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00117">
      <w:pPr>
        <w:spacing w:before="0" w:beforeAutospacing="0" w:after="0" w:afterAutospacing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/>
          <w:sz w:val="48"/>
          <w:szCs w:val="4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/>
          <w:sz w:val="48"/>
          <w:szCs w:val="4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Bhaven Thalke</w:t>
      </w:r>
    </w:p>
    <w:p w14:paraId="59FD4085">
      <w:pPr>
        <w:spacing w:before="0" w:beforeAutospacing="0" w:after="0" w:afterAutospacing="0" w:line="27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lang w:val="en-US"/>
        </w:rPr>
      </w:pPr>
      <w:r>
        <w:drawing>
          <wp:inline distT="0" distB="0" distL="114300" distR="114300">
            <wp:extent cx="137160" cy="137160"/>
            <wp:effectExtent l="0" t="0" r="0" b="0"/>
            <wp:docPr id="293066605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66605" name="drawing" title="Inserting image..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F0F0F"/>
          <w:sz w:val="22"/>
          <w:szCs w:val="22"/>
          <w:u w:val="none"/>
          <w:lang w:val="en-US"/>
        </w:rPr>
        <w:t xml:space="preserve"> </w:t>
      </w:r>
      <w:r>
        <w:fldChar w:fldCharType="begin"/>
      </w:r>
      <w:r>
        <w:instrText xml:space="preserve"> HYPERLINK "http://www.linkedin.com/in/bhaven-thalke"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1155CC"/>
          <w:sz w:val="22"/>
          <w:szCs w:val="22"/>
          <w:u w:val="none"/>
          <w:lang w:val="en-US"/>
        </w:rPr>
        <w:t>LinkedIn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1155CC"/>
          <w:sz w:val="22"/>
          <w:szCs w:val="22"/>
          <w:u w:val="none"/>
          <w:lang w:val="en-US"/>
        </w:rPr>
        <w:fldChar w:fldCharType="end"/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2"/>
          <w:szCs w:val="22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|  </w:t>
      </w:r>
      <w:r>
        <w:drawing>
          <wp:inline distT="0" distB="0" distL="114300" distR="114300">
            <wp:extent cx="148590" cy="148590"/>
            <wp:effectExtent l="0" t="0" r="0" b="0"/>
            <wp:docPr id="457196121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6121" name="drawing" title="Inserting image..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F0F0F"/>
          <w:sz w:val="22"/>
          <w:szCs w:val="22"/>
          <w:u w:val="none"/>
          <w:lang w:val="en-US"/>
        </w:rPr>
        <w:t>+91 8806600131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F0F0F"/>
          <w:sz w:val="20"/>
          <w:szCs w:val="20"/>
          <w:u w:val="none"/>
          <w:lang w:val="en-US"/>
        </w:rPr>
        <w:t xml:space="preserve"> |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0"/>
          <w:szCs w:val="20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</w:t>
      </w:r>
      <w:r>
        <w:drawing>
          <wp:inline distT="0" distB="0" distL="114300" distR="114300">
            <wp:extent cx="156210" cy="156210"/>
            <wp:effectExtent l="0" t="0" r="0" b="0"/>
            <wp:docPr id="1585208209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8209" name="drawing" title="Inserting image..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0"/>
          <w:szCs w:val="20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fldChar w:fldCharType="begin"/>
      </w:r>
      <w:r>
        <w:instrText xml:space="preserve"> HYPERLINK "mailto:bhaventhalke@outlook.com"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lang w:val="en-US"/>
        </w:rPr>
        <w:t>bhaventhalke.work@gmail.com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lang w:val="en-US"/>
        </w:rPr>
        <w:fldChar w:fldCharType="end"/>
      </w:r>
    </w:p>
    <w:p w14:paraId="4330C89F">
      <w:pPr>
        <w:spacing w:before="0" w:beforeAutospacing="0" w:after="0" w:afterAutospacing="0" w:line="27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lang w:val="en-US"/>
        </w:rPr>
      </w:pPr>
    </w:p>
    <w:tbl>
      <w:tblPr>
        <w:tblStyle w:val="15"/>
        <w:tblW w:w="0" w:type="auto"/>
        <w:jc w:val="right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8"/>
        <w:gridCol w:w="5828"/>
      </w:tblGrid>
      <w:tr w14:paraId="22BC3A45">
        <w:tblPrEx>
          <w:tblBorders>
            <w:top w:val="none" w:color="000000" w:themeColor="text1" w:sz="12" w:space="0"/>
            <w:left w:val="none" w:color="000000" w:themeColor="text1" w:sz="12" w:space="0"/>
            <w:bottom w:val="none" w:color="000000" w:themeColor="text1" w:sz="12" w:space="0"/>
            <w:right w:val="none" w:color="000000" w:themeColor="text1" w:sz="12" w:space="0"/>
            <w:insideH w:val="none" w:color="000000" w:themeColor="text1" w:sz="12" w:space="0"/>
            <w:insideV w:val="non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2" w:hRule="atLeast"/>
          <w:jc w:val="right"/>
        </w:trPr>
        <w:tc>
          <w:tcPr>
            <w:tcW w:w="5828" w:type="dxa"/>
            <w:vAlign w:val="center"/>
          </w:tcPr>
          <w:p w14:paraId="6CEA8696">
            <w:pPr>
              <w:spacing w:after="0" w:line="240" w:lineRule="auto"/>
              <w:ind w:left="0"/>
              <w:jc w:val="left"/>
              <w:rPr>
                <w:rFonts w:hint="default" w:ascii="Calibri" w:hAnsi="Calibri" w:cs="Calibri" w:eastAsiaTheme="minorEastAsia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EastAsia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Skills:</w:t>
            </w:r>
          </w:p>
          <w:p w14:paraId="036E4631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>EDR (Endpoint Detection and Response)</w:t>
            </w:r>
          </w:p>
          <w:p w14:paraId="007B2F8A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Anti-Virus </w:t>
            </w:r>
          </w:p>
          <w:p w14:paraId="52114B4C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NDR (Network Detection and Response) </w:t>
            </w:r>
          </w:p>
          <w:p w14:paraId="268CDD9F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SOC </w:t>
            </w:r>
          </w:p>
          <w:p w14:paraId="3A6C79C3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SIEM </w:t>
            </w:r>
          </w:p>
          <w:p w14:paraId="58A88298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Incident Response </w:t>
            </w:r>
          </w:p>
          <w:p w14:paraId="4FA3AAA1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IPS / IDS </w:t>
            </w:r>
          </w:p>
          <w:p w14:paraId="036E2723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Incident investigation and forensics </w:t>
            </w:r>
          </w:p>
          <w:p w14:paraId="7BB2991B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Infrastructure security assessment </w:t>
            </w:r>
          </w:p>
          <w:p w14:paraId="39BAF7E4">
            <w:pPr>
              <w:pStyle w:val="35"/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>Telemetry Pipeline Management</w:t>
            </w:r>
          </w:p>
        </w:tc>
        <w:tc>
          <w:tcPr>
            <w:tcW w:w="5828" w:type="dxa"/>
            <w:vAlign w:val="center"/>
          </w:tcPr>
          <w:p w14:paraId="2362605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Calibri" w:hAnsi="Calibri" w:cs="Calibri" w:eastAsiaTheme="minorEastAsia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EastAsia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Tools:</w:t>
            </w:r>
          </w:p>
          <w:p w14:paraId="4B36CF68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Trellix FireEye HX </w:t>
            </w:r>
          </w:p>
          <w:p w14:paraId="54EFC28E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Trellix FireEye NX </w:t>
            </w:r>
          </w:p>
          <w:p w14:paraId="49039601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Trellix EPO (McAfee) </w:t>
            </w:r>
          </w:p>
          <w:p w14:paraId="64474884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MVision EDR </w:t>
            </w:r>
          </w:p>
          <w:p w14:paraId="15D623D1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IN" w:eastAsia="ja-JP" w:bidi="ar-SA"/>
              </w:rPr>
              <w:t>C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IN" w:eastAsia="ja-JP" w:bidi="ar-SA"/>
              </w:rPr>
              <w:t>ortex XDR</w:t>
            </w:r>
          </w:p>
          <w:p w14:paraId="185C87E6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IN" w:eastAsia="ja-JP" w:bidi="ar-SA"/>
              </w:rPr>
              <w:t>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IN" w:eastAsia="ja-JP" w:bidi="ar-SA"/>
              </w:rPr>
              <w:t>ecuronix</w:t>
            </w:r>
          </w:p>
          <w:p w14:paraId="56253E42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IN" w:eastAsia="ja-JP" w:bidi="ar-SA"/>
              </w:rPr>
              <w:t>Cortex Xsoar</w:t>
            </w:r>
            <w:bookmarkStart w:id="0" w:name="_GoBack"/>
            <w:bookmarkEnd w:id="0"/>
          </w:p>
          <w:p w14:paraId="0DD021D6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Google SecOPs (Chronicle) </w:t>
            </w:r>
          </w:p>
          <w:p w14:paraId="27F2B8DB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>Bindplane</w:t>
            </w:r>
          </w:p>
          <w:p w14:paraId="4BBEADC4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FireEye HX tool </w:t>
            </w:r>
          </w:p>
          <w:p w14:paraId="437F0FC5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Redline </w:t>
            </w:r>
          </w:p>
          <w:p w14:paraId="5CFE3C3E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 xml:space="preserve">Splunk </w:t>
            </w:r>
          </w:p>
          <w:p w14:paraId="5B9B7066">
            <w:pPr>
              <w:pStyle w:val="35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F0F0F"/>
                <w:sz w:val="22"/>
                <w:szCs w:val="22"/>
                <w:u w:val="none"/>
                <w:lang w:val="en-US" w:eastAsia="ja-JP" w:bidi="ar-SA"/>
              </w:rPr>
              <w:t>Qradar</w:t>
            </w:r>
          </w:p>
        </w:tc>
      </w:tr>
    </w:tbl>
    <w:p w14:paraId="467C0E67">
      <w:pPr>
        <w:spacing w:after="160" w:line="27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</w:pPr>
    </w:p>
    <w:p w14:paraId="12279066">
      <w:pPr>
        <w:spacing w:after="160" w:line="279" w:lineRule="auto"/>
        <w:ind w:left="0"/>
        <w:jc w:val="left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  <w:t>Experience:</w:t>
      </w:r>
    </w:p>
    <w:tbl>
      <w:tblPr>
        <w:tblStyle w:val="34"/>
        <w:tblW w:w="1165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4785"/>
        <w:gridCol w:w="3345"/>
      </w:tblGrid>
      <w:tr w14:paraId="6476E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525" w:type="dxa"/>
          </w:tcPr>
          <w:p w14:paraId="398031D7">
            <w:pPr>
              <w:spacing w:after="0" w:line="279" w:lineRule="auto"/>
              <w:rPr>
                <w:rFonts w:hint="default"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Security Consultant - Incident responder</w:t>
            </w:r>
          </w:p>
        </w:tc>
        <w:tc>
          <w:tcPr>
            <w:tcW w:w="4785" w:type="dxa"/>
          </w:tcPr>
          <w:p w14:paraId="150AD2C4">
            <w:pPr>
              <w:spacing w:after="0" w:line="279" w:lineRule="auto"/>
              <w:rPr>
                <w:rFonts w:hint="default"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IBM ( client : HDFC Bank)</w:t>
            </w:r>
          </w:p>
        </w:tc>
        <w:tc>
          <w:tcPr>
            <w:tcW w:w="3345" w:type="dxa"/>
          </w:tcPr>
          <w:p w14:paraId="79A27325">
            <w:pPr>
              <w:suppressLineNumbers w:val="0"/>
              <w:bidi w:val="0"/>
              <w:spacing w:before="0" w:beforeAutospacing="0" w:after="0" w:afterAutospacing="0" w:line="279" w:lineRule="auto"/>
              <w:ind w:left="0" w:righ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 w:eastAsia="ja-JP" w:bidi="ar-SA"/>
              </w:rPr>
              <w:t>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IN" w:eastAsia="ja-JP" w:bidi="ar-SA"/>
              </w:rPr>
              <w:t>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 w:eastAsia="ja-JP" w:bidi="ar-SA"/>
              </w:rPr>
              <w:t>/2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IN" w:eastAsia="ja-JP" w:bidi="ar-SA"/>
              </w:rPr>
              <w:t>6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 w:eastAsia="ja-JP" w:bidi="ar-SA"/>
              </w:rPr>
              <w:t xml:space="preserve"> - Present</w:t>
            </w:r>
          </w:p>
        </w:tc>
      </w:tr>
    </w:tbl>
    <w:p w14:paraId="077B639E">
      <w:pPr>
        <w:suppressLineNumbers w:val="0"/>
        <w:bidi w:val="0"/>
        <w:spacing w:before="0" w:beforeAutospacing="0" w:after="160" w:afterAutospacing="0" w:line="279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</w:pPr>
    </w:p>
    <w:p w14:paraId="32297CC9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·</w:t>
      </w:r>
      <w:r>
        <w:rPr>
          <w:rFonts w:hint="eastAsia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Led end-to-end incident response activities, including threat detection, triage, containment, eradication, recovery, and post-incident analysis across enterprise environments.</w:t>
      </w:r>
    </w:p>
    <w:p w14:paraId="765993D4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·</w:t>
      </w:r>
      <w:r>
        <w:rPr>
          <w:rFonts w:hint="eastAsia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Investigated and responded to security incidents using a wide range of security technologies, including SIEM, EDR/XDR, SOAR, threat intelligence, email security, vulnerability management, and cloud security platforms.</w:t>
      </w:r>
    </w:p>
    <w:p w14:paraId="2F36504C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·</w:t>
      </w:r>
      <w:r>
        <w:rPr>
          <w:rFonts w:hint="eastAsia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Performed threat hunting, forensic investigations, root cause analysis, and security monitoring to identify and mitigate cyber threats while improving overall security posture.</w:t>
      </w:r>
    </w:p>
    <w:p w14:paraId="559A3BB3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·</w:t>
      </w:r>
      <w:r>
        <w:rPr>
          <w:rFonts w:hint="eastAsia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Conducted a comprehensive post-breach security assessment for one of India's largest asset management companies, identifying critical security gaps and recommending strategic remediation measures.</w:t>
      </w:r>
    </w:p>
    <w:p w14:paraId="58D59AE2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·</w:t>
      </w:r>
      <w:r>
        <w:rPr>
          <w:rFonts w:hint="eastAsia"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Collaborated with stakeholders and technical teams to implement security enhancements, strengthen detection and response capabilities, and significantly improve the organization's cyber resilience and security maturity.</w:t>
      </w:r>
    </w:p>
    <w:p w14:paraId="6ADCD705">
      <w:pPr>
        <w:spacing w:after="160" w:line="279" w:lineRule="auto"/>
        <w:ind w:left="0"/>
        <w:jc w:val="left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</w:p>
    <w:tbl>
      <w:tblPr>
        <w:tblStyle w:val="34"/>
        <w:tblW w:w="1165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4785"/>
        <w:gridCol w:w="3345"/>
      </w:tblGrid>
      <w:tr w14:paraId="02981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525" w:type="dxa"/>
          </w:tcPr>
          <w:p w14:paraId="15028EF8">
            <w:pPr>
              <w:spacing w:after="0" w:line="279" w:lineRule="auto"/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Cyber Security Analyst</w:t>
            </w:r>
          </w:p>
        </w:tc>
        <w:tc>
          <w:tcPr>
            <w:tcW w:w="4785" w:type="dxa"/>
          </w:tcPr>
          <w:p w14:paraId="23B7C37F">
            <w:pPr>
              <w:spacing w:after="0" w:line="279" w:lineRule="auto"/>
              <w:rPr>
                <w:rFonts w:hint="default"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TCS (</w:t>
            </w: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Client: SMFG india credit )</w:t>
            </w:r>
          </w:p>
        </w:tc>
        <w:tc>
          <w:tcPr>
            <w:tcW w:w="3345" w:type="dxa"/>
          </w:tcPr>
          <w:p w14:paraId="50B88755">
            <w:pPr>
              <w:suppressLineNumbers w:val="0"/>
              <w:bidi w:val="0"/>
              <w:spacing w:before="0" w:beforeAutospacing="0" w:after="0" w:afterAutospacing="0" w:line="279" w:lineRule="auto"/>
              <w:ind w:left="0" w:right="0"/>
              <w:jc w:val="righ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IN" w:eastAsia="ja-JP" w:bidi="ar-SA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 w:eastAsia="ja-JP" w:bidi="ar-SA"/>
              </w:rPr>
              <w:t xml:space="preserve">06/24 -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IN" w:eastAsia="ja-JP" w:bidi="ar-SA"/>
              </w:rPr>
              <w:t>12/25</w:t>
            </w:r>
          </w:p>
        </w:tc>
      </w:tr>
    </w:tbl>
    <w:p w14:paraId="40F6718F">
      <w:pPr>
        <w:suppressLineNumbers w:val="0"/>
        <w:bidi w:val="0"/>
        <w:spacing w:before="0" w:beforeAutospacing="0" w:after="160" w:afterAutospacing="0" w:line="279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</w:pPr>
    </w:p>
    <w:p w14:paraId="163BF34C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Specializing in Endpoint Security, Incident Response, and Tool Integration and configuration</w:t>
      </w:r>
    </w:p>
    <w:p w14:paraId="4FC1E179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Deployment, integration, and configuration of security tools across diverse infrastructures, supporting proactive threat detection and response.</w:t>
      </w:r>
    </w:p>
    <w:p w14:paraId="6B0D66CD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Specialized in endpoint security using Trellix FireEye HX (EDR), leveraging features such as exploit prevention, malware guard, process tracing, tamper protection, and heuristic-based detection to fortify endpoint defenses.</w:t>
      </w:r>
    </w:p>
    <w:p w14:paraId="6C0A4ADF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Implemented and optimized EDR solutions, enhancing incident response capabilities, and accelerating threat detection workflows.</w:t>
      </w:r>
    </w:p>
    <w:p w14:paraId="25144896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Led deployment and configuration of Google SecOps Chronicle and Siemplify SOAR, integrating with EDR/NDR and other telemetry sources using BindPlane agents for scalable log ingestion and pipeline management.</w:t>
      </w:r>
    </w:p>
    <w:p w14:paraId="7907A767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Acted as a primary incident responder during major security breaches, coordinating containment, investigation, and recovery efforts.</w:t>
      </w:r>
    </w:p>
    <w:p w14:paraId="79ED95A4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Deployed and extended HXTool for FireEye HX, enabling advanced capabilities including threat hunting, bulk acquisition, IOC testing, forensic data gathering, and deep-dive investigations.</w:t>
      </w:r>
    </w:p>
    <w:p w14:paraId="2A06E0ED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Collaborated with SOC teams to detect, analyze, and respond to endpoint-related threats and suspicious activities in real time.</w:t>
      </w:r>
    </w:p>
    <w:p w14:paraId="0266F7C3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Identified and mitigated 10+ critical security risks, significantly improving client security postures and reducing attack surface.</w:t>
      </w:r>
    </w:p>
    <w:p w14:paraId="3889C6D4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Participated in red team and purple team exercises, uncovering vulnerabilities and driving remediation strategies across enterprise environments.</w:t>
      </w:r>
    </w:p>
    <w:p w14:paraId="78482E20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Configured and operationalized Trellix FireEye NX (NDR) as an IPS/IDS, detecting and preventing network-based attacks with precision.</w:t>
      </w:r>
    </w:p>
    <w:p w14:paraId="5CD7A1E1">
      <w:pPr>
        <w:pStyle w:val="35"/>
        <w:numPr>
          <w:ilvl w:val="0"/>
          <w:numId w:val="3"/>
        </w:numPr>
        <w:suppressLineNumbers w:val="0"/>
        <w:bidi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Strengthened network security posture by analyzing anomalous traffic patterns and refining threat response protocols.</w:t>
      </w:r>
    </w:p>
    <w:tbl>
      <w:tblPr>
        <w:tblStyle w:val="34"/>
        <w:tblW w:w="117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5"/>
        <w:gridCol w:w="3002"/>
        <w:gridCol w:w="3871"/>
      </w:tblGrid>
      <w:tr w14:paraId="282DB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25" w:type="dxa"/>
          </w:tcPr>
          <w:p w14:paraId="75F1991E">
            <w:pPr>
              <w:spacing w:after="0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IT Support Administrator and Instructor</w:t>
            </w:r>
          </w:p>
        </w:tc>
        <w:tc>
          <w:tcPr>
            <w:tcW w:w="3002" w:type="dxa"/>
          </w:tcPr>
          <w:p w14:paraId="1ED46C99">
            <w:pPr>
              <w:spacing w:after="0" w:line="27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VIDYA India</w:t>
            </w:r>
          </w:p>
        </w:tc>
        <w:tc>
          <w:tcPr>
            <w:tcW w:w="3871" w:type="dxa"/>
          </w:tcPr>
          <w:p w14:paraId="5F173097">
            <w:pPr>
              <w:spacing w:after="0" w:line="279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 w:eastAsia="ja-JP" w:bidi="ar-SA"/>
              </w:rPr>
              <w:t>09/23 - 03/24</w:t>
            </w:r>
          </w:p>
        </w:tc>
      </w:tr>
    </w:tbl>
    <w:p w14:paraId="3DEFD28E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Headed the IT Support Department, leading a team in operations and infrastructure development across Mumbai, Pune, and Goa, resulting in a 120% growth in technical establishment.</w:t>
      </w:r>
    </w:p>
    <w:p w14:paraId="32E40339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Implemented security compliance measures on endpoints, deploying,, and configuring antivirus (AV).</w:t>
      </w:r>
    </w:p>
    <w:p w14:paraId="192960CC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Ensured endpoint protection through antivirus monitoring, threat analysis, and response.</w:t>
      </w:r>
    </w:p>
    <w:p w14:paraId="7A629EF2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Assisted in endpoint security hardening, including access control policies, patch management, and security tool deployment.</w:t>
      </w:r>
    </w:p>
    <w:p w14:paraId="65EBB194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Designed and optimized IT infrastructure with a focus on security protocols, incident response, troubleshooting, and reporting security vulnerabilities.</w:t>
      </w:r>
    </w:p>
    <w:p w14:paraId="654B325A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Managed IT operations, providing technical support, system monitoring, and resolution of security-related incidents.</w:t>
      </w:r>
    </w:p>
    <w:p w14:paraId="65C58721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Conducted staff cybersecurity awareness training, promoting best practices and compliance adherence.</w:t>
      </w:r>
    </w:p>
    <w:p w14:paraId="4828C6AA">
      <w:pPr>
        <w:pStyle w:val="35"/>
        <w:numPr>
          <w:ilvl w:val="0"/>
          <w:numId w:val="4"/>
        </w:numPr>
        <w:suppressLineNumbers w:val="0"/>
        <w:bidi w:val="0"/>
        <w:spacing w:before="240" w:beforeAutospacing="0" w:after="24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 w:eastAsia="ja-JP" w:bidi="ar-SA"/>
        </w:rPr>
        <w:t>Directed the TCS YEP Program in collaboration with Vidya India and TCS, emphasizing soft skills development.</w:t>
      </w:r>
    </w:p>
    <w:p w14:paraId="0F1EFA27">
      <w:pPr>
        <w:spacing w:after="160" w:line="279" w:lineRule="auto"/>
        <w:ind w:left="0"/>
        <w:jc w:val="left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  <w:t>Other Experience:</w:t>
      </w:r>
    </w:p>
    <w:tbl>
      <w:tblPr>
        <w:tblStyle w:val="34"/>
        <w:tblW w:w="1180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2"/>
        <w:gridCol w:w="4293"/>
        <w:gridCol w:w="3097"/>
      </w:tblGrid>
      <w:tr w14:paraId="072E4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12" w:type="dxa"/>
          </w:tcPr>
          <w:p w14:paraId="60015732">
            <w:pPr>
              <w:spacing w:after="0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Network Service Provider Coordinator</w:t>
            </w:r>
          </w:p>
        </w:tc>
        <w:tc>
          <w:tcPr>
            <w:tcW w:w="4293" w:type="dxa"/>
          </w:tcPr>
          <w:p w14:paraId="1D501BE5">
            <w:pPr>
              <w:spacing w:after="0" w:line="27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4"/>
                <w:szCs w:val="24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S.S.S Satellite (Affiliate )</w:t>
            </w:r>
          </w:p>
        </w:tc>
        <w:tc>
          <w:tcPr>
            <w:tcW w:w="3097" w:type="dxa"/>
          </w:tcPr>
          <w:p w14:paraId="5C9E1431">
            <w:pPr>
              <w:spacing w:after="0" w:line="279" w:lineRule="auto"/>
              <w:jc w:val="right"/>
              <w:rPr>
                <w:rFonts w:ascii="Calibri" w:hAnsi="Calibri" w:eastAsia="Calibri" w:cs="Calibri"/>
                <w:b/>
                <w:bCs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2"/>
                <w:szCs w:val="22"/>
                <w:u w:val="none"/>
                <w:lang w:val="en-US"/>
              </w:rPr>
              <w:t>06/20 - 04/23</w:t>
            </w:r>
          </w:p>
        </w:tc>
      </w:tr>
    </w:tbl>
    <w:p w14:paraId="14D120D7">
      <w:pPr>
        <w:pStyle w:val="35"/>
        <w:numPr>
          <w:ilvl w:val="0"/>
          <w:numId w:val="5"/>
        </w:numPr>
        <w:suppressLineNumbers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4"/>
          <w:szCs w:val="24"/>
          <w:u w:val="none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  <w:t>Spearheaded the establishment of network infrastructure covering 7 villages, starting from zero and achieving comprehensive coverage.</w:t>
      </w:r>
    </w:p>
    <w:p w14:paraId="3A0F0762">
      <w:pPr>
        <w:pStyle w:val="35"/>
        <w:numPr>
          <w:ilvl w:val="0"/>
          <w:numId w:val="5"/>
        </w:numPr>
        <w:suppressLineNumbers w:val="0"/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F0F0F"/>
          <w:sz w:val="24"/>
          <w:szCs w:val="24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  <w:t>Demonstrated exceptional growth, servicing a significant customer base over three years, with an average annual growth rate of roughly 100%.</w:t>
      </w:r>
    </w:p>
    <w:p w14:paraId="6015B79C">
      <w:pPr>
        <w:pStyle w:val="35"/>
        <w:numPr>
          <w:ilvl w:val="0"/>
          <w:numId w:val="5"/>
        </w:numPr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F0F0F"/>
          <w:sz w:val="24"/>
          <w:szCs w:val="24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  <w:t>Configured mainframe network to ensure performance, emphasizing incident response, and reporting for seamless technical operations.</w:t>
      </w:r>
    </w:p>
    <w:p w14:paraId="2AF5F6FE">
      <w:pPr>
        <w:pStyle w:val="35"/>
        <w:numPr>
          <w:ilvl w:val="0"/>
          <w:numId w:val="5"/>
        </w:numPr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F0F0F"/>
          <w:sz w:val="24"/>
          <w:szCs w:val="24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  <w:t>Built robust network infrastructure, streamlining operations for improved network functionality, and availability.</w:t>
      </w:r>
    </w:p>
    <w:p w14:paraId="730FEB9A">
      <w:pPr>
        <w:pStyle w:val="35"/>
        <w:numPr>
          <w:ilvl w:val="0"/>
          <w:numId w:val="5"/>
        </w:numPr>
        <w:spacing w:before="0" w:beforeAutospacing="0" w:after="160" w:afterAutospacing="0" w:line="279" w:lineRule="auto"/>
        <w:ind w:right="0"/>
        <w:jc w:val="both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4"/>
          <w:szCs w:val="24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F0F0F"/>
          <w:sz w:val="22"/>
          <w:szCs w:val="22"/>
          <w:u w:val="none"/>
          <w:lang w:val="en-US"/>
        </w:rPr>
        <w:t>Provided efficient on-site and remote technical support to clients, ensuring timely incident management, resolution, and exceptional customer satisfaction.</w:t>
      </w:r>
    </w:p>
    <w:p w14:paraId="2EB71383">
      <w:pPr>
        <w:spacing w:before="0" w:beforeAutospacing="0" w:after="0" w:afterAutospacing="0" w:line="279" w:lineRule="auto"/>
        <w:ind w:left="0" w:right="0" w:firstLine="0"/>
        <w:jc w:val="left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  <w:t xml:space="preserve">Certificates: </w:t>
      </w:r>
    </w:p>
    <w:p w14:paraId="55AE3171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16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"https://training-portal.trellix.com/certs/10573/C610D3176372403AB4F36D304FE5FA9C148776.pdf"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Trellix FireEye HX: Endpoint Security HX for Analysts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06872187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16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"https://training-portal.trellix.com/certs/10573/C610D3176372403AB4F36D304FE5FA9C148779.pdf"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Trellix FireEye NX: Network Security for Network Administrators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0C4D89DF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16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"https://www.coursera.org/account/accomplishments/specialization/certificate/MG8LGSERS62W"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Google Cybersecurity Specialization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06D04AC9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0" w:afterAutospacing="0" w:line="279" w:lineRule="auto"/>
        <w:ind w:left="720" w:right="0" w:hanging="36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"https://www.linkedin.com/learning/certificates/3a27040422d5c278f6b582431cb28503ed2e050d73c6637fb09f6fd8e05b3ac2"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Prepare for the Microsoft Azure Security Technologies (AZ-500) Exam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4508CFBD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0" w:afterAutospacing="0" w:line="279" w:lineRule="auto"/>
        <w:ind w:left="720" w:right="0" w:hanging="36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"https://skillsoft.digitalbadges.skillsoft.com/0dfcb4cb-b4e1-4d3e-924d-7510103d746b"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CCSP 2022: Cloud Computing Concepts &amp; Architectures(SkillSoft)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6CC94287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0" w:afterAutospacing="0" w:line="279" w:lineRule="auto"/>
        <w:ind w:left="720" w:right="0" w:hanging="36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"https://www.coursera.org/account/accomplishments/specialization/certificate/EAUPN9Z35JTL"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IBM Cybersecurity Analyst Professional Certificate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3F0026CF">
      <w:pPr>
        <w:pStyle w:val="35"/>
        <w:numPr>
          <w:ilvl w:val="0"/>
          <w:numId w:val="6"/>
        </w:numPr>
        <w:suppressLineNumbers w:val="0"/>
        <w:bidi w:val="0"/>
        <w:spacing w:before="0" w:beforeAutospacing="0" w:after="0" w:afterAutospacing="0" w:line="279" w:lineRule="auto"/>
        <w:ind w:left="720" w:right="0" w:hanging="36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  <w:r>
        <w:fldChar w:fldCharType="begin"/>
      </w:r>
      <w:r>
        <w:instrText xml:space="preserve"> HYPERLINK "https://www.coursera.org/account/accomplishments/specialization/certificate/TJR8NXNSSNR5"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t>Google IT Support Professional Certificate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  <w:fldChar w:fldCharType="end"/>
      </w:r>
    </w:p>
    <w:p w14:paraId="2209E7F9">
      <w:pPr>
        <w:pStyle w:val="35"/>
        <w:suppressLineNumbers w:val="0"/>
        <w:bidi w:val="0"/>
        <w:spacing w:before="0" w:beforeAutospacing="0" w:after="0" w:afterAutospacing="0" w:line="279" w:lineRule="auto"/>
        <w:ind w:left="720" w:right="0" w:hanging="36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</w:p>
    <w:p w14:paraId="2D90A132">
      <w:pPr>
        <w:spacing w:before="0" w:beforeAutospacing="0" w:after="160" w:afterAutospacing="0" w:line="279" w:lineRule="auto"/>
        <w:ind w:left="0" w:right="0"/>
        <w:jc w:val="both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  <w:t xml:space="preserve">Projects: </w:t>
      </w:r>
    </w:p>
    <w:p w14:paraId="2D5A4F78">
      <w:pPr>
        <w:pStyle w:val="35"/>
        <w:numPr>
          <w:ilvl w:val="0"/>
          <w:numId w:val="7"/>
        </w:numPr>
        <w:suppressLineNumbers w:val="0"/>
        <w:spacing w:before="0" w:beforeAutospacing="0" w:after="16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none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none"/>
          <w:lang w:val="en-US"/>
        </w:rPr>
        <w:t>Trellix FireEye HX Tool Deployment and configuration</w:t>
      </w:r>
    </w:p>
    <w:p w14:paraId="51E98B8D">
      <w:pPr>
        <w:pStyle w:val="35"/>
        <w:numPr>
          <w:ilvl w:val="0"/>
          <w:numId w:val="7"/>
        </w:numPr>
        <w:suppressLineNumbers w:val="0"/>
        <w:spacing w:before="0" w:beforeAutospacing="0" w:after="160" w:afterAutospacing="0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none"/>
          <w:lang w:val="en-US"/>
        </w:rPr>
      </w:pPr>
      <w:r>
        <w:fldChar w:fldCharType="begin"/>
      </w:r>
      <w:r>
        <w:instrText xml:space="preserve"> HYPERLINK "https://learn.microsoft.com/en-us/users/bhaventhalke-2527/achievements/d63yzkqj"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t>Configure SIEM security operations using Microsoft Sentinel: - Microsoft Applied Skills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fldChar w:fldCharType="end"/>
      </w:r>
    </w:p>
    <w:p w14:paraId="54C7065B">
      <w:pPr>
        <w:pStyle w:val="35"/>
        <w:numPr>
          <w:ilvl w:val="0"/>
          <w:numId w:val="8"/>
        </w:numPr>
        <w:bidi w:val="0"/>
        <w:spacing w:before="0" w:beforeAutospacing="0" w:after="160" w:afterAutospacing="0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none"/>
          <w:lang w:val="en-US"/>
        </w:rPr>
      </w:pPr>
      <w:r>
        <w:fldChar w:fldCharType="begin"/>
      </w:r>
      <w:r>
        <w:instrText xml:space="preserve"> HYPERLINK "https://learn.microsoft.com/en-gb/users/bhaventhalke-9418/credentials/7cba716245487508"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t>Configure secure access to your workloads using Azure networking: - Microsoft Applied Skills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fldChar w:fldCharType="end"/>
      </w:r>
    </w:p>
    <w:p w14:paraId="6C196216">
      <w:pPr>
        <w:pStyle w:val="35"/>
        <w:numPr>
          <w:ilvl w:val="0"/>
          <w:numId w:val="9"/>
        </w:numPr>
        <w:bidi w:val="0"/>
        <w:spacing w:before="0" w:beforeAutospacing="0" w:after="160" w:afterAutospacing="0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none"/>
          <w:lang w:val="en-US"/>
        </w:rPr>
      </w:pPr>
      <w:r>
        <w:fldChar w:fldCharType="begin"/>
      </w:r>
      <w:r>
        <w:instrText xml:space="preserve"> HYPERLINK "https://learn.microsoft.com/en-gb/users/bhaventhalke-9418/credentials/a5fe0f5b95b2d6bb"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t>Secure storage for Azure Files and Azure Blob Storage: - Microsoft Applied Skills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fldChar w:fldCharType="end"/>
      </w:r>
    </w:p>
    <w:p w14:paraId="65936257">
      <w:pPr>
        <w:pStyle w:val="35"/>
        <w:numPr>
          <w:ilvl w:val="0"/>
          <w:numId w:val="10"/>
        </w:numPr>
        <w:bidi w:val="0"/>
        <w:spacing w:before="0" w:beforeAutospacing="0" w:after="160" w:afterAutospacing="0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none"/>
          <w:lang w:val="en-US"/>
        </w:rPr>
      </w:pPr>
      <w:r>
        <w:fldChar w:fldCharType="begin"/>
      </w:r>
      <w:r>
        <w:instrText xml:space="preserve"> HYPERLINK "https://www.coursera.org/account/accomplishments/verify/HNFEZ8DVBKPN?utm_product=project"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t>Implementing Microsoft Azure Backup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fldChar w:fldCharType="end"/>
      </w:r>
    </w:p>
    <w:p w14:paraId="77AABE4F">
      <w:pPr>
        <w:pStyle w:val="35"/>
        <w:numPr>
          <w:ilvl w:val="0"/>
          <w:numId w:val="10"/>
        </w:numPr>
        <w:spacing w:before="0" w:beforeAutospacing="0" w:after="160" w:afterAutospacing="0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fldChar w:fldCharType="begin"/>
      </w:r>
      <w:r>
        <w:instrText xml:space="preserve"> HYPERLINK "https://github.com/bhaven-thalke/Incident-handlers-Journals"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t>Incident handlers Journal's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2"/>
          <w:szCs w:val="22"/>
          <w:u w:val="none"/>
          <w:lang w:val="en-US"/>
        </w:rPr>
        <w:fldChar w:fldCharType="end"/>
      </w:r>
    </w:p>
    <w:p w14:paraId="7F00C699">
      <w:pPr>
        <w:pStyle w:val="35"/>
        <w:suppressLineNumbers w:val="0"/>
        <w:bidi w:val="0"/>
        <w:spacing w:before="0" w:beforeAutospacing="0" w:after="0" w:afterAutospacing="0" w:line="279" w:lineRule="auto"/>
        <w:ind w:left="720" w:right="0" w:firstLine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  <w:lang w:val="en-US" w:eastAsia="ja-JP" w:bidi="ar-SA"/>
        </w:rPr>
      </w:pPr>
    </w:p>
    <w:p w14:paraId="0995597D">
      <w:pPr>
        <w:suppressLineNumbers w:val="0"/>
        <w:spacing w:before="0" w:beforeAutospacing="0" w:after="0" w:afterAutospacing="0" w:line="279" w:lineRule="auto"/>
        <w:ind w:left="0" w:right="0" w:firstLine="0"/>
        <w:jc w:val="both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  <w:t xml:space="preserve">Education: </w:t>
      </w:r>
    </w:p>
    <w:tbl>
      <w:tblPr>
        <w:tblStyle w:val="37"/>
        <w:tblW w:w="11705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452"/>
        <w:gridCol w:w="3935"/>
      </w:tblGrid>
      <w:tr w14:paraId="2F5D683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18" w:type="dxa"/>
          </w:tcPr>
          <w:p w14:paraId="6612692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US"/>
              </w:rPr>
              <w:t>Bachelors of Science computer Science</w:t>
            </w:r>
          </w:p>
        </w:tc>
        <w:tc>
          <w:tcPr>
            <w:tcW w:w="3452" w:type="dxa"/>
          </w:tcPr>
          <w:p w14:paraId="51450C68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US"/>
              </w:rPr>
              <w:t>CGPA: 8.95</w:t>
            </w:r>
          </w:p>
        </w:tc>
        <w:tc>
          <w:tcPr>
            <w:tcW w:w="3935" w:type="dxa"/>
          </w:tcPr>
          <w:p w14:paraId="1E761B79">
            <w:pPr>
              <w:spacing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0F0F"/>
                <w:sz w:val="22"/>
                <w:szCs w:val="22"/>
                <w:u w:val="none"/>
                <w:lang w:val="en-US"/>
              </w:rPr>
              <w:t>Mumbai University</w:t>
            </w:r>
          </w:p>
        </w:tc>
      </w:tr>
    </w:tbl>
    <w:p w14:paraId="1CAB525F">
      <w:pPr>
        <w:spacing w:before="0" w:beforeAutospacing="0" w:after="0" w:afterAutospacing="0"/>
        <w:jc w:val="both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</w:p>
    <w:p w14:paraId="365ADABA">
      <w:pPr>
        <w:spacing w:before="0" w:beforeAutospacing="0" w:after="0" w:afterAutospacing="0"/>
        <w:jc w:val="both"/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E2740"/>
          <w:sz w:val="28"/>
          <w:szCs w:val="28"/>
          <w:lang w:val="en-US" w:eastAsia="ja-JP" w:bidi="ar-SA"/>
        </w:rPr>
        <w:t>Publications:</w:t>
      </w:r>
    </w:p>
    <w:p w14:paraId="00A998A3">
      <w:pPr>
        <w:pStyle w:val="35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2"/>
          <w:szCs w:val="22"/>
          <w:u w:val="none"/>
          <w:lang w:val="en-US" w:eastAsia="ja-JP" w:bidi="ar-SA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2"/>
          <w:szCs w:val="22"/>
          <w:u w:val="none"/>
          <w:lang w:val="en-US" w:eastAsia="ja-JP" w:bidi="ar-SA"/>
        </w:rPr>
        <w:t xml:space="preserve">Research Paper: </w:t>
      </w:r>
      <w:r>
        <w:fldChar w:fldCharType="begin"/>
      </w:r>
      <w:r>
        <w:instrText xml:space="preserve"> HYPERLINK "https://www.doi.org/10.56726/IRJMETS35092" \h </w:instrText>
      </w:r>
      <w:r>
        <w:fldChar w:fldCharType="separate"/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2"/>
          <w:szCs w:val="22"/>
          <w:u w:val="none"/>
          <w:lang w:val="en-US" w:eastAsia="ja-JP" w:bidi="ar-SA"/>
        </w:rPr>
        <w:t>CYBERDEFENCE IN THE AGE OF ARTIFICIAL INTELLIGENCE</w:t>
      </w:r>
      <w:r>
        <w:rPr>
          <w:rStyle w:val="13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2"/>
          <w:szCs w:val="22"/>
          <w:u w:val="none"/>
          <w:lang w:val="en-US" w:eastAsia="ja-JP" w:bidi="ar-SA"/>
        </w:rPr>
        <w:fldChar w:fldCharType="end"/>
      </w:r>
    </w:p>
    <w:sectPr>
      <w:pgSz w:w="12240" w:h="15840"/>
      <w:pgMar w:top="144" w:right="288" w:bottom="720" w:left="28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D7D81"/>
    <w:multiLevelType w:val="multilevel"/>
    <w:tmpl w:val="093D7D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DC4181"/>
    <w:multiLevelType w:val="multilevel"/>
    <w:tmpl w:val="0FDC41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9F9017"/>
    <w:multiLevelType w:val="multilevel"/>
    <w:tmpl w:val="379F90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B2802E4"/>
    <w:multiLevelType w:val="multilevel"/>
    <w:tmpl w:val="4B2802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135E4C6"/>
    <w:multiLevelType w:val="multilevel"/>
    <w:tmpl w:val="5135E4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BC0551E"/>
    <w:multiLevelType w:val="multilevel"/>
    <w:tmpl w:val="5BC055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FA52409"/>
    <w:multiLevelType w:val="multilevel"/>
    <w:tmpl w:val="5FA524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B287397"/>
    <w:multiLevelType w:val="multilevel"/>
    <w:tmpl w:val="6B2873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D2C52B7"/>
    <w:multiLevelType w:val="multilevel"/>
    <w:tmpl w:val="6D2C52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179CB78"/>
    <w:multiLevelType w:val="multilevel"/>
    <w:tmpl w:val="7179CB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34DB7AB"/>
    <w:multiLevelType w:val="multilevel"/>
    <w:tmpl w:val="734DB7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4"/>
  </w:num>
  <w:num w:numId="5">
    <w:abstractNumId w:val="7"/>
  </w:num>
  <w:num w:numId="6">
    <w:abstractNumId w:val="9"/>
  </w:num>
  <w:num w:numId="7">
    <w:abstractNumId w:val="6"/>
  </w:num>
  <w:num w:numId="8">
    <w:abstractNumId w:val="1"/>
  </w:num>
  <w:num w:numId="9">
    <w:abstractNumId w:val="5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A72F7"/>
    <w:rsid w:val="0020024C"/>
    <w:rsid w:val="003CE8F4"/>
    <w:rsid w:val="0067D2B1"/>
    <w:rsid w:val="009EF3A8"/>
    <w:rsid w:val="00A362EF"/>
    <w:rsid w:val="00AFC25B"/>
    <w:rsid w:val="00EAA38B"/>
    <w:rsid w:val="00EE281B"/>
    <w:rsid w:val="00EF2954"/>
    <w:rsid w:val="00F4CCCE"/>
    <w:rsid w:val="01146815"/>
    <w:rsid w:val="011747BA"/>
    <w:rsid w:val="015BE540"/>
    <w:rsid w:val="01750432"/>
    <w:rsid w:val="0185EC7F"/>
    <w:rsid w:val="01BD4834"/>
    <w:rsid w:val="020F53C2"/>
    <w:rsid w:val="02324269"/>
    <w:rsid w:val="0237A5E1"/>
    <w:rsid w:val="02407C99"/>
    <w:rsid w:val="024EAB1F"/>
    <w:rsid w:val="025D370B"/>
    <w:rsid w:val="0276926F"/>
    <w:rsid w:val="0285D310"/>
    <w:rsid w:val="02A36C53"/>
    <w:rsid w:val="02D76C83"/>
    <w:rsid w:val="02DA03DD"/>
    <w:rsid w:val="02E0C5CE"/>
    <w:rsid w:val="02E2CFF1"/>
    <w:rsid w:val="03968DCB"/>
    <w:rsid w:val="03B25EBA"/>
    <w:rsid w:val="03CA5722"/>
    <w:rsid w:val="03F269C5"/>
    <w:rsid w:val="041888F0"/>
    <w:rsid w:val="0449208C"/>
    <w:rsid w:val="047766A6"/>
    <w:rsid w:val="04782A07"/>
    <w:rsid w:val="04829CB1"/>
    <w:rsid w:val="04AB16BD"/>
    <w:rsid w:val="04B56BE6"/>
    <w:rsid w:val="04C0B8AA"/>
    <w:rsid w:val="052095DE"/>
    <w:rsid w:val="052417C7"/>
    <w:rsid w:val="0529A855"/>
    <w:rsid w:val="052F48DF"/>
    <w:rsid w:val="055B7472"/>
    <w:rsid w:val="05DE9485"/>
    <w:rsid w:val="06024083"/>
    <w:rsid w:val="060FA1F6"/>
    <w:rsid w:val="065C57E7"/>
    <w:rsid w:val="0701D21F"/>
    <w:rsid w:val="070E4D22"/>
    <w:rsid w:val="0715A5D5"/>
    <w:rsid w:val="0762E96C"/>
    <w:rsid w:val="0767103D"/>
    <w:rsid w:val="077DD958"/>
    <w:rsid w:val="07D52758"/>
    <w:rsid w:val="07EE7165"/>
    <w:rsid w:val="0817EEC7"/>
    <w:rsid w:val="08592352"/>
    <w:rsid w:val="089C10B1"/>
    <w:rsid w:val="08B0ABA4"/>
    <w:rsid w:val="08CBF760"/>
    <w:rsid w:val="0922CE3A"/>
    <w:rsid w:val="09550522"/>
    <w:rsid w:val="095B154C"/>
    <w:rsid w:val="095F45A9"/>
    <w:rsid w:val="0963F9FA"/>
    <w:rsid w:val="09990EBF"/>
    <w:rsid w:val="09CB70E4"/>
    <w:rsid w:val="09FECE1A"/>
    <w:rsid w:val="0A09501F"/>
    <w:rsid w:val="0A20E09D"/>
    <w:rsid w:val="0A935E00"/>
    <w:rsid w:val="0A95261E"/>
    <w:rsid w:val="0AA3B07C"/>
    <w:rsid w:val="0ABC69E6"/>
    <w:rsid w:val="0BD0B02D"/>
    <w:rsid w:val="0BE11BBA"/>
    <w:rsid w:val="0BF13618"/>
    <w:rsid w:val="0C162F22"/>
    <w:rsid w:val="0C4245FC"/>
    <w:rsid w:val="0C516A3F"/>
    <w:rsid w:val="0C7131E0"/>
    <w:rsid w:val="0C7CC7D8"/>
    <w:rsid w:val="0C80980F"/>
    <w:rsid w:val="0CA47D66"/>
    <w:rsid w:val="0CF0B564"/>
    <w:rsid w:val="0D7D06FE"/>
    <w:rsid w:val="0D91A4E0"/>
    <w:rsid w:val="0DB87D29"/>
    <w:rsid w:val="0DCC2B32"/>
    <w:rsid w:val="0E348858"/>
    <w:rsid w:val="0E5A5E0C"/>
    <w:rsid w:val="0EA2913D"/>
    <w:rsid w:val="0EB027FF"/>
    <w:rsid w:val="0EF41FA7"/>
    <w:rsid w:val="0EF90BD0"/>
    <w:rsid w:val="0F397092"/>
    <w:rsid w:val="0F3C7FFA"/>
    <w:rsid w:val="0F40175C"/>
    <w:rsid w:val="0F97B6D0"/>
    <w:rsid w:val="0FDBE2BB"/>
    <w:rsid w:val="0FEDC05A"/>
    <w:rsid w:val="0FF34344"/>
    <w:rsid w:val="100EF029"/>
    <w:rsid w:val="101AE036"/>
    <w:rsid w:val="101D15C6"/>
    <w:rsid w:val="10C671DA"/>
    <w:rsid w:val="10FFA36C"/>
    <w:rsid w:val="1120CEE1"/>
    <w:rsid w:val="1131188D"/>
    <w:rsid w:val="11690FFB"/>
    <w:rsid w:val="1190956B"/>
    <w:rsid w:val="1197BE3B"/>
    <w:rsid w:val="11C28AFE"/>
    <w:rsid w:val="11DAF11F"/>
    <w:rsid w:val="1252E795"/>
    <w:rsid w:val="12608161"/>
    <w:rsid w:val="128EBB4B"/>
    <w:rsid w:val="12F089AF"/>
    <w:rsid w:val="13405758"/>
    <w:rsid w:val="13702C0A"/>
    <w:rsid w:val="13DA203C"/>
    <w:rsid w:val="13F39D03"/>
    <w:rsid w:val="143C8832"/>
    <w:rsid w:val="144032CF"/>
    <w:rsid w:val="146A6439"/>
    <w:rsid w:val="146BC6FA"/>
    <w:rsid w:val="1496FC57"/>
    <w:rsid w:val="14AAA05B"/>
    <w:rsid w:val="14E6CA38"/>
    <w:rsid w:val="159072BE"/>
    <w:rsid w:val="15E2848E"/>
    <w:rsid w:val="15FD776F"/>
    <w:rsid w:val="163C2093"/>
    <w:rsid w:val="16E7544D"/>
    <w:rsid w:val="17B36985"/>
    <w:rsid w:val="17BC5AB7"/>
    <w:rsid w:val="17D7F686"/>
    <w:rsid w:val="17DA62D1"/>
    <w:rsid w:val="17F25C49"/>
    <w:rsid w:val="180C5F30"/>
    <w:rsid w:val="182A939E"/>
    <w:rsid w:val="18AA0A65"/>
    <w:rsid w:val="193834A9"/>
    <w:rsid w:val="19B2A32C"/>
    <w:rsid w:val="19C10D26"/>
    <w:rsid w:val="1A1130D5"/>
    <w:rsid w:val="1A7523C9"/>
    <w:rsid w:val="1B097B7F"/>
    <w:rsid w:val="1B43C7EB"/>
    <w:rsid w:val="1B6BBD6A"/>
    <w:rsid w:val="1B8E01BF"/>
    <w:rsid w:val="1BC8970C"/>
    <w:rsid w:val="1BD4054C"/>
    <w:rsid w:val="1BF7897A"/>
    <w:rsid w:val="1C40D346"/>
    <w:rsid w:val="1C67716A"/>
    <w:rsid w:val="1C7B1EFE"/>
    <w:rsid w:val="1C8A46F3"/>
    <w:rsid w:val="1CB4FA7F"/>
    <w:rsid w:val="1D284624"/>
    <w:rsid w:val="1D3A820D"/>
    <w:rsid w:val="1D9BC5FA"/>
    <w:rsid w:val="1DBEEE1B"/>
    <w:rsid w:val="1DC2A4D2"/>
    <w:rsid w:val="1E3F4C0B"/>
    <w:rsid w:val="1E4444F1"/>
    <w:rsid w:val="1E4E5CC4"/>
    <w:rsid w:val="1E53050B"/>
    <w:rsid w:val="1E737D00"/>
    <w:rsid w:val="1E82860A"/>
    <w:rsid w:val="1E88C10A"/>
    <w:rsid w:val="1E940754"/>
    <w:rsid w:val="1ED28EE6"/>
    <w:rsid w:val="1EDACAFB"/>
    <w:rsid w:val="1EE2BA3E"/>
    <w:rsid w:val="1F63924A"/>
    <w:rsid w:val="1F8F1A47"/>
    <w:rsid w:val="1FDAB9F1"/>
    <w:rsid w:val="1FDBDEAA"/>
    <w:rsid w:val="1FEAA45E"/>
    <w:rsid w:val="20079D8F"/>
    <w:rsid w:val="205FF5E4"/>
    <w:rsid w:val="2070860C"/>
    <w:rsid w:val="20708BAC"/>
    <w:rsid w:val="20F70F30"/>
    <w:rsid w:val="21873CEC"/>
    <w:rsid w:val="2188C483"/>
    <w:rsid w:val="21AAB1FB"/>
    <w:rsid w:val="21B4424D"/>
    <w:rsid w:val="21E52B3D"/>
    <w:rsid w:val="222CC346"/>
    <w:rsid w:val="22699392"/>
    <w:rsid w:val="22E6BBE8"/>
    <w:rsid w:val="231404F8"/>
    <w:rsid w:val="23182B9B"/>
    <w:rsid w:val="235D2694"/>
    <w:rsid w:val="237668AC"/>
    <w:rsid w:val="23A59F9E"/>
    <w:rsid w:val="23D4EAE9"/>
    <w:rsid w:val="23ECB316"/>
    <w:rsid w:val="23F686FA"/>
    <w:rsid w:val="23FABFC7"/>
    <w:rsid w:val="2467B5F7"/>
    <w:rsid w:val="247922F4"/>
    <w:rsid w:val="24B7C08F"/>
    <w:rsid w:val="24CDC3B8"/>
    <w:rsid w:val="24D3E985"/>
    <w:rsid w:val="250EE40E"/>
    <w:rsid w:val="25308869"/>
    <w:rsid w:val="25641AD6"/>
    <w:rsid w:val="257C384A"/>
    <w:rsid w:val="25815003"/>
    <w:rsid w:val="258258CC"/>
    <w:rsid w:val="259A2600"/>
    <w:rsid w:val="259CDEBF"/>
    <w:rsid w:val="25C0C606"/>
    <w:rsid w:val="25C3D389"/>
    <w:rsid w:val="25D94904"/>
    <w:rsid w:val="25FA1F41"/>
    <w:rsid w:val="2603F631"/>
    <w:rsid w:val="260A21CB"/>
    <w:rsid w:val="26473324"/>
    <w:rsid w:val="2658ABCD"/>
    <w:rsid w:val="269829EF"/>
    <w:rsid w:val="269D7C01"/>
    <w:rsid w:val="273D92E3"/>
    <w:rsid w:val="27545223"/>
    <w:rsid w:val="275FA3EA"/>
    <w:rsid w:val="27A6B6F8"/>
    <w:rsid w:val="27A9755A"/>
    <w:rsid w:val="27BCBEF2"/>
    <w:rsid w:val="2813D048"/>
    <w:rsid w:val="281494F6"/>
    <w:rsid w:val="28210C6B"/>
    <w:rsid w:val="28318613"/>
    <w:rsid w:val="2862F0A1"/>
    <w:rsid w:val="287B849F"/>
    <w:rsid w:val="28B8AC64"/>
    <w:rsid w:val="2924F5F0"/>
    <w:rsid w:val="292CFD6B"/>
    <w:rsid w:val="293AC352"/>
    <w:rsid w:val="294CFD09"/>
    <w:rsid w:val="2979220D"/>
    <w:rsid w:val="29E3DAE8"/>
    <w:rsid w:val="2A243123"/>
    <w:rsid w:val="2AAC737C"/>
    <w:rsid w:val="2ABC6BE4"/>
    <w:rsid w:val="2B02FAA9"/>
    <w:rsid w:val="2B12E87A"/>
    <w:rsid w:val="2BAF591E"/>
    <w:rsid w:val="2BF22499"/>
    <w:rsid w:val="2BF36372"/>
    <w:rsid w:val="2C1F33CD"/>
    <w:rsid w:val="2C331AD0"/>
    <w:rsid w:val="2C87D331"/>
    <w:rsid w:val="2CC983D0"/>
    <w:rsid w:val="2CEAA60C"/>
    <w:rsid w:val="2D06C4BB"/>
    <w:rsid w:val="2D27F989"/>
    <w:rsid w:val="2D6C113E"/>
    <w:rsid w:val="2D7A4203"/>
    <w:rsid w:val="2DB23BD2"/>
    <w:rsid w:val="2DCF409D"/>
    <w:rsid w:val="2DDC40CE"/>
    <w:rsid w:val="2DF0ECB8"/>
    <w:rsid w:val="2DF920A1"/>
    <w:rsid w:val="2DFA0B82"/>
    <w:rsid w:val="2E2425C2"/>
    <w:rsid w:val="2E51C6A3"/>
    <w:rsid w:val="2E5B7B43"/>
    <w:rsid w:val="2E7B440A"/>
    <w:rsid w:val="2E9DC60E"/>
    <w:rsid w:val="2EB23F75"/>
    <w:rsid w:val="2ECF16AB"/>
    <w:rsid w:val="2F005A1D"/>
    <w:rsid w:val="2F4404BD"/>
    <w:rsid w:val="2F518D72"/>
    <w:rsid w:val="2F51C6E8"/>
    <w:rsid w:val="2F6AB5CF"/>
    <w:rsid w:val="2F95286F"/>
    <w:rsid w:val="2FD209AB"/>
    <w:rsid w:val="2FF48490"/>
    <w:rsid w:val="30195A47"/>
    <w:rsid w:val="3022C52A"/>
    <w:rsid w:val="303D9DFF"/>
    <w:rsid w:val="3058C693"/>
    <w:rsid w:val="307D92E9"/>
    <w:rsid w:val="308B445D"/>
    <w:rsid w:val="3091294B"/>
    <w:rsid w:val="30A0B8E1"/>
    <w:rsid w:val="30F44354"/>
    <w:rsid w:val="3114E40E"/>
    <w:rsid w:val="311E8532"/>
    <w:rsid w:val="311E895F"/>
    <w:rsid w:val="318B1859"/>
    <w:rsid w:val="31C50574"/>
    <w:rsid w:val="31D93340"/>
    <w:rsid w:val="31E888CE"/>
    <w:rsid w:val="320F97EF"/>
    <w:rsid w:val="3211BD3F"/>
    <w:rsid w:val="3231661F"/>
    <w:rsid w:val="3235DBFA"/>
    <w:rsid w:val="32B3D647"/>
    <w:rsid w:val="33267578"/>
    <w:rsid w:val="3360471C"/>
    <w:rsid w:val="33797246"/>
    <w:rsid w:val="338BB495"/>
    <w:rsid w:val="33C47FDC"/>
    <w:rsid w:val="33D6B113"/>
    <w:rsid w:val="33D72395"/>
    <w:rsid w:val="34124AEA"/>
    <w:rsid w:val="345F04C5"/>
    <w:rsid w:val="34621E9E"/>
    <w:rsid w:val="34630C02"/>
    <w:rsid w:val="3473CA30"/>
    <w:rsid w:val="347D6013"/>
    <w:rsid w:val="34926E39"/>
    <w:rsid w:val="34A6D16C"/>
    <w:rsid w:val="3549D63A"/>
    <w:rsid w:val="3584C1C1"/>
    <w:rsid w:val="35A3539B"/>
    <w:rsid w:val="35C0CEF6"/>
    <w:rsid w:val="35C4F0A4"/>
    <w:rsid w:val="35D7E911"/>
    <w:rsid w:val="35D9BA0B"/>
    <w:rsid w:val="35DF2C32"/>
    <w:rsid w:val="360E7341"/>
    <w:rsid w:val="3645A60F"/>
    <w:rsid w:val="3666D448"/>
    <w:rsid w:val="3792DAF3"/>
    <w:rsid w:val="37FF8889"/>
    <w:rsid w:val="384052EB"/>
    <w:rsid w:val="3864E7B6"/>
    <w:rsid w:val="3881DD28"/>
    <w:rsid w:val="3892D02C"/>
    <w:rsid w:val="389A903A"/>
    <w:rsid w:val="38AFDD53"/>
    <w:rsid w:val="38C83D60"/>
    <w:rsid w:val="390B4D33"/>
    <w:rsid w:val="39673852"/>
    <w:rsid w:val="39BDCF97"/>
    <w:rsid w:val="39F1FA97"/>
    <w:rsid w:val="3A296231"/>
    <w:rsid w:val="3A43062E"/>
    <w:rsid w:val="3A4ADD81"/>
    <w:rsid w:val="3A78C7CB"/>
    <w:rsid w:val="3A9566BA"/>
    <w:rsid w:val="3B3BC55F"/>
    <w:rsid w:val="3B3EB809"/>
    <w:rsid w:val="3BAD6CDD"/>
    <w:rsid w:val="3BAE20FE"/>
    <w:rsid w:val="3C437E60"/>
    <w:rsid w:val="3C7430D4"/>
    <w:rsid w:val="3C789ED1"/>
    <w:rsid w:val="3C7EA123"/>
    <w:rsid w:val="3CE4F2F5"/>
    <w:rsid w:val="3D01FBF6"/>
    <w:rsid w:val="3D3F4297"/>
    <w:rsid w:val="3D48B193"/>
    <w:rsid w:val="3D803BD8"/>
    <w:rsid w:val="3D9676A6"/>
    <w:rsid w:val="3D9BCF67"/>
    <w:rsid w:val="3E0CA16B"/>
    <w:rsid w:val="3E12156D"/>
    <w:rsid w:val="3E313B73"/>
    <w:rsid w:val="3E73B090"/>
    <w:rsid w:val="3F16767D"/>
    <w:rsid w:val="3F485F77"/>
    <w:rsid w:val="3F5331D7"/>
    <w:rsid w:val="3FC77A58"/>
    <w:rsid w:val="401D16B6"/>
    <w:rsid w:val="40277538"/>
    <w:rsid w:val="4091B646"/>
    <w:rsid w:val="4099BC97"/>
    <w:rsid w:val="40A83EF9"/>
    <w:rsid w:val="40C61A49"/>
    <w:rsid w:val="40DF39DD"/>
    <w:rsid w:val="412798CF"/>
    <w:rsid w:val="413C5289"/>
    <w:rsid w:val="41FE5CB4"/>
    <w:rsid w:val="42752A18"/>
    <w:rsid w:val="427F3B0D"/>
    <w:rsid w:val="436EB602"/>
    <w:rsid w:val="438C1505"/>
    <w:rsid w:val="43DA112D"/>
    <w:rsid w:val="43F1EEEF"/>
    <w:rsid w:val="43F31E74"/>
    <w:rsid w:val="44130FF4"/>
    <w:rsid w:val="444490C9"/>
    <w:rsid w:val="4471FFD8"/>
    <w:rsid w:val="44790070"/>
    <w:rsid w:val="4496B5C3"/>
    <w:rsid w:val="44A2FAFA"/>
    <w:rsid w:val="45084B90"/>
    <w:rsid w:val="453350E1"/>
    <w:rsid w:val="4540A641"/>
    <w:rsid w:val="454E46EC"/>
    <w:rsid w:val="45AF9D24"/>
    <w:rsid w:val="45BA0BDA"/>
    <w:rsid w:val="45C94CB5"/>
    <w:rsid w:val="45FAA2EF"/>
    <w:rsid w:val="45FB8F0F"/>
    <w:rsid w:val="460FDCE9"/>
    <w:rsid w:val="46105782"/>
    <w:rsid w:val="463FA85D"/>
    <w:rsid w:val="465D0DF3"/>
    <w:rsid w:val="47137552"/>
    <w:rsid w:val="47586F4E"/>
    <w:rsid w:val="47614EC6"/>
    <w:rsid w:val="4772E022"/>
    <w:rsid w:val="47757B0D"/>
    <w:rsid w:val="47875461"/>
    <w:rsid w:val="478CA71C"/>
    <w:rsid w:val="47B6879F"/>
    <w:rsid w:val="47DEA7DD"/>
    <w:rsid w:val="480E77C6"/>
    <w:rsid w:val="48163988"/>
    <w:rsid w:val="48433C67"/>
    <w:rsid w:val="48584D34"/>
    <w:rsid w:val="48711A69"/>
    <w:rsid w:val="48746891"/>
    <w:rsid w:val="487CDBBD"/>
    <w:rsid w:val="48A7D0EB"/>
    <w:rsid w:val="48EC99F9"/>
    <w:rsid w:val="492C4834"/>
    <w:rsid w:val="49845151"/>
    <w:rsid w:val="498C3E6B"/>
    <w:rsid w:val="499939D8"/>
    <w:rsid w:val="49AA7C99"/>
    <w:rsid w:val="49C47A11"/>
    <w:rsid w:val="49C93709"/>
    <w:rsid w:val="49DDB8F7"/>
    <w:rsid w:val="4A7DF7FB"/>
    <w:rsid w:val="4ACC0E18"/>
    <w:rsid w:val="4AD2C63E"/>
    <w:rsid w:val="4B09E51F"/>
    <w:rsid w:val="4B3514BF"/>
    <w:rsid w:val="4B354045"/>
    <w:rsid w:val="4B3812DC"/>
    <w:rsid w:val="4B5529A1"/>
    <w:rsid w:val="4B6B7640"/>
    <w:rsid w:val="4B6F1974"/>
    <w:rsid w:val="4BEE1978"/>
    <w:rsid w:val="4C14825E"/>
    <w:rsid w:val="4C16779B"/>
    <w:rsid w:val="4C2C73AF"/>
    <w:rsid w:val="4C415518"/>
    <w:rsid w:val="4C4CA025"/>
    <w:rsid w:val="4C7DBA34"/>
    <w:rsid w:val="4CC744BA"/>
    <w:rsid w:val="4CCB56D0"/>
    <w:rsid w:val="4D5DB9B6"/>
    <w:rsid w:val="4D81BBEC"/>
    <w:rsid w:val="4DBB87E6"/>
    <w:rsid w:val="4DCAB58A"/>
    <w:rsid w:val="4DDD4260"/>
    <w:rsid w:val="4DF074B7"/>
    <w:rsid w:val="4E050976"/>
    <w:rsid w:val="4EA5FBC8"/>
    <w:rsid w:val="4ED85C74"/>
    <w:rsid w:val="4EE97E02"/>
    <w:rsid w:val="4F65411E"/>
    <w:rsid w:val="4F8A72F7"/>
    <w:rsid w:val="4F9399EC"/>
    <w:rsid w:val="4FA43FBD"/>
    <w:rsid w:val="4FD35955"/>
    <w:rsid w:val="500752ED"/>
    <w:rsid w:val="5053C0B9"/>
    <w:rsid w:val="5056CF71"/>
    <w:rsid w:val="50EFF85E"/>
    <w:rsid w:val="51093F0E"/>
    <w:rsid w:val="511337B0"/>
    <w:rsid w:val="511F6C80"/>
    <w:rsid w:val="514453CB"/>
    <w:rsid w:val="514DF4E9"/>
    <w:rsid w:val="5169D497"/>
    <w:rsid w:val="516C7293"/>
    <w:rsid w:val="51BE5D0C"/>
    <w:rsid w:val="51BF90FD"/>
    <w:rsid w:val="51D34F9D"/>
    <w:rsid w:val="51D62086"/>
    <w:rsid w:val="51F11D28"/>
    <w:rsid w:val="52022A8B"/>
    <w:rsid w:val="52243B16"/>
    <w:rsid w:val="52411AA4"/>
    <w:rsid w:val="5263464D"/>
    <w:rsid w:val="5287E6BB"/>
    <w:rsid w:val="529DB235"/>
    <w:rsid w:val="52A9B846"/>
    <w:rsid w:val="52AA8720"/>
    <w:rsid w:val="531470EA"/>
    <w:rsid w:val="531F6877"/>
    <w:rsid w:val="533D0CAA"/>
    <w:rsid w:val="53D825FE"/>
    <w:rsid w:val="53E4CE7A"/>
    <w:rsid w:val="53E587EE"/>
    <w:rsid w:val="54201877"/>
    <w:rsid w:val="546AEF3F"/>
    <w:rsid w:val="547FC78D"/>
    <w:rsid w:val="54E42859"/>
    <w:rsid w:val="54F0EDCE"/>
    <w:rsid w:val="550FCC3F"/>
    <w:rsid w:val="55138DBE"/>
    <w:rsid w:val="555BF4FB"/>
    <w:rsid w:val="557818CD"/>
    <w:rsid w:val="55CEB6C8"/>
    <w:rsid w:val="565275D1"/>
    <w:rsid w:val="56664EB0"/>
    <w:rsid w:val="57021FE5"/>
    <w:rsid w:val="5719F4D6"/>
    <w:rsid w:val="5738BD9C"/>
    <w:rsid w:val="57D49C70"/>
    <w:rsid w:val="583B3407"/>
    <w:rsid w:val="587E7EA5"/>
    <w:rsid w:val="588701EF"/>
    <w:rsid w:val="58B67843"/>
    <w:rsid w:val="58C64FCF"/>
    <w:rsid w:val="5915BBDA"/>
    <w:rsid w:val="59289D97"/>
    <w:rsid w:val="5970E72E"/>
    <w:rsid w:val="59974BEE"/>
    <w:rsid w:val="59A26281"/>
    <w:rsid w:val="59D61F7D"/>
    <w:rsid w:val="59DF3AF1"/>
    <w:rsid w:val="5A1E1C4F"/>
    <w:rsid w:val="5A4016A3"/>
    <w:rsid w:val="5A49A31E"/>
    <w:rsid w:val="5A5C8C06"/>
    <w:rsid w:val="5A6D7AAB"/>
    <w:rsid w:val="5A7D7A2A"/>
    <w:rsid w:val="5AF67EBA"/>
    <w:rsid w:val="5B3E403E"/>
    <w:rsid w:val="5B88EAF2"/>
    <w:rsid w:val="5CAF8FB9"/>
    <w:rsid w:val="5CE25BBA"/>
    <w:rsid w:val="5D0687DC"/>
    <w:rsid w:val="5D490309"/>
    <w:rsid w:val="5DA322C7"/>
    <w:rsid w:val="5DF0D12C"/>
    <w:rsid w:val="5E3DDAB7"/>
    <w:rsid w:val="5E697C96"/>
    <w:rsid w:val="5E94ED6F"/>
    <w:rsid w:val="5EA69BC8"/>
    <w:rsid w:val="5EB35698"/>
    <w:rsid w:val="5ECEC13A"/>
    <w:rsid w:val="5EDCC2AE"/>
    <w:rsid w:val="5EEA31D0"/>
    <w:rsid w:val="5F07E760"/>
    <w:rsid w:val="603BA132"/>
    <w:rsid w:val="60982C8A"/>
    <w:rsid w:val="60984082"/>
    <w:rsid w:val="609F65AC"/>
    <w:rsid w:val="60BEB612"/>
    <w:rsid w:val="60EBC3C9"/>
    <w:rsid w:val="60ED45F7"/>
    <w:rsid w:val="60F2DD31"/>
    <w:rsid w:val="6116C0FB"/>
    <w:rsid w:val="612AFDE1"/>
    <w:rsid w:val="61354D98"/>
    <w:rsid w:val="6167BCD4"/>
    <w:rsid w:val="6212514D"/>
    <w:rsid w:val="6257E8DA"/>
    <w:rsid w:val="626775A6"/>
    <w:rsid w:val="62CD5FA5"/>
    <w:rsid w:val="62D2DB48"/>
    <w:rsid w:val="62E8FF87"/>
    <w:rsid w:val="632B684A"/>
    <w:rsid w:val="632E4BE7"/>
    <w:rsid w:val="6348237F"/>
    <w:rsid w:val="6414ACBA"/>
    <w:rsid w:val="642AF59F"/>
    <w:rsid w:val="642E9124"/>
    <w:rsid w:val="6479152C"/>
    <w:rsid w:val="649B1866"/>
    <w:rsid w:val="64A2601E"/>
    <w:rsid w:val="64BBD792"/>
    <w:rsid w:val="651AD3C4"/>
    <w:rsid w:val="6549F20F"/>
    <w:rsid w:val="655611E5"/>
    <w:rsid w:val="658E2941"/>
    <w:rsid w:val="65BA17A8"/>
    <w:rsid w:val="65ED07C6"/>
    <w:rsid w:val="666CD28D"/>
    <w:rsid w:val="6681EBE1"/>
    <w:rsid w:val="66B2E24E"/>
    <w:rsid w:val="66E578A2"/>
    <w:rsid w:val="66FDEFEB"/>
    <w:rsid w:val="670807F3"/>
    <w:rsid w:val="6752F00A"/>
    <w:rsid w:val="675E53C0"/>
    <w:rsid w:val="67D92CF7"/>
    <w:rsid w:val="67EA65DB"/>
    <w:rsid w:val="6832587A"/>
    <w:rsid w:val="6844373F"/>
    <w:rsid w:val="684EC88C"/>
    <w:rsid w:val="68658B2B"/>
    <w:rsid w:val="68AB65A2"/>
    <w:rsid w:val="693D0C62"/>
    <w:rsid w:val="695D9395"/>
    <w:rsid w:val="6982FD32"/>
    <w:rsid w:val="6A2B6F56"/>
    <w:rsid w:val="6A4243D0"/>
    <w:rsid w:val="6A7592C9"/>
    <w:rsid w:val="6A88045C"/>
    <w:rsid w:val="6AB8592F"/>
    <w:rsid w:val="6AC06492"/>
    <w:rsid w:val="6AE921AE"/>
    <w:rsid w:val="6B50CBA6"/>
    <w:rsid w:val="6B6A9FDC"/>
    <w:rsid w:val="6B83F886"/>
    <w:rsid w:val="6BBF2EDD"/>
    <w:rsid w:val="6BD2253F"/>
    <w:rsid w:val="6BDCAFA5"/>
    <w:rsid w:val="6CC0D3AE"/>
    <w:rsid w:val="6D09BD8B"/>
    <w:rsid w:val="6D1EB720"/>
    <w:rsid w:val="6D5BE431"/>
    <w:rsid w:val="6D776F41"/>
    <w:rsid w:val="6DC760A7"/>
    <w:rsid w:val="6E12505D"/>
    <w:rsid w:val="6E64ACE8"/>
    <w:rsid w:val="6EBA3438"/>
    <w:rsid w:val="6EBAEAD5"/>
    <w:rsid w:val="6ECD5E99"/>
    <w:rsid w:val="6ECD607B"/>
    <w:rsid w:val="6EEED4A0"/>
    <w:rsid w:val="6F0AE3CF"/>
    <w:rsid w:val="6F169BB6"/>
    <w:rsid w:val="6F4CEED5"/>
    <w:rsid w:val="6F9BC680"/>
    <w:rsid w:val="6FB1DBED"/>
    <w:rsid w:val="6FEC6AE0"/>
    <w:rsid w:val="7011EFF9"/>
    <w:rsid w:val="702C10E8"/>
    <w:rsid w:val="7096520F"/>
    <w:rsid w:val="70ED2975"/>
    <w:rsid w:val="712DA433"/>
    <w:rsid w:val="7140C7E8"/>
    <w:rsid w:val="719EFAE3"/>
    <w:rsid w:val="71BD76F7"/>
    <w:rsid w:val="71D09C20"/>
    <w:rsid w:val="722250A2"/>
    <w:rsid w:val="722A4071"/>
    <w:rsid w:val="72351851"/>
    <w:rsid w:val="7246EF42"/>
    <w:rsid w:val="725EC8F5"/>
    <w:rsid w:val="729F4944"/>
    <w:rsid w:val="72C60D4C"/>
    <w:rsid w:val="72CF2C3A"/>
    <w:rsid w:val="72DB3400"/>
    <w:rsid w:val="72EE75B5"/>
    <w:rsid w:val="72EFD242"/>
    <w:rsid w:val="72F85D18"/>
    <w:rsid w:val="732EDB04"/>
    <w:rsid w:val="736E86F7"/>
    <w:rsid w:val="7378CA6E"/>
    <w:rsid w:val="73903386"/>
    <w:rsid w:val="73C71A97"/>
    <w:rsid w:val="73DE9D87"/>
    <w:rsid w:val="73FC859A"/>
    <w:rsid w:val="7403DF57"/>
    <w:rsid w:val="74399508"/>
    <w:rsid w:val="743B4006"/>
    <w:rsid w:val="74684CD1"/>
    <w:rsid w:val="746DDD73"/>
    <w:rsid w:val="74AC951D"/>
    <w:rsid w:val="74C55A2F"/>
    <w:rsid w:val="74C9F33A"/>
    <w:rsid w:val="752D97C1"/>
    <w:rsid w:val="75569668"/>
    <w:rsid w:val="75B07E0C"/>
    <w:rsid w:val="75D56569"/>
    <w:rsid w:val="75E92AA5"/>
    <w:rsid w:val="75F753F9"/>
    <w:rsid w:val="7626E790"/>
    <w:rsid w:val="764C4F59"/>
    <w:rsid w:val="7675CD64"/>
    <w:rsid w:val="768F260B"/>
    <w:rsid w:val="769A67D1"/>
    <w:rsid w:val="76A4C839"/>
    <w:rsid w:val="76F20BD7"/>
    <w:rsid w:val="77D3383A"/>
    <w:rsid w:val="77FE6F22"/>
    <w:rsid w:val="78027422"/>
    <w:rsid w:val="78708CB9"/>
    <w:rsid w:val="78E05741"/>
    <w:rsid w:val="790DA1C7"/>
    <w:rsid w:val="7939AAB2"/>
    <w:rsid w:val="793C5F99"/>
    <w:rsid w:val="794A1B43"/>
    <w:rsid w:val="795A0948"/>
    <w:rsid w:val="795D234A"/>
    <w:rsid w:val="797758DC"/>
    <w:rsid w:val="79D445A8"/>
    <w:rsid w:val="79EA1407"/>
    <w:rsid w:val="79EEB184"/>
    <w:rsid w:val="79F3FB03"/>
    <w:rsid w:val="79F9D993"/>
    <w:rsid w:val="7A2BFD69"/>
    <w:rsid w:val="7A2DE1B6"/>
    <w:rsid w:val="7A434E1F"/>
    <w:rsid w:val="7A65B4EC"/>
    <w:rsid w:val="7A6CE99A"/>
    <w:rsid w:val="7A8FBD31"/>
    <w:rsid w:val="7A92D8B9"/>
    <w:rsid w:val="7AC15587"/>
    <w:rsid w:val="7AD64F2B"/>
    <w:rsid w:val="7ADE37CB"/>
    <w:rsid w:val="7B277754"/>
    <w:rsid w:val="7B504C66"/>
    <w:rsid w:val="7B6E6E3E"/>
    <w:rsid w:val="7B90B551"/>
    <w:rsid w:val="7BC94153"/>
    <w:rsid w:val="7BC9DEB0"/>
    <w:rsid w:val="7BE09121"/>
    <w:rsid w:val="7C32D2BF"/>
    <w:rsid w:val="7C4C9CF0"/>
    <w:rsid w:val="7D37DBE0"/>
    <w:rsid w:val="7D714D9B"/>
    <w:rsid w:val="7D9C8F47"/>
    <w:rsid w:val="7DA6AF9B"/>
    <w:rsid w:val="7DB3A34D"/>
    <w:rsid w:val="7DD7EA76"/>
    <w:rsid w:val="7E13FCE4"/>
    <w:rsid w:val="7E36DCC3"/>
    <w:rsid w:val="7E5EBFB3"/>
    <w:rsid w:val="7E63305A"/>
    <w:rsid w:val="7E6508C8"/>
    <w:rsid w:val="7EBF3190"/>
    <w:rsid w:val="7EF35FD2"/>
    <w:rsid w:val="7F38B876"/>
    <w:rsid w:val="7F953D49"/>
    <w:rsid w:val="7FF0127F"/>
    <w:rsid w:val="7FF8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9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Plain Table 4"/>
    <w:basedOn w:val="12"/>
    <w:qFormat/>
    <w:uiPriority w:val="4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table" w:customStyle="1" w:styleId="36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Plain Table 2"/>
    <w:basedOn w:val="12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2024-05-11T03:27:00Z</dcterms:created>
  <dc:creator>bhaven thalke</dc:creator>
  <cp:lastModifiedBy>mal mail</cp:lastModifiedBy>
  <dcterms:modified xsi:type="dcterms:W3CDTF">2026-06-11T18:23:25Z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A2423EEB109D4722A90946E3D7870F1F_12</vt:lpwstr>
  </property>
</Properties>
</file>