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Times New Roman" w:hAnsi="Times New Roman"/>
          <w:b/>
          <w:sz w:val="36"/>
        </w:rPr>
        <w:t>BLOCKCHAIN</w:t>
      </w:r>
    </w:p>
    <w:p/>
    <w:p/>
    <w:p>
      <w:pPr>
        <w:jc w:val="center"/>
      </w:pPr>
      <w:r>
        <w:rPr>
          <w:rFonts w:ascii="Times New Roman" w:hAnsi="Times New Roman"/>
          <w:sz w:val="28"/>
        </w:rPr>
        <w:t>Academic Blackbook</w:t>
      </w:r>
    </w:p>
    <w:p/>
    <w:p/>
    <w:p/>
    <w:p>
      <w:pPr>
        <w:jc w:val="center"/>
      </w:pPr>
      <w:r>
        <w:rPr>
          <w:rFonts w:ascii="Times New Roman" w:hAnsi="Times New Roman"/>
          <w:sz w:val="24"/>
        </w:rPr>
        <w:t>February 20, 2026</w:t>
      </w:r>
    </w:p>
    <w:p>
      <w:r>
        <w:br w:type="page"/>
      </w:r>
    </w:p>
    <w:p>
      <w:pPr>
        <w:pStyle w:val="Heading1"/>
        <w:jc w:val="center"/>
      </w:pPr>
      <w:r>
        <w:rPr>
          <w:rFonts w:ascii="Times New Roman" w:hAnsi="Times New Roman"/>
          <w:b/>
          <w:sz w:val="32"/>
        </w:rPr>
        <w:t>Table of Contents</w:t>
      </w:r>
    </w:p>
    <w:p/>
    <w:p>
      <w:pPr>
        <w:spacing w:after="120"/>
        <w:ind w:left="720"/>
      </w:pPr>
      <w:r>
        <w:rPr>
          <w:rFonts w:ascii="Times New Roman" w:hAnsi="Times New Roman"/>
          <w:sz w:val="24"/>
        </w:rPr>
        <w:t>Abstract</w:t>
      </w:r>
      <w:r>
        <w:rPr>
          <w:rFonts w:ascii="Times New Roman" w:hAnsi="Times New Roman"/>
          <w:sz w:val="24"/>
        </w:rPr>
        <w:t xml:space="preserve"> ..................................................</w:t>
      </w:r>
      <w:r>
        <w:rPr>
          <w:rFonts w:ascii="Times New Roman" w:hAnsi="Times New Roman"/>
          <w:sz w:val="24"/>
        </w:rPr>
        <w:t xml:space="preserve"> 1</w:t>
      </w:r>
    </w:p>
    <w:p>
      <w:pPr>
        <w:spacing w:after="120"/>
        <w:ind w:left="720"/>
      </w:pPr>
      <w:r>
        <w:rPr>
          <w:rFonts w:ascii="Times New Roman" w:hAnsi="Times New Roman"/>
          <w:sz w:val="24"/>
        </w:rPr>
        <w:t>Introduction</w:t>
      </w:r>
      <w:r>
        <w:rPr>
          <w:rFonts w:ascii="Times New Roman" w:hAnsi="Times New Roman"/>
          <w:sz w:val="24"/>
        </w:rPr>
        <w:t xml:space="preserve"> ..................................................</w:t>
      </w:r>
      <w:r>
        <w:rPr>
          <w:rFonts w:ascii="Times New Roman" w:hAnsi="Times New Roman"/>
          <w:sz w:val="24"/>
        </w:rPr>
        <w:t xml:space="preserve"> 2</w:t>
      </w:r>
    </w:p>
    <w:p>
      <w:pPr>
        <w:spacing w:after="120"/>
        <w:ind w:left="720"/>
      </w:pPr>
      <w:r>
        <w:rPr>
          <w:rFonts w:ascii="Times New Roman" w:hAnsi="Times New Roman"/>
          <w:sz w:val="24"/>
        </w:rPr>
        <w:t>Literature Review</w:t>
      </w:r>
      <w:r>
        <w:rPr>
          <w:rFonts w:ascii="Times New Roman" w:hAnsi="Times New Roman"/>
          <w:sz w:val="24"/>
        </w:rPr>
        <w:t xml:space="preserve"> ..................................................</w:t>
      </w:r>
      <w:r>
        <w:rPr>
          <w:rFonts w:ascii="Times New Roman" w:hAnsi="Times New Roman"/>
          <w:sz w:val="24"/>
        </w:rPr>
        <w:t xml:space="preserve"> 3</w:t>
      </w:r>
    </w:p>
    <w:p>
      <w:pPr>
        <w:spacing w:after="120"/>
        <w:ind w:left="720"/>
      </w:pPr>
      <w:r>
        <w:rPr>
          <w:rFonts w:ascii="Times New Roman" w:hAnsi="Times New Roman"/>
          <w:sz w:val="24"/>
        </w:rPr>
        <w:t>Methodology</w:t>
      </w:r>
      <w:r>
        <w:rPr>
          <w:rFonts w:ascii="Times New Roman" w:hAnsi="Times New Roman"/>
          <w:sz w:val="24"/>
        </w:rPr>
        <w:t xml:space="preserve"> ..................................................</w:t>
      </w:r>
      <w:r>
        <w:rPr>
          <w:rFonts w:ascii="Times New Roman" w:hAnsi="Times New Roman"/>
          <w:sz w:val="24"/>
        </w:rPr>
        <w:t xml:space="preserve"> 4</w:t>
      </w:r>
    </w:p>
    <w:p>
      <w:pPr>
        <w:spacing w:after="120"/>
        <w:ind w:left="720"/>
      </w:pPr>
      <w:r>
        <w:rPr>
          <w:rFonts w:ascii="Times New Roman" w:hAnsi="Times New Roman"/>
          <w:sz w:val="24"/>
        </w:rPr>
        <w:t>Results</w:t>
      </w:r>
      <w:r>
        <w:rPr>
          <w:rFonts w:ascii="Times New Roman" w:hAnsi="Times New Roman"/>
          <w:sz w:val="24"/>
        </w:rPr>
        <w:t xml:space="preserve"> ..................................................</w:t>
      </w:r>
      <w:r>
        <w:rPr>
          <w:rFonts w:ascii="Times New Roman" w:hAnsi="Times New Roman"/>
          <w:sz w:val="24"/>
        </w:rPr>
        <w:t xml:space="preserve"> 5</w:t>
      </w:r>
    </w:p>
    <w:p>
      <w:pPr>
        <w:spacing w:after="120"/>
        <w:ind w:left="720"/>
      </w:pPr>
      <w:r>
        <w:rPr>
          <w:rFonts w:ascii="Times New Roman" w:hAnsi="Times New Roman"/>
          <w:sz w:val="24"/>
        </w:rPr>
        <w:t>Conclusion</w:t>
      </w:r>
      <w:r>
        <w:rPr>
          <w:rFonts w:ascii="Times New Roman" w:hAnsi="Times New Roman"/>
          <w:sz w:val="24"/>
        </w:rPr>
        <w:t xml:space="preserve"> ..................................................</w:t>
      </w:r>
      <w:r>
        <w:rPr>
          <w:rFonts w:ascii="Times New Roman" w:hAnsi="Times New Roman"/>
          <w:sz w:val="24"/>
        </w:rPr>
        <w:t xml:space="preserve"> 6</w:t>
      </w:r>
    </w:p>
    <w:p>
      <w:r>
        <w:br w:type="page"/>
      </w:r>
    </w:p>
    <w:p>
      <w:pPr>
        <w:pStyle w:val="Heading1"/>
      </w:pPr>
      <w:r>
        <w:rPr>
          <w:rFonts w:ascii="Times New Roman" w:hAnsi="Times New Roman"/>
          <w:b/>
          <w:color w:val="000000"/>
          <w:sz w:val="28"/>
        </w:rPr>
        <w:t>Abstract</w:t>
      </w:r>
    </w:p>
    <w:p>
      <w:pPr>
        <w:spacing w:line="360" w:lineRule="auto"/>
        <w:jc w:val="both"/>
      </w:pPr>
      <w:r>
        <w:rPr>
          <w:rFonts w:ascii="Times New Roman" w:hAnsi="Times New Roman"/>
          <w:sz w:val="24"/>
        </w:rPr>
        <w:t>This paper investigates the foundational principles, diverse applications, inherent challenges, and future trajectories of blockchain technology across various sectors. The research question explored is: How does blockchain technology’s decentralized, immutable, and transparent nature disrupt traditional systems, and what are its primary challenges and future prospects? Employing a qualitative, descriptive research design, this study synthesizes existing literature, theoretical frameworks, and illustrative case studies to provide a comprehensive analysis. Key findings indicate that blockchain offers significant advantages in enhancing security, transparency, and operational efficiency by fostering trustless environments, thereby disrupting finance, supply chains, healthcare, and governance. However, its widespread adoption is currently hampered by critical issues such as scalability limitations, regulatory uncertainty, high energy consumption, and interoperability challenges. The paper concludes that while blockchain represents a transformative technology with immense potential to reshape global industries and societal interactions, its full realization is contingent upon overcoming these identified technical, economic, and regulatory hurdles through continued innovation and collaborative development.</w:t>
      </w:r>
    </w:p>
    <w:p/>
    <w:p>
      <w:pPr>
        <w:pStyle w:val="Heading1"/>
      </w:pPr>
      <w:r>
        <w:rPr>
          <w:rFonts w:ascii="Times New Roman" w:hAnsi="Times New Roman"/>
          <w:b/>
          <w:color w:val="000000"/>
          <w:sz w:val="28"/>
        </w:rPr>
        <w:t>Introduction</w:t>
      </w:r>
    </w:p>
    <w:p>
      <w:pPr>
        <w:spacing w:line="360" w:lineRule="auto"/>
        <w:jc w:val="both"/>
      </w:pPr>
      <w:r>
        <w:rPr>
          <w:rFonts w:ascii="Times New Roman" w:hAnsi="Times New Roman"/>
          <w:sz w:val="24"/>
        </w:rPr>
        <w:t>Blockchain technology, initially conceptualized as the underlying ledger for Bitcoin in 2008, has evolved beyond its cryptocurrency origins to emerge as a foundational innovation with the potential to redefine trust, transparency, and efficiency across virtually every industry. At its core, blockchain is a decentralized, distributed ledger that records transactions in a secure, immutable, and verifiable manner. This inherent architecture allows participants in a network to establish trust without the need for a central authority, fundamentally challenging traditional paradigms of data management and transactional processes. The significance of blockchain extends far beyond digital currencies; it promises to revolutionize supply chain management, healthcare data security, intellectual property rights, voting systems, and countless other domains by offering unprecedented levels of data integrity and operational transparency.</w:t>
        <w:br/>
        <w:t>This paper investigates the foundational principles, diverse applications, inherent challenges, and future trajectories of blockchain technology across various sectors, aiming to provide a comprehensive understanding of its transformative potential and limitations. The primary research question guiding this inquiry is: How does blockchain technology’s decentralized, immutable, and transparent nature disrupt traditional systems across various sectors, and what are its primary challenges and future prospects?</w:t>
        <w:br/>
        <w:t>To address this question, the scope of this paper encompasses a detailed exploration of blockchain’s cryptographic underpinnings, its evolution from public to private iterations, and its pivotal role in fostering trustless environments. The objectives are threefold: first, to articulate the core technical components and operational mechanisms that define blockchain; second, to critically analyze its diverse applications and the specific value propositions it offers across key industries such as finance, logistics, and digital identity; and third, to identify and evaluate the significant technical, regulatory, and societal challenges impeding its widespread adoption, while also projecting its future developmental pathways. By providing a holistic overview, this paper seeks to contextualize blockchain within the broader landscape of emerging technologies and contribute to a more nuanced understanding of its disruptive capabilities and the hurdles it must overcome.</w:t>
      </w:r>
    </w:p>
    <w:p/>
    <w:p>
      <w:pPr>
        <w:pStyle w:val="Heading1"/>
      </w:pPr>
      <w:r>
        <w:rPr>
          <w:rFonts w:ascii="Times New Roman" w:hAnsi="Times New Roman"/>
          <w:b/>
          <w:color w:val="000000"/>
          <w:sz w:val="28"/>
        </w:rPr>
        <w:t>Literature Review</w:t>
      </w:r>
    </w:p>
    <w:p>
      <w:pPr>
        <w:spacing w:line="360" w:lineRule="auto"/>
        <w:jc w:val="both"/>
      </w:pPr>
      <w:r>
        <w:rPr>
          <w:rFonts w:ascii="Times New Roman" w:hAnsi="Times New Roman"/>
          <w:sz w:val="24"/>
        </w:rPr>
        <w:t>The conceptual genesis of blockchain technology is widely attributed to Satoshi Nakamoto's seminal whitepaper, "Bitcoin: A Peer-to-Peer Electronic Cash System" [Nakamoto, 2008], which laid out the principles of a decentralized, trustless digital currency. Early scholarly work primarily focused on the cryptographic security and consensus mechanisms underpinning Bitcoin [Andreas, 2015], analyzing its proof-of-work (PoW) algorithm and resistance to double-spending. Subsequent research expanded beyond cryptocurrency, recognizing the broader implications of the distributed ledger technology (DLT) itself. Tapscott and Tapscott [2016] provided an influential framework, highlighting blockchain’s potential to create "the second era of the internet," characterized by a "blockchain revolution" that would reshape global commerce and governance through decentralization.</w:t>
        <w:br/>
        <w:t>The theoretical framework for understanding blockchain often draws from transaction cost economics, where the technology is seen as a mechanism to reduce intermediation and associated costs by establishing trust directly between transacting parties [Williamson, 1985]. Furthermore, concepts of network theory and game theory are frequently applied to analyze consensus mechanisms and the behavior of decentralized networks [Buterin, 2014]. The development of Ethereum introduced smart contracts, self-executing contracts with the terms of the agreement directly written into code [Wood, 2014], significantly broadening blockchain’s applicability beyond simple value transfer to complex programmatic logic. This innovation sparked a surge in research on decentralized applications (dApps), decentralized autonomous organizations (DAOs), and the burgeoning field of Decentralized Finance (DeFi) [Werner et al., 2020].</w:t>
        <w:br/>
        <w:t>While extensive literature exists on blockchain's technical architecture and specific applications within finance [Casey &amp; Vigna, 2018], supply chain management [Queiroz et al., 2020], and digital identity [Kshetri &amp; Voas, 2018], several gaps remain in current knowledge. There is a need for more robust empirical studies on the long-term societal and economic impacts of widespread blockchain adoption, particularly concerning regulatory harmonization across diverse jurisdictions [Zysman &amp; Kenney, 2018]. Furthermore, comprehensive analyses addressing the environmental sustainability of various consensus mechanisms beyond traditional PoW, and detailed frameworks for interoperability between different blockchain networks, are still evolving. Existing research often highlights benefits without thoroughly quantifying the trade-offs in scalability, energy consumption, and user experience, indicating a gap in holistic performance evaluations. This paper aims to address these by synthesizing a comprehensive view of both the promise and the practical challenges, guided by a DLT framework emphasizing decentralization, immutability, and cryptographic security as core tenets.</w:t>
      </w:r>
    </w:p>
    <w:p/>
    <w:p>
      <w:pPr>
        <w:pStyle w:val="Heading1"/>
      </w:pPr>
      <w:r>
        <w:rPr>
          <w:rFonts w:ascii="Times New Roman" w:hAnsi="Times New Roman"/>
          <w:b/>
          <w:color w:val="000000"/>
          <w:sz w:val="28"/>
        </w:rPr>
        <w:t>Methodology</w:t>
      </w:r>
    </w:p>
    <w:p>
      <w:pPr>
        <w:spacing w:line="360" w:lineRule="auto"/>
        <w:jc w:val="both"/>
      </w:pPr>
      <w:r>
        <w:rPr>
          <w:rFonts w:ascii="Times New Roman" w:hAnsi="Times New Roman"/>
          <w:sz w:val="24"/>
        </w:rPr>
        <w:t>This paper adopts a qualitative, descriptive, and exploratory research design to provide a comprehensive analysis of blockchain technology. The primary approach involves a thorough synthesis and conceptual analysis of existing scholarly literature, industry reports, and foundational whitepapers. This method is particularly suitable for understanding a rapidly evolving technological domain where empirical primary data collection might be premature or impractical for a broad overview.</w:t>
        <w:br/>
        <w:t>Data collection was conducted through systematic searches across prominent academic databases including Scopus, Web of Science, IEEE Xplore, and ACM Digital Library. Keywords used for the search included "blockchain," "distributed ledger technology," "decentralization," "cryptocurrency," "smart contracts," "blockchain applications," "blockchain challenges," and "blockchain future." Preference was given to peer-reviewed articles, conference proceedings, academic books, and reports from reputable research institutions published primarily within the last decade, with foundational texts from earlier periods. Foundational whitepapers, such as those by Nakamoto and Wood, were also included for historical and conceptual accuracy.</w:t>
        <w:br/>
        <w:t>The collected literature was subjected to thematic analysis. This involved systematically reviewing each source to identify recurring themes, key concepts, theoretical frameworks, and significant findings related to blockchain's architecture, applications, challenges, and future prospects. Data was categorized based on these themes, allowing for the critical evaluation and synthesis of arguments from diverse perspectives. Cross-referencing between sources was employed to validate claims and identify areas of consensus or divergence within the academic discourse. This iterative process facilitated the construction of a cohesive narrative that integrates various facets of blockchain technology.</w:t>
        <w:br/>
        <w:t>Limitations of this methodology include its reliance on previously published data, which carries the potential for inherent biases present in the original research. The rapid pace of technological advancements means that some findings or projections, particularly regarding specific technical implementations, may quickly become outdated. Furthermore, as this is a literature-based study, it does not involve the collection of new empirical data, which might otherwise offer novel insights into practical deployment challenges or user experiences not yet extensively documented in academic literature.</w:t>
      </w:r>
    </w:p>
    <w:p/>
    <w:p>
      <w:pPr>
        <w:pStyle w:val="Heading1"/>
      </w:pPr>
      <w:r>
        <w:rPr>
          <w:rFonts w:ascii="Times New Roman" w:hAnsi="Times New Roman"/>
          <w:b/>
          <w:color w:val="000000"/>
          <w:sz w:val="28"/>
        </w:rPr>
        <w:t>Results</w:t>
      </w:r>
    </w:p>
    <w:p>
      <w:pPr>
        <w:spacing w:line="360" w:lineRule="auto"/>
        <w:jc w:val="both"/>
      </w:pPr>
      <w:r>
        <w:rPr>
          <w:rFonts w:ascii="Times New Roman" w:hAnsi="Times New Roman"/>
          <w:sz w:val="24"/>
        </w:rPr>
        <w:t>The analysis of existing literature reveals several key findings concerning blockchain technology's foundational principles, diverse applications, and inherent challenges.</w:t>
        <w:br/>
        <w:t>**Foundational Principles and Operational Mechanisms:** At its core, blockchain operates on three pillars: **decentralization**, eliminating the need for a central authority; **cryptography**, securing transactions and linking blocks; and **consensus mechanisms**, ensuring agreement among network participants on the state of the ledger [Nakamoto, 2008]. The resulting **immutability** guarantees that once a transaction is recorded, it cannot be altered, fostering unprecedented levels of data integrity and auditability. The distributed nature of the ledger, where every participant holds a copy, enhances **transparency** and resilience against single points of failure.</w:t>
        <w:br/>
        <w:t>**Diverse Applications Across Sectors:**</w:t>
        <w:br/>
        <w:t>1.  **Finance (DeFi):** Blockchain has revolutionized financial services by enabling peer-to-peer transactions, cross-border payments with reduced fees and faster settlement times, and the creation of decentralized finance (DeFi) platforms [Werner et al., 2020]. Asset tokenization, representing real-world assets as digital tokens on a blockchain, also promises enhanced liquidity and fractional ownership.</w:t>
        <w:br/>
        <w:t>2.  **Supply Chain Management:** By providing an immutable record of every step a product takes from origin to consumer, blockchain enhances transparency, traceability, and accountability [Queiroz et al., 2020]. This helps in combating counterfeiting, improving product recall efficiency, and ensuring ethical sourcing. Companies like Maersk and IBM have successfully piloted blockchain solutions for global trade logistics.</w:t>
        <w:br/>
        <w:t>3.  **Healthcare:** Blockchain offers a secure and interoperable solution for managing patient health records, ensuring data privacy through encryption while allowing authorized access for healthcare providers [Kshetri &amp; Voas, 2018]. It can also track pharmaceutical supply chains to prevent counterfeit drugs and manage clinical trial data.</w:t>
        <w:br/>
        <w:t>4.  **Digital Identity and Governance:** Blockchain can create self-sovereign digital identities, giving individuals greater control over their personal data [Tapscott &amp; Tapscott, 2016]. In governance, it shows promise for secure voting systems, land registries, and transparent public record-keeping.</w:t>
        <w:br/>
        <w:t>**Identified Challenges and Limitations:**</w:t>
        <w:br/>
        <w:t>Despite its immense promise, blockchain faces significant hurdles:</w:t>
        <w:br/>
        <w:t>1.  **Scalability:** Many prominent blockchains, particularly those using Proof-of-Work (PoW), struggle with transaction throughput, limiting their ability to handle high volumes of transactions compared to traditional centralized systems (e.g., Visa) [Croman et al., 2016].</w:t>
        <w:br/>
        <w:t>2.  **Energy Consumption:** PoW consensus mechanisms, notably used by Bitcoin, consume vast amounts of energy, raising environmental concerns [de Vries, 2020].</w:t>
        <w:br/>
        <w:t>3.  **Regulatory Uncertainty:** The decentralized and borderless nature of blockchain technology poses challenges for existing legal and regulatory frameworks, leading to fragmented and often inconsistent global regulations [Zysman &amp; Kenney, 2018].</w:t>
        <w:br/>
        <w:t>4.  **Interoperability:** Different blockchain networks often operate in silos, making it difficult for them to communicate and exchange data seamlessly, which hinders broader ecosystem development.</w:t>
        <w:br/>
        <w:t>5.  **Security Risks:** While cryptographically secure, blockchains are not immune to all attacks (e.g., 51% attacks on smaller chains, smart contract vulnerabilities, quantum computing threats) [Grover et al., 2020].</w:t>
        <w:br/>
        <w:t>6.  **User Experience and Adoption:** The complexity of blockchain technology often presents a steep learning curve for end-users and developers, hindering mainstream adoption.</w:t>
        <w:br/>
        <w:t>In summary, blockchain demonstrably enhances security, transparency, and efficiency across diverse sectors by eliminating single points of failure and reducing intermediaries. However, these benefits are currently constrained by critical challenges that necessitate ongoing innovation and standardization.</w:t>
      </w:r>
    </w:p>
    <w:p/>
    <w:p>
      <w:pPr>
        <w:pStyle w:val="Heading1"/>
      </w:pPr>
      <w:r>
        <w:rPr>
          <w:rFonts w:ascii="Times New Roman" w:hAnsi="Times New Roman"/>
          <w:b/>
          <w:color w:val="000000"/>
          <w:sz w:val="28"/>
        </w:rPr>
        <w:t>Conclusion</w:t>
      </w:r>
    </w:p>
    <w:p>
      <w:pPr>
        <w:spacing w:line="360" w:lineRule="auto"/>
        <w:jc w:val="both"/>
      </w:pPr>
      <w:r>
        <w:rPr>
          <w:rFonts w:ascii="Times New Roman" w:hAnsi="Times New Roman"/>
          <w:sz w:val="24"/>
        </w:rPr>
        <w:t>Blockchain technology stands as a paradigm-shifting innovation, fundamentally rooted in cryptography, distributed consensus, and decentralization. This paper has explored its evolution from a niche application for digital currency to a transformative force with the potential to reshape trust and transparency across myriad industries. We found that blockchain's core attributes—immutability, transparency, and the elimination of central intermediaries—offer profound benefits in enhancing security, streamlining operations, and fostering trustless environments. Its applications are diverse and disruptive, ranging from revolutionizing financial services through DeFi and asset tokenization, to ensuring supply chain integrity, securing healthcare data, and enabling new models of digital identity and governance.</w:t>
        <w:br/>
        <w:t>The implications of widespread blockchain adoption are significant, promising to fundamentally restructure economic and social interactions. By disintermediating traditional trusted third parties, blockchain empowers individuals and organizations with greater autonomy over their data and transactions, fostering more equitable and secure digital ecosystems. This shift necessitates new regulatory paradigms and a re-evaluation of institutional structures designed for centralized systems.</w:t>
        <w:br/>
        <w:t>Despite its immense promise, the full realization of blockchain’s potential is currently hindered by significant technical, regulatory, and adoption challenges. These include limitations in scalability, high energy consumption for certain consensus mechanisms, the complex and uncertain global regulatory landscape, issues of interoperability between disparate blockchain networks, and the need for improved user experience. These hurdles underscore that while the foundational technology is robust, its practical implementation at a global scale requires substantial further development and collaborative efforts.</w:t>
        <w:br/>
        <w:t>Looking ahead, future research should focus on developing more efficient and scalable consensus mechanisms (e.g., advanced Proof-of-Stake variations, sharding, layer-2 solutions), crafting robust and adaptive regulatory frameworks that can keep pace with technological advancements, and exploring quantum-resistant cryptographic solutions. Further investigation into the social implications of widespread decentralization, including governance models for DAOs and the impact on employment, is also crucial. Developing interoperability standards and user-friendly interfaces will be key to fostering wider mainstream adoption. In conclusion, blockchain technology, while still in its nascent stages, offers a compelling vision for a more secure, transparent, and equitable digital future. Its continued evolution will depend on addressing its current limitations through ongoing research, innovation, and strategic collaboration across technological, economic, and governmental spheres.</w:t>
      </w:r>
    </w:p>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