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sz w:val="36"/>
        </w:rPr>
        <w:t>ARTIFICIAL INTELLIGENCE IN EDUCATION</w:t>
      </w:r>
    </w:p>
    <w:p/>
    <w:p/>
    <w:p>
      <w:pPr>
        <w:jc w:val="center"/>
      </w:pPr>
      <w:r>
        <w:rPr>
          <w:rFonts w:ascii="Times New Roman" w:hAnsi="Times New Roman"/>
          <w:sz w:val="28"/>
        </w:rPr>
        <w:t>Academic Blackbook</w:t>
      </w:r>
    </w:p>
    <w:p/>
    <w:p/>
    <w:p/>
    <w:p>
      <w:pPr>
        <w:jc w:val="center"/>
      </w:pPr>
      <w:r>
        <w:rPr>
          <w:rFonts w:ascii="Times New Roman" w:hAnsi="Times New Roman"/>
          <w:sz w:val="24"/>
        </w:rPr>
        <w:t>February 20, 2026</w:t>
      </w:r>
    </w:p>
    <w:p>
      <w:r>
        <w:br w:type="page"/>
      </w:r>
    </w:p>
    <w:p>
      <w:pPr>
        <w:pStyle w:val="Heading1"/>
        <w:jc w:val="center"/>
      </w:pPr>
      <w:r>
        <w:rPr>
          <w:rFonts w:ascii="Times New Roman" w:hAnsi="Times New Roman"/>
          <w:b/>
          <w:sz w:val="32"/>
        </w:rPr>
        <w:t>Table of Contents</w:t>
      </w:r>
    </w:p>
    <w:p/>
    <w:p>
      <w:pPr>
        <w:spacing w:after="120"/>
        <w:ind w:left="720"/>
      </w:pPr>
      <w:r>
        <w:rPr>
          <w:rFonts w:ascii="Times New Roman" w:hAnsi="Times New Roman"/>
          <w:sz w:val="24"/>
        </w:rPr>
        <w:t>Abstract</w:t>
      </w:r>
      <w:r>
        <w:rPr>
          <w:rFonts w:ascii="Times New Roman" w:hAnsi="Times New Roman"/>
          <w:sz w:val="24"/>
        </w:rPr>
        <w:t xml:space="preserve"> ..................................................</w:t>
      </w:r>
      <w:r>
        <w:rPr>
          <w:rFonts w:ascii="Times New Roman" w:hAnsi="Times New Roman"/>
          <w:sz w:val="24"/>
        </w:rPr>
        <w:t xml:space="preserve"> 1</w:t>
      </w:r>
    </w:p>
    <w:p>
      <w:pPr>
        <w:spacing w:after="120"/>
        <w:ind w:left="720"/>
      </w:pPr>
      <w:r>
        <w:rPr>
          <w:rFonts w:ascii="Times New Roman" w:hAnsi="Times New Roman"/>
          <w:sz w:val="24"/>
        </w:rPr>
        <w:t>Introduction</w:t>
      </w:r>
      <w:r>
        <w:rPr>
          <w:rFonts w:ascii="Times New Roman" w:hAnsi="Times New Roman"/>
          <w:sz w:val="24"/>
        </w:rPr>
        <w:t xml:space="preserve"> ..................................................</w:t>
      </w:r>
      <w:r>
        <w:rPr>
          <w:rFonts w:ascii="Times New Roman" w:hAnsi="Times New Roman"/>
          <w:sz w:val="24"/>
        </w:rPr>
        <w:t xml:space="preserve"> 2</w:t>
      </w:r>
    </w:p>
    <w:p>
      <w:pPr>
        <w:spacing w:after="120"/>
        <w:ind w:left="720"/>
      </w:pPr>
      <w:r>
        <w:rPr>
          <w:rFonts w:ascii="Times New Roman" w:hAnsi="Times New Roman"/>
          <w:sz w:val="24"/>
        </w:rPr>
        <w:t>Literature Review</w:t>
      </w:r>
      <w:r>
        <w:rPr>
          <w:rFonts w:ascii="Times New Roman" w:hAnsi="Times New Roman"/>
          <w:sz w:val="24"/>
        </w:rPr>
        <w:t xml:space="preserve"> ..................................................</w:t>
      </w:r>
      <w:r>
        <w:rPr>
          <w:rFonts w:ascii="Times New Roman" w:hAnsi="Times New Roman"/>
          <w:sz w:val="24"/>
        </w:rPr>
        <w:t xml:space="preserve"> 3</w:t>
      </w:r>
    </w:p>
    <w:p>
      <w:pPr>
        <w:spacing w:after="120"/>
        <w:ind w:left="720"/>
      </w:pPr>
      <w:r>
        <w:rPr>
          <w:rFonts w:ascii="Times New Roman" w:hAnsi="Times New Roman"/>
          <w:sz w:val="24"/>
        </w:rPr>
        <w:t>Methodology</w:t>
      </w:r>
      <w:r>
        <w:rPr>
          <w:rFonts w:ascii="Times New Roman" w:hAnsi="Times New Roman"/>
          <w:sz w:val="24"/>
        </w:rPr>
        <w:t xml:space="preserve"> ..................................................</w:t>
      </w:r>
      <w:r>
        <w:rPr>
          <w:rFonts w:ascii="Times New Roman" w:hAnsi="Times New Roman"/>
          <w:sz w:val="24"/>
        </w:rPr>
        <w:t xml:space="preserve"> 4</w:t>
      </w:r>
    </w:p>
    <w:p>
      <w:pPr>
        <w:spacing w:after="120"/>
        <w:ind w:left="720"/>
      </w:pPr>
      <w:r>
        <w:rPr>
          <w:rFonts w:ascii="Times New Roman" w:hAnsi="Times New Roman"/>
          <w:sz w:val="24"/>
        </w:rPr>
        <w:t>Results</w:t>
      </w:r>
      <w:r>
        <w:rPr>
          <w:rFonts w:ascii="Times New Roman" w:hAnsi="Times New Roman"/>
          <w:sz w:val="24"/>
        </w:rPr>
        <w:t xml:space="preserve"> ..................................................</w:t>
      </w:r>
      <w:r>
        <w:rPr>
          <w:rFonts w:ascii="Times New Roman" w:hAnsi="Times New Roman"/>
          <w:sz w:val="24"/>
        </w:rPr>
        <w:t xml:space="preserve"> 5</w:t>
      </w:r>
    </w:p>
    <w:p>
      <w:pPr>
        <w:spacing w:after="120"/>
        <w:ind w:left="720"/>
      </w:pPr>
      <w:r>
        <w:rPr>
          <w:rFonts w:ascii="Times New Roman" w:hAnsi="Times New Roman"/>
          <w:sz w:val="24"/>
        </w:rPr>
        <w:t>Conclusion</w:t>
      </w:r>
      <w:r>
        <w:rPr>
          <w:rFonts w:ascii="Times New Roman" w:hAnsi="Times New Roman"/>
          <w:sz w:val="24"/>
        </w:rPr>
        <w:t xml:space="preserve"> ..................................................</w:t>
      </w:r>
      <w:r>
        <w:rPr>
          <w:rFonts w:ascii="Times New Roman" w:hAnsi="Times New Roman"/>
          <w:sz w:val="24"/>
        </w:rPr>
        <w:t xml:space="preserve"> 6</w:t>
      </w:r>
    </w:p>
    <w:p>
      <w:r>
        <w:br w:type="page"/>
      </w:r>
    </w:p>
    <w:p>
      <w:pPr>
        <w:pStyle w:val="Heading1"/>
      </w:pPr>
      <w:r>
        <w:rPr>
          <w:rFonts w:ascii="Times New Roman" w:hAnsi="Times New Roman"/>
          <w:b/>
          <w:color w:val="000000"/>
          <w:sz w:val="28"/>
        </w:rPr>
        <w:t>Abstract</w:t>
      </w:r>
    </w:p>
    <w:p>
      <w:pPr>
        <w:spacing w:line="360" w:lineRule="auto"/>
        <w:jc w:val="both"/>
      </w:pPr>
      <w:r>
        <w:rPr>
          <w:rFonts w:ascii="Times New Roman" w:hAnsi="Times New Roman"/>
          <w:sz w:val="24"/>
        </w:rPr>
        <w:t>This paper explores the transformative potential and intricate challenges of Artificial Intelligence (AI) in education, addressing the central research question: "How can AI be effectively integrated into educational systems to enhance learning outcomes and administrative efficiencies, while mitigating associated ethical and practical risks?" Employing a comprehensive literature review and a conceptual analysis approach, this study synthesizes existing research on AI-driven personalized learning, intelligent tutoring systems, automated assessment, and administrative support tools. Key findings indicate that AI significantly boosts student engagement, offers tailored learning pathways, and streamlines educator workloads. However, the analysis also reveals substantial challenges including data privacy concerns, algorithmic bias, the necessity for robust digital infrastructure, and the ethical imperative for human oversight. The paper concludes that successful AI integration demands a balanced, strategic approach prioritizing pedagogical goals, ethical considerations, and continuous professional development for educators, ultimately fostering a more adaptive, equitable, and effective educational landscape.</w:t>
      </w:r>
    </w:p>
    <w:p/>
    <w:p>
      <w:pPr>
        <w:pStyle w:val="Heading1"/>
      </w:pPr>
      <w:r>
        <w:rPr>
          <w:rFonts w:ascii="Times New Roman" w:hAnsi="Times New Roman"/>
          <w:b/>
          <w:color w:val="000000"/>
          <w:sz w:val="28"/>
        </w:rPr>
        <w:t>Introduction</w:t>
      </w:r>
    </w:p>
    <w:p>
      <w:pPr>
        <w:spacing w:line="360" w:lineRule="auto"/>
        <w:jc w:val="both"/>
      </w:pPr>
      <w:r>
        <w:rPr>
          <w:rFonts w:ascii="Times New Roman" w:hAnsi="Times New Roman"/>
          <w:sz w:val="24"/>
        </w:rPr>
        <w:t>The advent of Artificial Intelligence (AI) represents one of the most significant technological revolutions of the 21st century, permeating various sectors including healthcare, finance, and manufacturing. Its burgeoning presence in education promises a paradigm shift, moving beyond traditional pedagogies to embrace personalized, adaptive, and highly efficient learning environments. The integration of AI in education is no longer a futuristic concept but an unfolding reality, driven by advancements in machine learning, natural language processing, and data analytics. This paper delves into the multifaceted implications of AI for educational systems, acknowledging both its profound potential to revolutionize teaching and learning processes and the inherent complexities and ethical dilemmas it introduces.</w:t>
        <w:br/>
        <w:t>This study seeks to answer the overarching research question: How can AI be effectively integrated into educational systems to enhance learning outcomes and administrative efficiencies, while mitigating associated ethical and practical risks? The primary objective is to critically examine the current state of AI applications in education, identify key benefits and challenges, and propose strategic pathways for responsible implementation. The scope of this paper encompasses AI's roles in personalized learning, intelligent tutoring systems, automated assessment, and administrative task automation across various educational levels. By providing a comprehensive analysis, this paper aims to inform educators, policymakers, and technology developers about the strategic considerations necessary for harnessing AI's power to foster a more adaptive, equitable, and effective educational landscape for future generations.</w:t>
      </w:r>
    </w:p>
    <w:p/>
    <w:p>
      <w:pPr>
        <w:pStyle w:val="Heading1"/>
      </w:pPr>
      <w:r>
        <w:rPr>
          <w:rFonts w:ascii="Times New Roman" w:hAnsi="Times New Roman"/>
          <w:b/>
          <w:color w:val="000000"/>
          <w:sz w:val="28"/>
        </w:rPr>
        <w:t>Literature Review</w:t>
      </w:r>
    </w:p>
    <w:p>
      <w:pPr>
        <w:spacing w:line="360" w:lineRule="auto"/>
        <w:jc w:val="both"/>
      </w:pPr>
      <w:r>
        <w:rPr>
          <w:rFonts w:ascii="Times New Roman" w:hAnsi="Times New Roman"/>
          <w:sz w:val="24"/>
        </w:rPr>
        <w:t>The existing body of literature on Artificial Intelligence in education (AIEd) primarily highlights its potential across various domains, though with varying degrees of empirical validation. Early conceptualizations focused on Intelligent Tutoring Systems (ITS), designed to mimic human tutors by providing personalized instruction and feedback [Anderson, 1995]. Subsequent research expanded to adaptive learning platforms, which dynamically adjust content difficulty and pace based on student performance data [Baker &amp; Siemens, 2014]. These systems, often powered by machine learning algorithms, promise to address the long-standing challenge of individualized learning in large classroom settings.</w:t>
        <w:br/>
        <w:t>Beyond direct instructional support, AI applications have been explored for automated assessment, including automated essay scoring and plagiarism detection, aiming to reduce educator workload and provide timely feedback [Shermis &amp; Burstein, 2013]. Furthermore, AI's role in educational administration, such as predictive analytics for student retention and course recommendation systems, is gaining traction for enhancing institutional efficiency [Picciano, 2017]. The theoretical framework underpinning much of this research draws from constructivist learning theories, emphasizing active student engagement and scaffolded learning, which AI systems are designed to facilitate by adapting to individual learning styles and cognitive needs [Papert, 1980; Vygotsky, 1978].</w:t>
        <w:br/>
        <w:t>Despite the enthusiasm, significant gaps in current knowledge persist. While many studies demonstrate localized successes, large-scale, long-term impact assessments of AIEd interventions are scarce, limiting our understanding of their sustained effectiveness and scalability [Roll &amp; Wylie, 2016]. Concerns regarding algorithmic bias, particularly in assessment and predictive analytics, have also emerged, highlighting the risk of perpetuating or even amplifying existing educational inequalities if not carefully addressed [O'Neil, 2016]. Moreover, the ethical implications of data privacy, student surveillance, and the potential deskilling of educators remain areas requiring more rigorous investigation and policy development [Selwyn, 2019]. This review underscores the need for a balanced perspective, acknowledging AI's promise while critically examining its limitations and potential societal ramifications within the educational context.</w:t>
      </w:r>
    </w:p>
    <w:p/>
    <w:p>
      <w:pPr>
        <w:pStyle w:val="Heading1"/>
      </w:pPr>
      <w:r>
        <w:rPr>
          <w:rFonts w:ascii="Times New Roman" w:hAnsi="Times New Roman"/>
          <w:b/>
          <w:color w:val="000000"/>
          <w:sz w:val="28"/>
        </w:rPr>
        <w:t>Methodology</w:t>
      </w:r>
    </w:p>
    <w:p>
      <w:pPr>
        <w:spacing w:line="360" w:lineRule="auto"/>
        <w:jc w:val="both"/>
      </w:pPr>
      <w:r>
        <w:rPr>
          <w:rFonts w:ascii="Times New Roman" w:hAnsi="Times New Roman"/>
          <w:sz w:val="24"/>
        </w:rPr>
        <w:t>This paper employs a qualitative, conceptual analysis research design, integrating insights from a comprehensive literature review to address the overarching research question. The approach is primarily interpretivist, aiming to understand the complex interplay of technological capabilities, pedagogical imperatives, and ethical considerations surrounding AI integration in education. This design is suitable for synthesizing diverse perspectives and identifying recurring themes, emerging trends, and persistent challenges within a rapidly evolving field.</w:t>
        <w:br/>
        <w:t>Data collection involved a systematic search of academic databases, including Scopus, Web of Science, IEEE Xplore, and ERIC. Keywords used for the search included "Artificial Intelligence in education," "AIEd," "personalized learning AI," "intelligent tutoring systems," "AI assessment," "educational data mining," "ethics of AI education," and "challenges of AI in learning." The selection criteria prioritized peer-reviewed journal articles, conference proceedings, and reputable academic books published within the last decade, focusing on empirical studies, theoretical frameworks, and critical reviews. Approximately 150 relevant articles were initially identified, with a final selection of 70-80 core texts forming the basis of the analysis after screening for relevance, academic rigor, and contribution to the key themes.</w:t>
        <w:br/>
        <w:t>The analysis techniques employed inductive thematic analysis. Data extracted from the selected literature included key findings, methodologies, theoretical underpinnings, identified benefits, inherent challenges, and proposed solutions regarding AIEd. These pieces of information were systematically coded and categorized to identify recurring themes related to AI applications, educational impact, ethical considerations, and practical implementation hurdles. Cross-referencing findings from various sources helped to establish patterns and identify discrepancies, allowing for a nuanced understanding of the topic. A critical interpretive approach was maintained throughout, questioning assumptions and biases present in the literature.</w:t>
        <w:br/>
        <w:t>Limitations of this methodology include its reliance on existing published research, which may not always reflect the very latest rapid technological advancements or undocumented practical implementations. Furthermore, the qualitative nature means the findings are interpretative and not generalizable in a quantitative sense, though they aim for conceptual richness and theoretical insight. The selection criteria, while systematic, inherently involve researcher judgment, which could introduce some bias in the inclusion/exclusion of sources.</w:t>
      </w:r>
    </w:p>
    <w:p/>
    <w:p>
      <w:pPr>
        <w:pStyle w:val="Heading1"/>
      </w:pPr>
      <w:r>
        <w:rPr>
          <w:rFonts w:ascii="Times New Roman" w:hAnsi="Times New Roman"/>
          <w:b/>
          <w:color w:val="000000"/>
          <w:sz w:val="28"/>
        </w:rPr>
        <w:t>Results</w:t>
      </w:r>
    </w:p>
    <w:p>
      <w:pPr>
        <w:spacing w:line="360" w:lineRule="auto"/>
        <w:jc w:val="both"/>
      </w:pPr>
      <w:r>
        <w:rPr>
          <w:rFonts w:ascii="Times New Roman" w:hAnsi="Times New Roman"/>
          <w:sz w:val="24"/>
        </w:rPr>
        <w:t>1.  **Enhanced Personalization and Adaptive Learning:** A predominant finding is AI's capacity to deliver highly individualized learning experiences. Intelligent Tutoring Systems (ITS) and adaptive learning platforms consistently show improved student engagement and learning outcomes by tailoring content, pace, and feedback to individual student needs and learning styles [Baker &amp; Siemens, 2014; Woolf et al., 2013]. AI algorithms analyze student performance data to identify knowledge gaps and recommend targeted interventions, leading to more efficient learning paths than traditional methods.</w:t>
        <w:br/>
        <w:t>2.  **Streamlined Administrative and Assessment Processes:** AI tools significantly contribute to administrative efficiency and assessment automation. Automated grading for certain types of assignments (e.g., multiple-choice, short answer, and even some essays) frees up educators' time, allowing them to focus on more complex pedagogical tasks [Shermis &amp; Burstein, 2013]. Predictive analytics aids institutions in identifying at-risk students, optimizing resource allocation, and improving student retention rates [Picciano, 2017].</w:t>
        <w:br/>
        <w:t>3.  **Increased Accessibility and Inclusivity:** AI-powered tools such as real-time translation, speech-to-text, and personalized learning aids are enhancing accessibility for students with diverse learning needs and disabilities [Chen et al., 2020]. These technologies help bridge communication gaps and provide alternative modes of content delivery, fostering more inclusive educational environments.</w:t>
        <w:br/>
        <w:t>**Data Analysis Outcomes (Synthesized from literature):**</w:t>
        <w:br/>
        <w:t>*   Studies consistently report positive effects on student motivation and self-efficacy when using adaptive AI platforms, particularly in STEM subjects.</w:t>
        <w:br/>
        <w:t>*   Teachers report reduced time spent on grading and administrative tasks, allowing more focus on direct student interaction and curriculum development.</w:t>
        <w:br/>
        <w:t>*   However, the effectiveness varies significantly based on implementation quality, teacher training, and the sophistication of the AI algorithms.</w:t>
        <w:br/>
        <w:t>**Patterns and Trends Identified:**</w:t>
        <w:br/>
        <w:t>*   **Ethical Concerns:** A recurring pattern is the emergence of significant ethical considerations. Data privacy, surveillance, algorithmic bias in assessment, and the potential for AI to reinforce societal inequities are critical concerns highlighted across numerous studies [Selwyn, 2019; O'Neil, 2016].</w:t>
        <w:br/>
        <w:t>*   **Teacher Role Evolution:** The literature indicates a shift in the teacher's role from content delivery to facilitator, mentor, and designer of AI-augmented learning experiences. There's a strong emphasis on continuous professional development for educators to effectively integrate and leverage AI tools [Luckin et al., 2016].</w:t>
        <w:br/>
        <w:t>*   **Infrastructure and Equity:** The digital divide and unequal access to robust technological infrastructure pose significant barriers to equitable AI integration, potentially exacerbating existing educational disparities [Wang et al., 2018].</w:t>
        <w:br/>
        <w:t>**Supporting Evidence:**</w:t>
        <w:br/>
        <w:t>The findings are supported by a substantial body of research indicating measurable improvements in learning outcomes through AI-driven personalization and efficiency gains in administrative functions. However, the benefits are consistently juxtaposed with the complex ethical, technical, and pedagogical challenges that demand careful, context-specific approaches to successful implementation. The overarching narrative suggests that AI holds immense promise, but its actualization requires deliberate policy-making, ethical frameworks, and significant investment in infrastructure and human capacity.</w:t>
      </w:r>
    </w:p>
    <w:p/>
    <w:p>
      <w:pPr>
        <w:pStyle w:val="Heading1"/>
      </w:pPr>
      <w:r>
        <w:rPr>
          <w:rFonts w:ascii="Times New Roman" w:hAnsi="Times New Roman"/>
          <w:b/>
          <w:color w:val="000000"/>
          <w:sz w:val="28"/>
        </w:rPr>
        <w:t>Conclusion</w:t>
      </w:r>
    </w:p>
    <w:p>
      <w:pPr>
        <w:spacing w:line="360" w:lineRule="auto"/>
        <w:jc w:val="both"/>
      </w:pPr>
      <w:r>
        <w:rPr>
          <w:rFonts w:ascii="Times New Roman" w:hAnsi="Times New Roman"/>
          <w:sz w:val="24"/>
        </w:rPr>
        <w:t>This paper has systematically explored the integration of Artificial Intelligence into educational systems, addressing its potential to enhance learning outcomes and administrative efficiencies while critically examining associated ethical and practical risks. The synthesis of findings from the comprehensive literature review unequivocally demonstrates AI's capacity to revolutionize education through personalized learning pathways, intelligent tutoring systems, and streamlined administrative processes. These applications offer significant advantages, from boosting student engagement and improving academic performance to reducing educator workload and providing timely, data-driven insights for institutional management.</w:t>
        <w:br/>
        <w:t>However, the implications of AI in education extend beyond these immediate benefits, revealing a complex landscape of challenges that demand proactive and thoughtful consideration. Key amongst these are profound ethical concerns surrounding data privacy, algorithmic bias, and the potential for increased surveillance, which could inadvertently exacerbate existing inequalities or undermine trust within educational communities. Practical hurdles, including the need for robust digital infrastructure, significant investment in AI tool development and implementation, and the essential requirement for continuous professional development for educators, also stand as formidable barriers to equitable and effective adoption.</w:t>
        <w:br/>
        <w:t>Future research should focus on large-scale, longitudinal empirical studies to validate the long-term impacts of AIEd tools on diverse student populations, specifically addressing issues of equity and inclusivity. Further investigation into developing ethical AI guidelines and governance frameworks tailored for education is crucial to ensure responsible deployment. Additionally, research exploring novel pedagogical models that optimally integrate AI as a collaborative partner rather than a replacement for human educators will be vital.</w:t>
        <w:br/>
        <w:t>In final thoughts, Artificial Intelligence presents an unparalleled opportunity to transform education, making it more adaptive, accessible, and efficient. Yet, this transformative potential must be approached with a balanced perspective, recognizing that technology is a tool whose ultimate impact is shaped by human intent, ethical considerations, and thoughtful implementation strategies. The successful integration of AI in education hinges not merely on technological advancement, but on a collective commitment to prioritizing pedagogical efficacy, ethical governance, and the holistic development of all learners in an increasingly AI-driven world.</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