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A PROJECT REPORT ON</w:t>
      </w:r>
    </w:p>
    <w:p>
      <w:pPr>
        <w:spacing w:after="200" w:before="200"/>
        <w:jc w:val="center"/>
      </w:pPr>
      <w:r>
        <w:rPr>
          <w:b/>
          <w:bCs/>
          <w:color w:val="1F3864"/>
          <w:sz w:val="34"/>
          <w:szCs w:val="34"/>
        </w:rPr>
        <w:t xml:space="preserve">DETECTING REALTIME SENTIMENT GAPS ACROSS SOCIAL MEDIA ECOSYSTEMS</w:t>
      </w:r>
    </w:p>
    <w:p>
      <w:pPr>
        <w:spacing w:after="100" w:before="300"/>
        <w:jc w:val="center"/>
      </w:pPr>
      <w:r>
        <w:rPr>
          <w:sz w:val="22"/>
          <w:szCs w:val="22"/>
        </w:rPr>
        <w:t xml:space="preserve">Submitted in partial fulfilment of the requirements for the award of the degree of</w:t>
      </w:r>
    </w:p>
    <w:p>
      <w:pPr>
        <w:spacing w:after="300"/>
        <w:jc w:val="center"/>
      </w:pPr>
      <w:r>
        <w:rPr>
          <w:b/>
          <w:bCs/>
          <w:sz w:val="24"/>
          <w:szCs w:val="24"/>
        </w:rPr>
        <w:t xml:space="preserve">BACHELOR OF TECHNOLOGY</w:t>
      </w:r>
    </w:p>
    <w:p>
      <w:pPr>
        <w:spacing w:after="400"/>
        <w:jc w:val="center"/>
      </w:pPr>
      <w:r>
        <w:rPr>
          <w:sz w:val="22"/>
          <w:szCs w:val="22"/>
        </w:rPr>
        <w:t xml:space="preserve">in</w:t>
      </w:r>
      <w:r>
        <w:rPr>
          <w:b/>
          <w:bCs/>
          <w:sz w:val="22"/>
          <w:szCs w:val="22"/>
        </w:rPr>
        <w:t xml:space="preserve">  COMPUTER SCIENCE AND ENGINEERING</w:t>
      </w:r>
    </w:p>
    <w:p>
      <w:pPr>
        <w:spacing w:after="100"/>
        <w:jc w:val="center"/>
      </w:pPr>
      <w:r>
        <w:rPr>
          <w:sz w:val="22"/>
          <w:szCs w:val="22"/>
        </w:rPr>
        <w:t xml:space="preserve">Submitted by</w:t>
      </w:r>
    </w:p>
    <w:p>
      <w:pPr>
        <w:spacing w:after="40"/>
        <w:jc w:val="center"/>
      </w:pPr>
      <w:r>
        <w:rPr>
          <w:sz w:val="22"/>
          <w:szCs w:val="22"/>
        </w:rPr>
        <w:t xml:space="preserve">Rajat Yadaw (300102223084)</w:t>
      </w:r>
    </w:p>
    <w:p>
      <w:pPr>
        <w:spacing w:after="40"/>
        <w:jc w:val="center"/>
      </w:pPr>
      <w:r>
        <w:rPr>
          <w:sz w:val="22"/>
          <w:szCs w:val="22"/>
        </w:rPr>
        <w:t xml:space="preserve">Parth Hiwarkar (300102223074)</w:t>
      </w:r>
    </w:p>
    <w:p>
      <w:pPr>
        <w:spacing w:after="400"/>
        <w:jc w:val="center"/>
      </w:pPr>
      <w:r>
        <w:rPr>
          <w:sz w:val="22"/>
          <w:szCs w:val="22"/>
        </w:rPr>
        <w:t xml:space="preserve">Virendra Mandavi (300102223118)</w:t>
      </w:r>
    </w:p>
    <w:p>
      <w:pPr>
        <w:spacing w:after="100"/>
        <w:jc w:val="center"/>
      </w:pPr>
      <w:r>
        <w:rPr>
          <w:sz w:val="22"/>
          <w:szCs w:val="22"/>
        </w:rPr>
        <w:t xml:space="preserve">Under the Supervision of</w:t>
      </w:r>
    </w:p>
    <w:p>
      <w:pPr>
        <w:spacing w:after="400"/>
        <w:jc w:val="center"/>
      </w:pPr>
      <w:r>
        <w:rPr>
          <w:b/>
          <w:bCs/>
          <w:sz w:val="22"/>
          <w:szCs w:val="22"/>
        </w:rPr>
        <w:t xml:space="preserve">Prof. Revati Raman Devangan</w:t>
      </w:r>
    </w:p>
    <w:p>
      <w:pPr>
        <w:spacing w:after="60" w:before="600"/>
        <w:jc w:val="center"/>
      </w:pPr>
      <w:r>
        <w:rPr>
          <w:b/>
          <w:bCs/>
          <w:sz w:val="22"/>
          <w:szCs w:val="22"/>
        </w:rPr>
        <w:t xml:space="preserve">DEPARTMENT OF COMPUTER SCIENCE &amp; ENGINEERING</w:t>
      </w:r>
    </w:p>
    <w:p>
      <w:pPr>
        <w:spacing w:after="60"/>
        <w:jc w:val="center"/>
      </w:pPr>
      <w:r>
        <w:rPr>
          <w:b/>
          <w:bCs/>
          <w:sz w:val="24"/>
          <w:szCs w:val="24"/>
        </w:rPr>
        <w:t xml:space="preserve">BHILAI INSTITUTE OF TECHNOLOGY, DURG</w:t>
      </w:r>
    </w:p>
    <w:p>
      <w:pPr>
        <w:spacing w:after="60"/>
        <w:jc w:val="center"/>
      </w:pPr>
      <w:r>
        <w:rPr>
          <w:sz w:val="18"/>
          <w:szCs w:val="18"/>
        </w:rPr>
        <w:t xml:space="preserve">(An Autonomous Institute affiliated to Chhattisgarh Swami Vivekanand Technical University, Bhilai, C.G.)</w:t>
      </w:r>
    </w:p>
    <w:p>
      <w:pPr>
        <w:spacing w:after="0"/>
        <w:jc w:val="center"/>
      </w:pPr>
      <w:r>
        <w:rPr>
          <w:b/>
          <w:bCs/>
          <w:sz w:val="22"/>
          <w:szCs w:val="22"/>
        </w:rPr>
        <w:t xml:space="preserve">2026</w:t>
      </w:r>
    </w:p>
    <w:p>
      <w:pPr>
        <w:pStyle w:val="Heading1"/>
        <w:pageBreakBefore/>
        <w:spacing w:after="200" w:before="400"/>
      </w:pPr>
      <w:r>
        <w:rPr>
          <w:b/>
          <w:bCs/>
        </w:rPr>
        <w:t xml:space="preserve">ABSTRACT</w:t>
      </w:r>
    </w:p>
    <w:p>
      <w:pPr>
        <w:spacing w:after="160" w:line="276"/>
        <w:jc w:val="both"/>
      </w:pPr>
      <w:r>
        <w:t xml:space="preserve">Social media platforms have become one of the primary channels through which people express opinions, share experiences, and react to current events. Every day, millions of users generate large volumes of unstructured textual content across platforms such as Reddit, YouTube, Hacker News, and Dev.to. Manually analysing this content to understand collective public sentiment is impractical given its scale, diversity, and constantly evolving nature. This creates a genuine need for automated systems that can extract sentiment-level insight from raw text at scale.</w:t>
      </w:r>
    </w:p>
    <w:p>
      <w:pPr>
        <w:spacing w:after="160" w:line="276"/>
        <w:jc w:val="both"/>
      </w:pPr>
      <w:r>
        <w:t xml:space="preserve">This project, Sentiment Radar, presents an end-to-end deep learning system for collecting, classifying, and comparing public sentiment across multiple independent social media ecosystems for any user-specified topic. The system is built around a custom Bidirectional Long Short-Term Memory (BiLSTM) network augmented with a self-attention mechanism, trained from scratch on an aggregated corpus of 2.86 million labelled comments drawn from six heterogeneous public datasets. A dedicated negation-scope tagging preprocessing step was designed to help the model correctly interpret negated expressions (e.g., "not good"), which are otherwise a common source of misclassification in short, informal social media text.</w:t>
      </w:r>
    </w:p>
    <w:p>
      <w:pPr>
        <w:spacing w:after="160" w:line="276"/>
        <w:jc w:val="both"/>
      </w:pPr>
      <w:r>
        <w:t xml:space="preserve">On a held-out test set, the trained model achieved 76.13% overall accuracy across three sentiment classes (positive, neutral, negative), with F1-scores of 0.79 for the positive class and 0.78 for the negative class. The neutral class, which was under-represented in the training corpus, achieved a comparatively lower F1-score of 0.62, a finding that is discussed in detail in the results chapter.</w:t>
      </w:r>
    </w:p>
    <w:p>
      <w:pPr>
        <w:spacing w:after="160" w:line="276"/>
        <w:jc w:val="both"/>
      </w:pPr>
      <w:r>
        <w:t xml:space="preserve">Around the trained model, the project implements a multi-platform data collection layer that fetches comments on demand from Reddit, Hacker News, Dev.to, and YouTube using each platform's public or official API, with graceful fallback and retry mechanisms to handle rate limits and transient failures. Collected comments are cleaned, tagged for negation, tokenized, and classified in a single batched inference pass rather than one comment at a time, which was found to reduce prediction latency substantially. Results are surfaced through an interactive Streamlit dashboard offering platform-wise sentiment breakdowns, a cross-platform sentiment-gap comparison, confidence-distribution analysis, and full comment-level filtering and export.</w:t>
      </w:r>
    </w:p>
    <w:p>
      <w:pPr>
        <w:spacing w:after="160" w:line="276"/>
        <w:jc w:val="both"/>
      </w:pPr>
      <w:r>
        <w:t xml:space="preserve">The completed system demonstrates a practical, free-tier-deployable pipeline for turning raw, unstructured social commentary into structured, comparable sentiment insight, with direct applications in brand monitoring, product feedback analysis, community moderation support, and public-opinion research.</w:t>
      </w:r>
    </w:p>
    <w:p>
      <w:pPr>
        <w:spacing w:before="200"/>
      </w:pPr>
      <w:r>
        <w:rPr>
          <w:b/>
          <w:bCs/>
        </w:rPr>
        <w:t xml:space="preserve">Keywords: </w:t>
      </w:r>
      <w:r>
        <w:t xml:space="preserve">Sentiment Analysis, Natural Language Processing, Deep Learning, BiLSTM, Self-Attention, Social Media Analytics, Sentiment Gap Detection, Data Visualization, Streamlit.</w:t>
      </w:r>
    </w:p>
    <w:p>
      <w:pPr>
        <w:pStyle w:val="Heading1"/>
        <w:pageBreakBefore/>
        <w:spacing w:after="200" w:before="400"/>
      </w:pPr>
      <w:r>
        <w:rPr>
          <w:b/>
          <w:bCs/>
        </w:rPr>
        <w:t xml:space="preserve">TABLE OF CONTENTS</w:t>
      </w:r>
    </w:p>
    <w:p>
      <w:pPr>
        <w:tabs>
          <w:tab w:val="right" w:pos="9026" w:leader="dot"/>
        </w:tabs>
        <w:spacing w:after="90"/>
      </w:pPr>
      <w:r>
        <w:t xml:space="preserve">Abstract</w:t>
      </w:r>
      <w:r>
        <w:t xml:space="preserve">	iii</w:t>
      </w:r>
    </w:p>
    <w:p>
      <w:pPr>
        <w:tabs>
          <w:tab w:val="right" w:pos="9026" w:leader="dot"/>
        </w:tabs>
        <w:spacing w:after="90"/>
      </w:pPr>
      <w:r>
        <w:t xml:space="preserve">List of Tables</w:t>
      </w:r>
      <w:r>
        <w:t xml:space="preserve">	iv</w:t>
      </w:r>
    </w:p>
    <w:p>
      <w:pPr>
        <w:tabs>
          <w:tab w:val="right" w:pos="9026" w:leader="dot"/>
        </w:tabs>
        <w:spacing w:after="90"/>
      </w:pPr>
      <w:r>
        <w:t xml:space="preserve">List of Figures</w:t>
      </w:r>
      <w:r>
        <w:t xml:space="preserve">	iv</w:t>
      </w:r>
    </w:p>
    <w:p>
      <w:pPr>
        <w:tabs>
          <w:tab w:val="right" w:pos="9026" w:leader="dot"/>
        </w:tabs>
        <w:spacing w:after="90"/>
      </w:pPr>
      <w:r>
        <w:t xml:space="preserve">List of Abbreviations</w:t>
      </w:r>
      <w:r>
        <w:t xml:space="preserve">	v</w:t>
      </w:r>
    </w:p>
    <w:p>
      <w:pPr>
        <w:tabs>
          <w:tab w:val="right" w:pos="9026" w:leader="dot"/>
        </w:tabs>
        <w:spacing w:after="90"/>
      </w:pPr>
      <w:r>
        <w:t xml:space="preserve">Chapter 1: Introduction</w:t>
      </w:r>
      <w:r>
        <w:t xml:space="preserve">	1</w:t>
      </w:r>
    </w:p>
    <w:p>
      <w:pPr>
        <w:tabs>
          <w:tab w:val="right" w:pos="9026" w:leader="dot"/>
        </w:tabs>
        <w:spacing w:after="90"/>
      </w:pPr>
      <w:r>
        <w:t xml:space="preserve">   1.1 Preface</w:t>
      </w:r>
      <w:r>
        <w:t xml:space="preserve">	1</w:t>
      </w:r>
    </w:p>
    <w:p>
      <w:pPr>
        <w:tabs>
          <w:tab w:val="right" w:pos="9026" w:leader="dot"/>
        </w:tabs>
        <w:spacing w:after="90"/>
      </w:pPr>
      <w:r>
        <w:t xml:space="preserve">   1.2 Research Background</w:t>
      </w:r>
      <w:r>
        <w:t xml:space="preserve">	2</w:t>
      </w:r>
    </w:p>
    <w:p>
      <w:pPr>
        <w:tabs>
          <w:tab w:val="right" w:pos="9026" w:leader="dot"/>
        </w:tabs>
        <w:spacing w:after="90"/>
      </w:pPr>
      <w:r>
        <w:t xml:space="preserve">   1.3 Challenges in Traditional Social Media Sentiment Analysis Systems</w:t>
      </w:r>
      <w:r>
        <w:t xml:space="preserve">	4</w:t>
      </w:r>
    </w:p>
    <w:p>
      <w:pPr>
        <w:tabs>
          <w:tab w:val="right" w:pos="9026" w:leader="dot"/>
        </w:tabs>
        <w:spacing w:after="90"/>
      </w:pPr>
      <w:r>
        <w:t xml:space="preserve">Chapter 2: Literature Review</w:t>
      </w:r>
      <w:r>
        <w:t xml:space="preserve">	6</w:t>
      </w:r>
    </w:p>
    <w:p>
      <w:pPr>
        <w:tabs>
          <w:tab w:val="right" w:pos="9026" w:leader="dot"/>
        </w:tabs>
        <w:spacing w:after="90"/>
      </w:pPr>
      <w:r>
        <w:t xml:space="preserve">   2.1 Literature Review</w:t>
      </w:r>
      <w:r>
        <w:t xml:space="preserve">	6</w:t>
      </w:r>
    </w:p>
    <w:p>
      <w:pPr>
        <w:tabs>
          <w:tab w:val="right" w:pos="9026" w:leader="dot"/>
        </w:tabs>
        <w:spacing w:after="90"/>
      </w:pPr>
      <w:r>
        <w:t xml:space="preserve">   2.2 Machine Learning and Deep Learning Approaches</w:t>
      </w:r>
      <w:r>
        <w:t xml:space="preserve">	7</w:t>
      </w:r>
    </w:p>
    <w:p>
      <w:pPr>
        <w:tabs>
          <w:tab w:val="right" w:pos="9026" w:leader="dot"/>
        </w:tabs>
        <w:spacing w:after="90"/>
      </w:pPr>
      <w:r>
        <w:t xml:space="preserve">   2.3 Cross-Platform Sentiment Analysis</w:t>
      </w:r>
      <w:r>
        <w:t xml:space="preserve">	8</w:t>
      </w:r>
    </w:p>
    <w:p>
      <w:pPr>
        <w:tabs>
          <w:tab w:val="right" w:pos="9026" w:leader="dot"/>
        </w:tabs>
        <w:spacing w:after="90"/>
      </w:pPr>
      <w:r>
        <w:t xml:space="preserve">   2.4 Limitations of Existing Systems</w:t>
      </w:r>
      <w:r>
        <w:t xml:space="preserve">	8</w:t>
      </w:r>
    </w:p>
    <w:p>
      <w:pPr>
        <w:tabs>
          <w:tab w:val="right" w:pos="9026" w:leader="dot"/>
        </w:tabs>
        <w:spacing w:after="90"/>
      </w:pPr>
      <w:r>
        <w:t xml:space="preserve">Chapter 3: Problem Identification and Objective</w:t>
      </w:r>
      <w:r>
        <w:t xml:space="preserve">	9</w:t>
      </w:r>
    </w:p>
    <w:p>
      <w:pPr>
        <w:tabs>
          <w:tab w:val="right" w:pos="9026" w:leader="dot"/>
        </w:tabs>
        <w:spacing w:after="90"/>
      </w:pPr>
      <w:r>
        <w:t xml:space="preserve">   3.1 Statement of the Problem</w:t>
      </w:r>
      <w:r>
        <w:t xml:space="preserve">	9</w:t>
      </w:r>
    </w:p>
    <w:p>
      <w:pPr>
        <w:tabs>
          <w:tab w:val="right" w:pos="9026" w:leader="dot"/>
        </w:tabs>
        <w:spacing w:after="90"/>
      </w:pPr>
      <w:r>
        <w:t xml:space="preserve">   3.2 Objectives of the Project</w:t>
      </w:r>
      <w:r>
        <w:t xml:space="preserve">	10</w:t>
      </w:r>
    </w:p>
    <w:p>
      <w:pPr>
        <w:tabs>
          <w:tab w:val="right" w:pos="9026" w:leader="dot"/>
        </w:tabs>
        <w:spacing w:after="90"/>
      </w:pPr>
      <w:r>
        <w:t xml:space="preserve">Chapter 4: Methodology</w:t>
      </w:r>
      <w:r>
        <w:t xml:space="preserve">	12</w:t>
      </w:r>
    </w:p>
    <w:p>
      <w:pPr>
        <w:tabs>
          <w:tab w:val="right" w:pos="9026" w:leader="dot"/>
        </w:tabs>
        <w:spacing w:after="90"/>
      </w:pPr>
      <w:r>
        <w:t xml:space="preserve">   4.1 System Architecture</w:t>
      </w:r>
      <w:r>
        <w:t xml:space="preserve">	12</w:t>
      </w:r>
    </w:p>
    <w:p>
      <w:pPr>
        <w:tabs>
          <w:tab w:val="right" w:pos="9026" w:leader="dot"/>
        </w:tabs>
        <w:spacing w:after="90"/>
      </w:pPr>
      <w:r>
        <w:t xml:space="preserve">   4.2 Dataset Preparation and Preprocessing</w:t>
      </w:r>
      <w:r>
        <w:t xml:space="preserve">	15</w:t>
      </w:r>
    </w:p>
    <w:p>
      <w:pPr>
        <w:tabs>
          <w:tab w:val="right" w:pos="9026" w:leader="dot"/>
        </w:tabs>
        <w:spacing w:after="90"/>
      </w:pPr>
      <w:r>
        <w:t xml:space="preserve">   4.3 Deep Learning Model Implementation (BiLSTM with Attention)</w:t>
      </w:r>
      <w:r>
        <w:t xml:space="preserve">	18</w:t>
      </w:r>
    </w:p>
    <w:p>
      <w:pPr>
        <w:tabs>
          <w:tab w:val="right" w:pos="9026" w:leader="dot"/>
        </w:tabs>
        <w:spacing w:after="90"/>
      </w:pPr>
      <w:r>
        <w:t xml:space="preserve">   4.4 Multi-Platform Data Collection and Sentiment Gap Detection</w:t>
      </w:r>
      <w:r>
        <w:t xml:space="preserve">	21</w:t>
      </w:r>
    </w:p>
    <w:p>
      <w:pPr>
        <w:tabs>
          <w:tab w:val="right" w:pos="9026" w:leader="dot"/>
        </w:tabs>
        <w:spacing w:after="90"/>
      </w:pPr>
      <w:r>
        <w:t xml:space="preserve">Chapter 5: Results and Discussion</w:t>
      </w:r>
      <w:r>
        <w:t xml:space="preserve">	24</w:t>
      </w:r>
    </w:p>
    <w:p>
      <w:pPr>
        <w:tabs>
          <w:tab w:val="right" w:pos="9026" w:leader="dot"/>
        </w:tabs>
        <w:spacing w:after="90"/>
      </w:pPr>
      <w:r>
        <w:t xml:space="preserve">   5.1 System Results</w:t>
      </w:r>
      <w:r>
        <w:t xml:space="preserve">	24</w:t>
      </w:r>
    </w:p>
    <w:p>
      <w:pPr>
        <w:tabs>
          <w:tab w:val="right" w:pos="9026" w:leader="dot"/>
        </w:tabs>
        <w:spacing w:after="90"/>
      </w:pPr>
      <w:r>
        <w:t xml:space="preserve">   5.2 Performance Analysis</w:t>
      </w:r>
      <w:r>
        <w:t xml:space="preserve">	25</w:t>
      </w:r>
    </w:p>
    <w:p>
      <w:pPr>
        <w:tabs>
          <w:tab w:val="right" w:pos="9026" w:leader="dot"/>
        </w:tabs>
        <w:spacing w:after="90"/>
      </w:pPr>
      <w:r>
        <w:t xml:space="preserve">   5.3 Model Performance Evaluation</w:t>
      </w:r>
      <w:r>
        <w:t xml:space="preserve">	26</w:t>
      </w:r>
    </w:p>
    <w:p>
      <w:pPr>
        <w:tabs>
          <w:tab w:val="right" w:pos="9026" w:leader="dot"/>
        </w:tabs>
        <w:spacing w:after="90"/>
      </w:pPr>
      <w:r>
        <w:t xml:space="preserve">   5.4 Dashboard and Visualization Analysis</w:t>
      </w:r>
      <w:r>
        <w:t xml:space="preserve">	27</w:t>
      </w:r>
    </w:p>
    <w:p>
      <w:pPr>
        <w:tabs>
          <w:tab w:val="right" w:pos="9026" w:leader="dot"/>
        </w:tabs>
        <w:spacing w:after="90"/>
      </w:pPr>
      <w:r>
        <w:t xml:space="preserve">   5.5 Scalability Analysis</w:t>
      </w:r>
      <w:r>
        <w:t xml:space="preserve">	28</w:t>
      </w:r>
    </w:p>
    <w:p>
      <w:pPr>
        <w:tabs>
          <w:tab w:val="right" w:pos="9026" w:leader="dot"/>
        </w:tabs>
        <w:spacing w:after="90"/>
      </w:pPr>
      <w:r>
        <w:t xml:space="preserve">   5.6 System Output Results</w:t>
      </w:r>
      <w:r>
        <w:t xml:space="preserve">	28</w:t>
      </w:r>
    </w:p>
    <w:p>
      <w:pPr>
        <w:tabs>
          <w:tab w:val="right" w:pos="9026" w:leader="dot"/>
        </w:tabs>
        <w:spacing w:after="90"/>
      </w:pPr>
      <w:r>
        <w:t xml:space="preserve">   5.7 Discussion</w:t>
      </w:r>
      <w:r>
        <w:t xml:space="preserve">	29</w:t>
      </w:r>
    </w:p>
    <w:p>
      <w:pPr>
        <w:tabs>
          <w:tab w:val="right" w:pos="9026" w:leader="dot"/>
        </w:tabs>
        <w:spacing w:after="90"/>
      </w:pPr>
      <w:r>
        <w:t xml:space="preserve">System Testing</w:t>
      </w:r>
      <w:r>
        <w:t xml:space="preserve">	30</w:t>
      </w:r>
    </w:p>
    <w:p>
      <w:pPr>
        <w:tabs>
          <w:tab w:val="right" w:pos="9026" w:leader="dot"/>
        </w:tabs>
        <w:spacing w:after="90"/>
      </w:pPr>
      <w:r>
        <w:t xml:space="preserve">Chapter 6: Conclusions and Future Scope of Work</w:t>
      </w:r>
      <w:r>
        <w:t xml:space="preserve">	33</w:t>
      </w:r>
    </w:p>
    <w:p>
      <w:pPr>
        <w:tabs>
          <w:tab w:val="right" w:pos="9026" w:leader="dot"/>
        </w:tabs>
        <w:spacing w:after="90"/>
      </w:pPr>
      <w:r>
        <w:t xml:space="preserve">References</w:t>
      </w:r>
      <w:r>
        <w:t xml:space="preserve">	35</w:t>
      </w:r>
    </w:p>
    <w:p>
      <w:pPr>
        <w:pStyle w:val="Heading1"/>
        <w:pageBreakBefore/>
        <w:spacing w:after="200" w:before="400"/>
      </w:pPr>
      <w:r>
        <w:rPr>
          <w:b/>
          <w:bCs/>
        </w:rPr>
        <w:t xml:space="preserve">LIST OF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rPr>
          <w:tblHeader/>
        </w:trPr>
        <w:tc>
          <w:tcPr>
            <w:tcW w:type="dxa" w:w="1500"/>
            <w:shd w:fill="1F3864" w:val="clear"/>
            <w:tcMar>
              <w:top w:type="dxa" w:w="100"/>
              <w:left w:type="dxa" w:w="120"/>
              <w:bottom w:type="dxa" w:w="100"/>
              <w:right w:type="dxa" w:w="120"/>
            </w:tcMar>
          </w:tcPr>
          <w:p>
            <w:pPr>
              <w:jc w:val="center"/>
            </w:pPr>
            <w:r>
              <w:rPr>
                <w:b/>
                <w:bCs/>
                <w:color w:val="FFFFFF"/>
                <w:sz w:val="20"/>
                <w:szCs w:val="20"/>
              </w:rPr>
              <w:t xml:space="preserve">Table No.</w:t>
            </w:r>
          </w:p>
        </w:tc>
        <w:tc>
          <w:tcPr>
            <w:tcW w:type="dxa" w:w="6000"/>
            <w:shd w:fill="1F3864" w:val="clear"/>
            <w:tcMar>
              <w:top w:type="dxa" w:w="100"/>
              <w:left w:type="dxa" w:w="120"/>
              <w:bottom w:type="dxa" w:w="100"/>
              <w:right w:type="dxa" w:w="120"/>
            </w:tcMar>
          </w:tcPr>
          <w:p>
            <w:pPr>
              <w:jc w:val="center"/>
            </w:pPr>
            <w:r>
              <w:rPr>
                <w:b/>
                <w:bCs/>
                <w:color w:val="FFFFFF"/>
                <w:sz w:val="20"/>
                <w:szCs w:val="20"/>
              </w:rPr>
              <w:t xml:space="preserve">Title</w:t>
            </w:r>
          </w:p>
        </w:tc>
        <w:tc>
          <w:tcPr>
            <w:tcW w:type="dxa" w:w="1500"/>
            <w:shd w:fill="1F3864" w:val="clear"/>
            <w:tcMar>
              <w:top w:type="dxa" w:w="100"/>
              <w:left w:type="dxa" w:w="120"/>
              <w:bottom w:type="dxa" w:w="100"/>
              <w:right w:type="dxa" w:w="120"/>
            </w:tcMar>
          </w:tcPr>
          <w:p>
            <w:pPr>
              <w:jc w:val="center"/>
            </w:pPr>
            <w:r>
              <w:rPr>
                <w:b/>
                <w:bCs/>
                <w:color w:val="FFFFFF"/>
                <w:sz w:val="20"/>
                <w:szCs w:val="20"/>
              </w:rPr>
              <w:t xml:space="preserve">Page</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4.1</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Datasets used for corpus aggregation</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16</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4.2</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Model architecture layer summary</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19</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5.1</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Classification report (test set)</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26</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5.2</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Comparison with traditional ML baselines</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27</w:t>
            </w:r>
          </w:p>
        </w:tc>
      </w:tr>
    </w:tbl>
    <w:p>
      <w:pPr>
        <w:spacing w:before="400"/>
      </w:pPr>
    </w:p>
    <w:p>
      <w:pPr>
        <w:pStyle w:val="Heading2"/>
        <w:spacing w:after="150" w:before="300"/>
      </w:pPr>
      <w:r>
        <w:rPr>
          <w:b/>
          <w:bCs/>
        </w:rPr>
        <w:t xml:space="preserve">LIST OF FIGURES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rPr>
          <w:tblHeader/>
        </w:trPr>
        <w:tc>
          <w:tcPr>
            <w:tcW w:type="dxa" w:w="1500"/>
            <w:shd w:fill="1F3864" w:val="clear"/>
            <w:tcMar>
              <w:top w:type="dxa" w:w="100"/>
              <w:left w:type="dxa" w:w="120"/>
              <w:bottom w:type="dxa" w:w="100"/>
              <w:right w:type="dxa" w:w="120"/>
            </w:tcMar>
          </w:tcPr>
          <w:p>
            <w:pPr>
              <w:jc w:val="center"/>
            </w:pPr>
            <w:r>
              <w:rPr>
                <w:b/>
                <w:bCs/>
                <w:color w:val="FFFFFF"/>
                <w:sz w:val="20"/>
                <w:szCs w:val="20"/>
              </w:rPr>
              <w:t xml:space="preserve">Fig. No.</w:t>
            </w:r>
          </w:p>
        </w:tc>
        <w:tc>
          <w:tcPr>
            <w:tcW w:type="dxa" w:w="6000"/>
            <w:shd w:fill="1F3864" w:val="clear"/>
            <w:tcMar>
              <w:top w:type="dxa" w:w="100"/>
              <w:left w:type="dxa" w:w="120"/>
              <w:bottom w:type="dxa" w:w="100"/>
              <w:right w:type="dxa" w:w="120"/>
            </w:tcMar>
          </w:tcPr>
          <w:p>
            <w:pPr>
              <w:jc w:val="center"/>
            </w:pPr>
            <w:r>
              <w:rPr>
                <w:b/>
                <w:bCs/>
                <w:color w:val="FFFFFF"/>
                <w:sz w:val="20"/>
                <w:szCs w:val="20"/>
              </w:rPr>
              <w:t xml:space="preserve">Title</w:t>
            </w:r>
          </w:p>
        </w:tc>
        <w:tc>
          <w:tcPr>
            <w:tcW w:type="dxa" w:w="1500"/>
            <w:shd w:fill="1F3864" w:val="clear"/>
            <w:tcMar>
              <w:top w:type="dxa" w:w="100"/>
              <w:left w:type="dxa" w:w="120"/>
              <w:bottom w:type="dxa" w:w="100"/>
              <w:right w:type="dxa" w:w="120"/>
            </w:tcMar>
          </w:tcPr>
          <w:p>
            <w:pPr>
              <w:jc w:val="center"/>
            </w:pPr>
            <w:r>
              <w:rPr>
                <w:b/>
                <w:bCs/>
                <w:color w:val="FFFFFF"/>
                <w:sz w:val="20"/>
                <w:szCs w:val="20"/>
              </w:rPr>
              <w:t xml:space="preserve">Page</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4.1</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High-level system architecture</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13</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4.2</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Text preprocessing and negation-tagging pipeline</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17</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4.3</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BiLSTM + Self-Attention model architecture</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19</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5.1</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Sentiment distribution across the training corpus</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24</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5.2</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Streamlit dashboard — overview tab</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27</w:t>
            </w:r>
          </w:p>
        </w:tc>
      </w:tr>
    </w:tbl>
    <w:p>
      <w:pPr>
        <w:spacing w:before="400"/>
      </w:pPr>
    </w:p>
    <w:p>
      <w:pPr>
        <w:pStyle w:val="Heading2"/>
        <w:spacing w:after="150" w:before="300"/>
      </w:pPr>
      <w:r>
        <w:rPr>
          <w:b/>
          <w:bCs/>
        </w:rP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100"/>
              <w:left w:type="dxa" w:w="120"/>
              <w:bottom w:type="dxa" w:w="100"/>
              <w:right w:type="dxa" w:w="120"/>
            </w:tcMar>
          </w:tcPr>
          <w:p>
            <w:pPr>
              <w:jc w:val="center"/>
            </w:pPr>
            <w:r>
              <w:rPr>
                <w:b/>
                <w:bCs/>
                <w:color w:val="FFFFFF"/>
                <w:sz w:val="20"/>
                <w:szCs w:val="20"/>
              </w:rPr>
              <w:t xml:space="preserve">Acronym</w:t>
            </w:r>
          </w:p>
        </w:tc>
        <w:tc>
          <w:tcPr>
            <w:tcW w:type="dxa" w:w="6500"/>
            <w:shd w:fill="1F3864" w:val="clear"/>
            <w:tcMar>
              <w:top w:type="dxa" w:w="100"/>
              <w:left w:type="dxa" w:w="120"/>
              <w:bottom w:type="dxa" w:w="100"/>
              <w:right w:type="dxa" w:w="120"/>
            </w:tcMar>
          </w:tcPr>
          <w:p>
            <w:pPr>
              <w:jc w:val="center"/>
            </w:pPr>
            <w:r>
              <w:rPr>
                <w:b/>
                <w:bCs/>
                <w:color w:val="FFFFFF"/>
                <w:sz w:val="20"/>
                <w:szCs w:val="20"/>
              </w:rPr>
              <w:t xml:space="preserve">Full Form</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AI</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Artificial Intelligence</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API</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Application Programming Interface</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BiLSTM</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Bidirectional Long Short-Term Memory</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CSV</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Comma-Separated Values</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DL</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Deep Learning</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EDA</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Exploratory Data Analysis</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F1</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F1-Score (harmonic mean of precision and recall)</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JSON</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JavaScript Object Notation</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LSTM</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Long Short-Term Memory</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ML</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Machine Learning</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NLP</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Natural Language Processing</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NLTK</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Natural Language Toolkit</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OOV</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Out Of Vocabulary</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ReLU</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Rectified Linear Unit</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RNN</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Recurrent Neural Network</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UI/UX</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User Interface / User Experience</w:t>
            </w:r>
          </w:p>
        </w:tc>
      </w:tr>
    </w:tbl>
    <w:p>
      <w:pPr>
        <w:pStyle w:val="Heading1"/>
        <w:pageBreakBefore/>
        <w:spacing w:after="200" w:before="400"/>
      </w:pPr>
      <w:r>
        <w:rPr>
          <w:b/>
          <w:bCs/>
        </w:rPr>
        <w:t xml:space="preserve">CHAPTER 1: INTRODUCTION</w:t>
      </w:r>
    </w:p>
    <w:p>
      <w:pPr>
        <w:pStyle w:val="Heading2"/>
        <w:spacing w:after="150" w:before="300"/>
      </w:pPr>
      <w:r>
        <w:rPr>
          <w:b/>
          <w:bCs/>
        </w:rPr>
        <w:t xml:space="preserve">1.1 Preface</w:t>
      </w:r>
    </w:p>
    <w:p>
      <w:pPr>
        <w:spacing w:after="160" w:line="276"/>
        <w:jc w:val="both"/>
      </w:pPr>
      <w:r>
        <w:t xml:space="preserve">The rapid growth of social media platforms has fundamentally changed how people share opinions, discuss products, react to news, and engage with online communities. Platforms such as Reddit, YouTube, Hacker News, and Dev.to each host distinct communities with their own tone, demographics, and discussion norms, yet they frequently discuss the same topics — a new product launch, a piece of technology, a public event — often producing very different reactions to the same subject.</w:t>
      </w:r>
    </w:p>
    <w:p>
      <w:pPr>
        <w:spacing w:after="160" w:line="276"/>
        <w:jc w:val="both"/>
      </w:pPr>
      <w:r>
        <w:t xml:space="preserve">This project, Sentiment Radar, was undertaken to build a working system that can automatically collect comments about any topic from several of these platforms, classify each comment's sentiment using a custom-trained deep learning model, and present the differences in public opinion across platforms in a single, interactive dashboard. The motivation was both academic — to design, train, and evaluate a BiLSTM-based sentiment classifier from first principles — and practical, to package that model into a usable, free-to-run application rather than leaving it as an isolated notebook experiment.</w:t>
      </w:r>
    </w:p>
    <w:p>
      <w:pPr>
        <w:pStyle w:val="Heading2"/>
        <w:spacing w:after="150" w:before="300"/>
      </w:pPr>
      <w:r>
        <w:rPr>
          <w:b/>
          <w:bCs/>
        </w:rPr>
        <w:t xml:space="preserve">1.2 Research Background</w:t>
      </w:r>
    </w:p>
    <w:p>
      <w:pPr>
        <w:spacing w:after="160" w:line="276"/>
        <w:jc w:val="both"/>
      </w:pPr>
      <w:r>
        <w:t xml:space="preserve">Sentiment analysis, also referred to as opinion mining, is a well-established sub-field of Natural Language Processing concerned with automatically determining the emotional polarity expressed in a piece of text. Early approaches relied on lexicon-based methods, where each word in a sentence was scored against a pre-built dictionary of positive and negative terms. While simple and fast, lexicon-based methods struggle with context, sarcasm, and negation, since they generally treat text as an unordered collection of words.</w:t>
      </w:r>
    </w:p>
    <w:p>
      <w:pPr>
        <w:spacing w:after="160" w:line="276"/>
        <w:jc w:val="both"/>
      </w:pPr>
      <w:r>
        <w:t xml:space="preserve">The next generation of approaches applied classical machine learning classifiers — Naive Bayes, Support Vector Machines, Logistic Regression — over hand-engineered features such as TF-IDF vectors or bag-of-words counts. These methods improved on pure lexicon scoring but still failed to capture word order and long-range dependencies within a sentence, both of which matter a great deal for sentiment: "not good" and "good" share the same bag-of-words representation for the word good, yet express opposite sentiment.</w:t>
      </w:r>
    </w:p>
    <w:p>
      <w:pPr>
        <w:spacing w:after="160" w:line="276"/>
        <w:jc w:val="both"/>
      </w:pPr>
      <w:r>
        <w:t xml:space="preserve">Deep learning approaches, particularly Recurrent Neural Networks (RNNs) and their gated variants such as Long Short-Term Memory (LSTM) networks, addressed this limitation by processing text sequentially and maintaining an internal memory state that captures context across a sentence. A Bidirectional LSTM extends this further by reading each sequence in both the forward and backward direction, so that the representation of a given word is informed by everything that comes before and after it. Building on this, attention mechanisms allow the network to learn which words in a sequence are most relevant to the final classification decision, rather than treating every position with equal importance.</w:t>
      </w:r>
    </w:p>
    <w:p>
      <w:pPr>
        <w:spacing w:after="160" w:line="276"/>
        <w:jc w:val="both"/>
      </w:pPr>
      <w:r>
        <w:t xml:space="preserve">Sentiment Radar builds directly on this line of research: it uses a two-layer Bidirectional LSTM combined with a self-attention layer, trained on a large, multi-source corpus of real social media comments, and pairs it with an explicit negation-handling preprocessing step designed specifically for the short, informal, negation-heavy language typical of online comments.</w:t>
      </w:r>
    </w:p>
    <w:p>
      <w:pPr>
        <w:pStyle w:val="Heading2"/>
        <w:spacing w:after="150" w:before="300"/>
      </w:pPr>
      <w:r>
        <w:rPr>
          <w:b/>
          <w:bCs/>
        </w:rPr>
        <w:t xml:space="preserve">1.3 Challenges in Traditional Social Media Sentiment Analysis Systems</w:t>
      </w:r>
    </w:p>
    <w:p>
      <w:pPr>
        <w:spacing w:after="160" w:line="276"/>
        <w:jc w:val="both"/>
      </w:pPr>
      <w:r>
        <w:t xml:space="preserve">Several recurring challenges motivated specific design decisions in this project:</w:t>
      </w:r>
    </w:p>
    <w:p>
      <w:pPr>
        <w:pStyle w:val="ListParagraph"/>
        <w:numPr>
          <w:ilvl w:val="0"/>
          <w:numId w:val="1"/>
        </w:numPr>
        <w:spacing w:after="100"/>
      </w:pPr>
      <w:r>
        <w:t xml:space="preserve">Informal language and noise — social media comments frequently contain slang, abbreviations, emojis, inconsistent punctuation, and spelling errors, all of which degrade the performance of models trained on formal text corpora.</w:t>
      </w:r>
    </w:p>
    <w:p>
      <w:pPr>
        <w:pStyle w:val="ListParagraph"/>
        <w:numPr>
          <w:ilvl w:val="0"/>
          <w:numId w:val="1"/>
        </w:numPr>
        <w:spacing w:after="100"/>
      </w:pPr>
      <w:r>
        <w:t xml:space="preserve">Negation handling — short comments often flip sentiment with a single negation word ("not", "never", "hardly"), and naive bag-of-words or unidirectional models frequently misclassify such statements.</w:t>
      </w:r>
    </w:p>
    <w:p>
      <w:pPr>
        <w:pStyle w:val="ListParagraph"/>
        <w:numPr>
          <w:ilvl w:val="0"/>
          <w:numId w:val="1"/>
        </w:numPr>
        <w:spacing w:after="100"/>
      </w:pPr>
      <w:r>
        <w:t xml:space="preserve">Class imbalance — genuinely neutral comments are rarer in most public datasets than clearly positive or negative ones, which biases models trained without correction toward the majority classes.</w:t>
      </w:r>
    </w:p>
    <w:p>
      <w:pPr>
        <w:pStyle w:val="ListParagraph"/>
        <w:numPr>
          <w:ilvl w:val="0"/>
          <w:numId w:val="1"/>
        </w:numPr>
        <w:spacing w:after="100"/>
      </w:pPr>
      <w:r>
        <w:t xml:space="preserve">Single-platform bias — most existing academic sentiment tools are built and evaluated on a single data source (commonly Twitter), which limits their usefulness for understanding how opinion differs across distinct online communities discussing the same topic.</w:t>
      </w:r>
    </w:p>
    <w:p>
      <w:pPr>
        <w:pStyle w:val="ListParagraph"/>
        <w:numPr>
          <w:ilvl w:val="0"/>
          <w:numId w:val="1"/>
        </w:numPr>
        <w:spacing w:after="100"/>
      </w:pPr>
      <w:r>
        <w:t xml:space="preserve">Deployment cost — many academic sentiment systems are demonstrated only inside a notebook and are never packaged into a runnable, low-cost application that a non-technical user could actually use.</w:t>
      </w:r>
    </w:p>
    <w:p>
      <w:pPr>
        <w:spacing w:after="160" w:line="276"/>
        <w:jc w:val="both"/>
      </w:pPr>
      <w:r>
        <w:t xml:space="preserve">Sentiment Radar was designed to directly address each of these five points: a dedicated cleaning and negation-tagging pipeline for noisy text, an explicit self-attention mechanism to weigh negated tokens correctly, a large and diverse six-dataset training corpus, simultaneous multi-platform collection to enable cross-platform comparison, and a deployment architecture deliberately kept within the constraints of a free-tier hosting environment.</w:t>
      </w:r>
    </w:p>
    <w:p>
      <w:pPr>
        <w:pStyle w:val="Heading1"/>
        <w:pageBreakBefore/>
        <w:spacing w:after="200" w:before="400"/>
      </w:pPr>
      <w:r>
        <w:rPr>
          <w:b/>
          <w:bCs/>
        </w:rPr>
        <w:t xml:space="preserve">CHAPTER 2: LITERATURE REVIEW</w:t>
      </w:r>
    </w:p>
    <w:p>
      <w:pPr>
        <w:pStyle w:val="Heading2"/>
        <w:spacing w:after="150" w:before="300"/>
      </w:pPr>
      <w:r>
        <w:rPr>
          <w:b/>
          <w:bCs/>
        </w:rPr>
        <w:t xml:space="preserve">2.1 Literature Review</w:t>
      </w:r>
    </w:p>
    <w:p>
      <w:pPr>
        <w:spacing w:after="160" w:line="276"/>
        <w:jc w:val="both"/>
      </w:pPr>
      <w:r>
        <w:t xml:space="preserve">A substantial body of prior work has explored sentiment classification using increasingly sophisticated modelling techniques. Lexicon-based systems such as VADER and SentiWordNet remain popular for quick, unsupervised polarity scoring, particularly on short social media text, but their accuracy plateaus well below what supervised deep learning models can achieve, largely because they cannot learn from labelled examples or adapt to domain-specific vocabulary.</w:t>
      </w:r>
    </w:p>
    <w:p>
      <w:pPr>
        <w:spacing w:after="160" w:line="276"/>
        <w:jc w:val="both"/>
      </w:pPr>
      <w:r>
        <w:t xml:space="preserve">Supervised classical machine learning studies commonly report accuracy in the 70-80% range on binary sentiment tasks using Naive Bayes or SVM classifiers over TF-IDF features, but these figures typically drop for three-class problems that include a neutral category, since the boundary between neutral and mildly positive/negative text is inherently harder to separate with linear decision boundaries.</w:t>
      </w:r>
    </w:p>
    <w:p>
      <w:pPr>
        <w:spacing w:after="160" w:line="276"/>
        <w:jc w:val="both"/>
      </w:pPr>
      <w:r>
        <w:t xml:space="preserve">The introduction of word embeddings (Word2Vec, GloVe) and sequential deep learning architectures marked a significant improvement, allowing models to represent words as dense vectors that capture semantic similarity, and to process text in a way that respects word order. LSTM and GRU-based classifiers consistently outperform classical bag-of-features methods on sentiment benchmarks, particularly for longer text where context accumulates over many tokens.</w:t>
      </w:r>
    </w:p>
    <w:p>
      <w:pPr>
        <w:pStyle w:val="Heading2"/>
        <w:spacing w:after="150" w:before="300"/>
      </w:pPr>
      <w:r>
        <w:rPr>
          <w:b/>
          <w:bCs/>
        </w:rPr>
        <w:t xml:space="preserve">2.2 Machine Learning and Deep Learning Approaches</w:t>
      </w:r>
    </w:p>
    <w:p>
      <w:pPr>
        <w:spacing w:after="160" w:line="276"/>
        <w:jc w:val="both"/>
      </w:pPr>
      <w:r>
        <w:t xml:space="preserve">Bidirectional LSTM architectures extend standard LSTMs by processing the input sequence in both directions and concatenating the resulting hidden states, giving each token a representation informed by its entire surrounding context rather than only the words preceding it. This is particularly valuable for negation handling, since the scope-defining word (e.g., "not") may appear before the sentiment-bearing word it modifies.</w:t>
      </w:r>
    </w:p>
    <w:p>
      <w:pPr>
        <w:spacing w:after="160" w:line="276"/>
        <w:jc w:val="both"/>
      </w:pPr>
      <w:r>
        <w:t xml:space="preserve">Attention mechanisms, originally popularised in neural machine translation, allow a model to assign a learned weight to every position in a sequence before pooling it into a fixed-size representation, rather than relying solely on the final hidden state of an RNN (which tends to lose information from earlier tokens in long sequences). Combining a self-attention layer with dual average/max pooling — as implemented in this project — is a well-documented technique for improving text classification performance without the computational cost of a full Transformer architecture.</w:t>
      </w:r>
    </w:p>
    <w:p>
      <w:pPr>
        <w:pStyle w:val="Heading2"/>
        <w:spacing w:after="150" w:before="300"/>
      </w:pPr>
      <w:r>
        <w:rPr>
          <w:b/>
          <w:bCs/>
        </w:rPr>
        <w:t xml:space="preserve">2.3 Cross-Platform Sentiment Analysis</w:t>
      </w:r>
    </w:p>
    <w:p>
      <w:pPr>
        <w:spacing w:after="160" w:line="276"/>
        <w:jc w:val="both"/>
      </w:pPr>
      <w:r>
        <w:t xml:space="preserve">Comparatively little published work focuses on directly comparing sentiment for the same topic across genuinely distinct platforms. Most cross-platform studies compare sentiment across time rather than across communities, or restrict themselves to a single platform's API (typically Twitter/X, historically the most accessible for research). Reddit, Hacker News, and Dev.to in particular are under-represented in academic sentiment literature despite hosting large, active, and demographically distinct discussion communities — a gap this project's multi-platform design directly targets.</w:t>
      </w:r>
    </w:p>
    <w:p>
      <w:pPr>
        <w:pStyle w:val="Heading2"/>
        <w:spacing w:after="150" w:before="300"/>
      </w:pPr>
      <w:r>
        <w:rPr>
          <w:b/>
          <w:bCs/>
        </w:rPr>
        <w:t xml:space="preserve">2.4 Limitations of Existing Systems</w:t>
      </w:r>
    </w:p>
    <w:p>
      <w:pPr>
        <w:pStyle w:val="ListParagraph"/>
        <w:numPr>
          <w:ilvl w:val="0"/>
          <w:numId w:val="1"/>
        </w:numPr>
        <w:spacing w:after="100"/>
      </w:pPr>
      <w:r>
        <w:t xml:space="preserve">Reliance on a single data source limits generalisability and prevents genuine cross-community comparison.</w:t>
      </w:r>
    </w:p>
    <w:p>
      <w:pPr>
        <w:pStyle w:val="ListParagraph"/>
        <w:numPr>
          <w:ilvl w:val="0"/>
          <w:numId w:val="1"/>
        </w:numPr>
        <w:spacing w:after="100"/>
      </w:pPr>
      <w:r>
        <w:t xml:space="preserve">Many published models are evaluated only on the dataset they were trained on and are not demonstrated in a deployable, real-world application.</w:t>
      </w:r>
    </w:p>
    <w:p>
      <w:pPr>
        <w:pStyle w:val="ListParagraph"/>
        <w:numPr>
          <w:ilvl w:val="0"/>
          <w:numId w:val="1"/>
        </w:numPr>
        <w:spacing w:after="100"/>
      </w:pPr>
      <w:r>
        <w:t xml:space="preserve">Negation and negation scope are frequently ignored entirely or handled with simplistic single-word flipping rather than scope-aware tagging.</w:t>
      </w:r>
    </w:p>
    <w:p>
      <w:pPr>
        <w:pStyle w:val="ListParagraph"/>
        <w:numPr>
          <w:ilvl w:val="0"/>
          <w:numId w:val="1"/>
        </w:numPr>
        <w:spacing w:after="100"/>
      </w:pPr>
      <w:r>
        <w:t xml:space="preserve">Class imbalance between neutral and polar (positive/negative) classes is rarely addressed explicitly in reported methodologies.</w:t>
      </w:r>
    </w:p>
    <w:p>
      <w:pPr>
        <w:pStyle w:val="ListParagraph"/>
        <w:numPr>
          <w:ilvl w:val="0"/>
          <w:numId w:val="1"/>
        </w:numPr>
        <w:spacing w:after="100"/>
      </w:pPr>
      <w:r>
        <w:t xml:space="preserve">Few systems provide an accessible, cost-free way for a non-expert user to run the model interactively on a topic of their own choosing.</w:t>
      </w:r>
    </w:p>
    <w:p>
      <w:pPr>
        <w:pStyle w:val="Heading1"/>
        <w:pageBreakBefore/>
        <w:spacing w:after="200" w:before="400"/>
      </w:pPr>
      <w:r>
        <w:rPr>
          <w:b/>
          <w:bCs/>
        </w:rPr>
        <w:t xml:space="preserve">CHAPTER 3: PROBLEM IDENTIFICATION AND OBJECTIVE</w:t>
      </w:r>
    </w:p>
    <w:p>
      <w:pPr>
        <w:pStyle w:val="Heading2"/>
        <w:spacing w:after="150" w:before="300"/>
      </w:pPr>
      <w:r>
        <w:rPr>
          <w:b/>
          <w:bCs/>
        </w:rPr>
        <w:t xml:space="preserve">3.1 Statement of the Problem</w:t>
      </w:r>
    </w:p>
    <w:p>
      <w:pPr>
        <w:spacing w:after="160" w:line="276"/>
        <w:jc w:val="both"/>
      </w:pPr>
      <w:r>
        <w:t xml:space="preserve">Public discussion of any given topic — a product, a piece of software, a public event — is scattered across many independent social media platforms, each with its own audience, tone, and posting conventions. A person or organisation wishing to understand overall public sentiment on a topic must currently visit each platform separately, manually read through comments, and subjectively judge sentiment — a process that does not scale beyond a handful of posts and offers no structured way to compare opinion between platforms.</w:t>
      </w:r>
    </w:p>
    <w:p>
      <w:pPr>
        <w:spacing w:after="160" w:line="276"/>
        <w:jc w:val="both"/>
      </w:pPr>
      <w:r>
        <w:t xml:space="preserve">There is a need for a system that can, for any topic supplied by a user: (1) automatically retrieve a representative sample of real comments from multiple independent platforms, (2) classify the sentiment of each comment using a consistent, objective model rather than manual judgement, and (3) present the aggregated and per-platform results in a way that makes cross-platform differences in sentiment immediately visible — without requiring the user to have any machine learning expertise or to pay for infrastructure.</w:t>
      </w:r>
    </w:p>
    <w:p>
      <w:pPr>
        <w:pStyle w:val="Heading2"/>
        <w:spacing w:after="150" w:before="300"/>
      </w:pPr>
      <w:r>
        <w:rPr>
          <w:b/>
          <w:bCs/>
        </w:rPr>
        <w:t xml:space="preserve">3.2 Objectives of the Project</w:t>
      </w:r>
    </w:p>
    <w:p>
      <w:pPr>
        <w:pStyle w:val="ListParagraph"/>
        <w:numPr>
          <w:ilvl w:val="0"/>
          <w:numId w:val="1"/>
        </w:numPr>
        <w:spacing w:after="100"/>
      </w:pPr>
      <w:r>
        <w:t xml:space="preserve">To design and train a custom deep learning model capable of classifying social media comments into positive, neutral, and negative sentiment classes with acceptable accuracy on informal, real-world text.</w:t>
      </w:r>
    </w:p>
    <w:p>
      <w:pPr>
        <w:pStyle w:val="ListParagraph"/>
        <w:numPr>
          <w:ilvl w:val="0"/>
          <w:numId w:val="1"/>
        </w:numPr>
        <w:spacing w:after="100"/>
      </w:pPr>
      <w:r>
        <w:t xml:space="preserve">To build a text preprocessing pipeline that explicitly handles negation scope, since negation is a common and otherwise error-inducing feature of short-form social media comments.</w:t>
      </w:r>
    </w:p>
    <w:p>
      <w:pPr>
        <w:pStyle w:val="ListParagraph"/>
        <w:numPr>
          <w:ilvl w:val="0"/>
          <w:numId w:val="1"/>
        </w:numPr>
        <w:spacing w:after="100"/>
      </w:pPr>
      <w:r>
        <w:t xml:space="preserve">To aggregate and normalise a large, multi-source training corpus so that the resulting model generalises across writing styles rather than overfitting to a single platform's language conventions.</w:t>
      </w:r>
    </w:p>
    <w:p>
      <w:pPr>
        <w:pStyle w:val="ListParagraph"/>
        <w:numPr>
          <w:ilvl w:val="0"/>
          <w:numId w:val="1"/>
        </w:numPr>
        <w:spacing w:after="100"/>
      </w:pPr>
      <w:r>
        <w:t xml:space="preserve">To implement a multi-platform scraping layer capable of collecting comments from Reddit, Hacker News, Dev.to, and YouTube on demand, for any topic entered by a user, without requiring paid API access.</w:t>
      </w:r>
    </w:p>
    <w:p>
      <w:pPr>
        <w:pStyle w:val="ListParagraph"/>
        <w:numPr>
          <w:ilvl w:val="0"/>
          <w:numId w:val="1"/>
        </w:numPr>
        <w:spacing w:after="100"/>
      </w:pPr>
      <w:r>
        <w:t xml:space="preserve">To replace slow, per-comment inference with batched model prediction, materially reducing the time needed to analyse a full set of collected comments.</w:t>
      </w:r>
    </w:p>
    <w:p>
      <w:pPr>
        <w:pStyle w:val="ListParagraph"/>
        <w:numPr>
          <w:ilvl w:val="0"/>
          <w:numId w:val="1"/>
        </w:numPr>
        <w:spacing w:after="100"/>
      </w:pPr>
      <w:r>
        <w:t xml:space="preserve">To design and build an interactive dashboard that visualises sentiment distribution, cross-platform sentiment gaps, and per-comment detail, without requiring the end user to write any code.</w:t>
      </w:r>
    </w:p>
    <w:p>
      <w:pPr>
        <w:pStyle w:val="ListParagraph"/>
        <w:numPr>
          <w:ilvl w:val="0"/>
          <w:numId w:val="1"/>
        </w:numPr>
        <w:spacing w:after="100"/>
      </w:pPr>
      <w:r>
        <w:t xml:space="preserve">To keep the entire system deployable on free-tier infrastructure (Streamlit Community Cloud), avoiding unnecessary architectural complexity such as containerisation, a dedicated backend server, or a paid database, unless the added complexity solves a real problem at the project's scale.</w:t>
      </w:r>
    </w:p>
    <w:p>
      <w:pPr>
        <w:pStyle w:val="Heading1"/>
        <w:pageBreakBefore/>
        <w:spacing w:after="200" w:before="400"/>
      </w:pPr>
      <w:r>
        <w:rPr>
          <w:b/>
          <w:bCs/>
        </w:rPr>
        <w:t xml:space="preserve">CHAPTER 4: METHODOLOGY</w:t>
      </w:r>
    </w:p>
    <w:p>
      <w:pPr>
        <w:pStyle w:val="Heading2"/>
        <w:spacing w:after="150" w:before="300"/>
      </w:pPr>
      <w:r>
        <w:rPr>
          <w:b/>
          <w:bCs/>
        </w:rPr>
        <w:t xml:space="preserve">4.1 System Architecture</w:t>
      </w:r>
    </w:p>
    <w:p>
      <w:pPr>
        <w:spacing w:after="160" w:line="276"/>
        <w:jc w:val="both"/>
      </w:pPr>
      <w:r>
        <w:t xml:space="preserve">Sentiment Radar follows a linear pipeline architecture in which a single user action — entering a topic and pressing "Analyze" — triggers a sequence of five stages: multi-platform scraping, text preprocessing, batched model inference, result aggregation, and dashboard visualisation. The system was deliberately designed as a single deployable Streamlit application rather than a distributed microservice architecture, since the anticipated scale (interactive, on-demand analysis for one user at a time) did not justify the operational overhead of separate backend, frontend, and database services.</w:t>
      </w:r>
    </w:p>
    <w:p>
      <w:pPr>
        <w:spacing w:after="160" w:line="276"/>
        <w:jc w:val="both"/>
      </w:pPr>
      <w:r>
        <w:t xml:space="preserve">At a component level, the application consists of: a scraping module responsible for platform-specific data collection and normalisation; an inference module that owns the trained model, tokenizer, and label encoder and exposes a single batched prediction function; and a presentation layer built with Streamlit and Plotly that consumes the classified comments and renders all dashboard views. The trained model, tokenizer, and label encoder are loaded once into memory when the application starts, rather than being reloaded on every request, which was an important optimisation identified during development.</w:t>
      </w:r>
    </w:p>
    <w:p>
      <w:pPr>
        <w:pStyle w:val="Heading3"/>
        <w:spacing w:after="100" w:before="200"/>
      </w:pPr>
      <w:r>
        <w:rPr>
          <w:b/>
          <w:bCs/>
          <w:i/>
          <w:iCs/>
        </w:rPr>
        <w:t xml:space="preserve">Design principle: simplicity over infrastructure</w:t>
      </w:r>
    </w:p>
    <w:p>
      <w:pPr>
        <w:spacing w:after="160" w:line="276"/>
        <w:jc w:val="both"/>
      </w:pPr>
      <w:r>
        <w:t xml:space="preserve">An explicit design decision made early in the project was to avoid infrastructure that does not solve a concrete problem at the system's actual scale. Early planning considered a FastAPI backend, a PostgreSQL database for caching results, and Docker-based deployment to Render. After evaluating the actual requirements — a single-user, on-demand analysis tool intended for demonstration and personal-project use rather than concurrent multi-user production traffic — this was scaled back to a single self-contained Streamlit application with no external database, reducing both operational cost (to zero) and deployment complexity substantially, while sacrificing nothing that the intended use case required.</w:t>
      </w:r>
    </w:p>
    <w:p>
      <w:pPr>
        <w:pStyle w:val="Heading2"/>
        <w:spacing w:after="150" w:before="300"/>
      </w:pPr>
      <w:r>
        <w:rPr>
          <w:b/>
          <w:bCs/>
        </w:rPr>
        <w:t xml:space="preserve">4.2 Dataset Preparation and Preprocessing</w:t>
      </w:r>
    </w:p>
    <w:p>
      <w:pPr>
        <w:pStyle w:val="Heading3"/>
        <w:spacing w:after="100" w:before="200"/>
      </w:pPr>
      <w:r>
        <w:rPr>
          <w:b/>
          <w:bCs/>
          <w:i/>
          <w:iCs/>
        </w:rPr>
        <w:t xml:space="preserve">Dataset aggregation</w:t>
      </w:r>
    </w:p>
    <w:p>
      <w:pPr>
        <w:spacing w:after="160" w:line="276"/>
        <w:jc w:val="both"/>
      </w:pPr>
      <w:r>
        <w:t xml:space="preserve">Six publicly available, heterogeneous sentiment datasets were combined into a single training corpus of approximately 2.86 million labelled comments, summarised in Table 4.1. Each source dataset used a different original labelling convention (numeric polarity scores, binary labels, or string labels), which required a normalisation step to map every source onto a common three-class scheme: positive, neutral, negative.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3000"/>
      </w:tblGrid>
      <w:tr>
        <w:trPr>
          <w:tblHeader/>
        </w:trPr>
        <w:tc>
          <w:tcPr>
            <w:tcW w:type="dxa" w:w="3000"/>
            <w:shd w:fill="1F3864" w:val="clear"/>
            <w:tcMar>
              <w:top w:type="dxa" w:w="100"/>
              <w:left w:type="dxa" w:w="120"/>
              <w:bottom w:type="dxa" w:w="100"/>
              <w:right w:type="dxa" w:w="120"/>
            </w:tcMar>
          </w:tcPr>
          <w:p>
            <w:pPr>
              <w:jc w:val="center"/>
            </w:pPr>
            <w:r>
              <w:rPr>
                <w:b/>
                <w:bCs/>
                <w:color w:val="FFFFFF"/>
                <w:sz w:val="20"/>
                <w:szCs w:val="20"/>
              </w:rPr>
              <w:t xml:space="preserve">Dataset</w:t>
            </w:r>
          </w:p>
        </w:tc>
        <w:tc>
          <w:tcPr>
            <w:tcW w:type="dxa" w:w="1800"/>
            <w:shd w:fill="1F3864" w:val="clear"/>
            <w:tcMar>
              <w:top w:type="dxa" w:w="100"/>
              <w:left w:type="dxa" w:w="120"/>
              <w:bottom w:type="dxa" w:w="100"/>
              <w:right w:type="dxa" w:w="120"/>
            </w:tcMar>
          </w:tcPr>
          <w:p>
            <w:pPr>
              <w:jc w:val="center"/>
            </w:pPr>
            <w:r>
              <w:rPr>
                <w:b/>
                <w:bCs/>
                <w:color w:val="FFFFFF"/>
                <w:sz w:val="20"/>
                <w:szCs w:val="20"/>
              </w:rPr>
              <w:t xml:space="preserve">Approx. Size</w:t>
            </w:r>
          </w:p>
        </w:tc>
        <w:tc>
          <w:tcPr>
            <w:tcW w:type="dxa" w:w="2200"/>
            <w:shd w:fill="1F3864" w:val="clear"/>
            <w:tcMar>
              <w:top w:type="dxa" w:w="100"/>
              <w:left w:type="dxa" w:w="120"/>
              <w:bottom w:type="dxa" w:w="100"/>
              <w:right w:type="dxa" w:w="120"/>
            </w:tcMar>
          </w:tcPr>
          <w:p>
            <w:pPr>
              <w:jc w:val="center"/>
            </w:pPr>
            <w:r>
              <w:rPr>
                <w:b/>
                <w:bCs/>
                <w:color w:val="FFFFFF"/>
                <w:sz w:val="20"/>
                <w:szCs w:val="20"/>
              </w:rPr>
              <w:t xml:space="preserve">Original Label Scheme</w:t>
            </w:r>
          </w:p>
        </w:tc>
        <w:tc>
          <w:tcPr>
            <w:tcW w:type="dxa" w:w="3000"/>
            <w:shd w:fill="1F3864" w:val="clear"/>
            <w:tcMar>
              <w:top w:type="dxa" w:w="100"/>
              <w:left w:type="dxa" w:w="120"/>
              <w:bottom w:type="dxa" w:w="100"/>
              <w:right w:type="dxa" w:w="120"/>
            </w:tcMar>
          </w:tcPr>
          <w:p>
            <w:pPr>
              <w:jc w:val="center"/>
            </w:pPr>
            <w:r>
              <w:rPr>
                <w:b/>
                <w:bCs/>
                <w:color w:val="FFFFFF"/>
                <w:sz w:val="20"/>
                <w:szCs w:val="20"/>
              </w:rPr>
              <w:t xml:space="preserve">Notes</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Twitter Sentiment140</w:t>
            </w:r>
          </w:p>
        </w:tc>
        <w:tc>
          <w:tcPr>
            <w:tcW w:type="dxa" w:w="1800"/>
            <w:tcMar>
              <w:top w:type="dxa" w:w="100"/>
              <w:left w:type="dxa" w:w="120"/>
              <w:bottom w:type="dxa" w:w="100"/>
              <w:right w:type="dxa" w:w="120"/>
            </w:tcMar>
          </w:tcPr>
          <w:p>
            <w:pPr>
              <w:jc w:val="center"/>
            </w:pPr>
            <w:r>
              <w:rPr>
                <w:b w:val="false"/>
                <w:bCs w:val="false"/>
                <w:color w:val="000000"/>
                <w:sz w:val="20"/>
                <w:szCs w:val="20"/>
              </w:rPr>
              <w:t xml:space="preserve">~1.6M</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Binary (0/4)</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No native neutral class</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Twitter_Data (Kaggle)</w:t>
            </w:r>
          </w:p>
        </w:tc>
        <w:tc>
          <w:tcPr>
            <w:tcW w:type="dxa" w:w="1800"/>
            <w:tcMar>
              <w:top w:type="dxa" w:w="100"/>
              <w:left w:type="dxa" w:w="120"/>
              <w:bottom w:type="dxa" w:w="100"/>
              <w:right w:type="dxa" w:w="120"/>
            </w:tcMar>
          </w:tcPr>
          <w:p>
            <w:pPr>
              <w:jc w:val="center"/>
            </w:pPr>
            <w:r>
              <w:rPr>
                <w:b w:val="false"/>
                <w:bCs w:val="false"/>
                <w:color w:val="000000"/>
                <w:sz w:val="20"/>
                <w:szCs w:val="20"/>
              </w:rPr>
              <w:t xml:space="preserve">~160K</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{-1, 0, 1}</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Includes neutral</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Reddit comment corpus</w:t>
            </w:r>
          </w:p>
        </w:tc>
        <w:tc>
          <w:tcPr>
            <w:tcW w:type="dxa" w:w="1800"/>
            <w:tcMar>
              <w:top w:type="dxa" w:w="100"/>
              <w:left w:type="dxa" w:w="120"/>
              <w:bottom w:type="dxa" w:w="100"/>
              <w:right w:type="dxa" w:w="120"/>
            </w:tcMar>
          </w:tcPr>
          <w:p>
            <w:pPr>
              <w:jc w:val="center"/>
            </w:pPr>
            <w:r>
              <w:rPr>
                <w:b w:val="false"/>
                <w:bCs w:val="false"/>
                <w:color w:val="000000"/>
                <w:sz w:val="20"/>
                <w:szCs w:val="20"/>
              </w:rPr>
              <w:t xml:space="preserve">~2 files, ~400K</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String labels</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Community-sourced</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YouTube comments corpus</w:t>
            </w:r>
          </w:p>
        </w:tc>
        <w:tc>
          <w:tcPr>
            <w:tcW w:type="dxa" w:w="1800"/>
            <w:tcMar>
              <w:top w:type="dxa" w:w="100"/>
              <w:left w:type="dxa" w:w="120"/>
              <w:bottom w:type="dxa" w:w="100"/>
              <w:right w:type="dxa" w:w="120"/>
            </w:tcMar>
          </w:tcPr>
          <w:p>
            <w:pPr>
              <w:jc w:val="center"/>
            </w:pPr>
            <w:r>
              <w:rPr>
                <w:b w:val="false"/>
                <w:bCs w:val="false"/>
                <w:color w:val="000000"/>
                <w:sz w:val="20"/>
                <w:szCs w:val="20"/>
              </w:rPr>
              <w:t xml:space="preserve">~2 files, ~300K</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String labels</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Video-comment text</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IMDB review corpus</w:t>
            </w:r>
          </w:p>
        </w:tc>
        <w:tc>
          <w:tcPr>
            <w:tcW w:type="dxa" w:w="1800"/>
            <w:tcMar>
              <w:top w:type="dxa" w:w="100"/>
              <w:left w:type="dxa" w:w="120"/>
              <w:bottom w:type="dxa" w:w="100"/>
              <w:right w:type="dxa" w:w="120"/>
            </w:tcMar>
          </w:tcPr>
          <w:p>
            <w:pPr>
              <w:jc w:val="center"/>
            </w:pPr>
            <w:r>
              <w:rPr>
                <w:b w:val="false"/>
                <w:bCs w:val="false"/>
                <w:color w:val="000000"/>
                <w:sz w:val="20"/>
                <w:szCs w:val="20"/>
              </w:rPr>
              <w:t xml:space="preserve">~subset</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Binary</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Long-form review text</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Amazon review corpus</w:t>
            </w:r>
          </w:p>
        </w:tc>
        <w:tc>
          <w:tcPr>
            <w:tcW w:type="dxa" w:w="1800"/>
            <w:tcMar>
              <w:top w:type="dxa" w:w="100"/>
              <w:left w:type="dxa" w:w="120"/>
              <w:bottom w:type="dxa" w:w="100"/>
              <w:right w:type="dxa" w:w="120"/>
            </w:tcMar>
          </w:tcPr>
          <w:p>
            <w:pPr>
              <w:jc w:val="center"/>
            </w:pPr>
            <w:r>
              <w:rPr>
                <w:b w:val="false"/>
                <w:bCs w:val="false"/>
                <w:color w:val="000000"/>
                <w:sz w:val="20"/>
                <w:szCs w:val="20"/>
              </w:rPr>
              <w:t xml:space="preserve">~subset</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Star rating → polarity</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Mapped to 3-class scheme</w:t>
            </w:r>
          </w:p>
        </w:tc>
      </w:tr>
    </w:tbl>
    <w:p>
      <w:pPr>
        <w:spacing w:after="160" w:line="276"/>
        <w:jc w:val="both"/>
      </w:pPr>
      <w:r>
        <w:t xml:space="preserve">The combined corpus was stratified 80/20 into training and test splits on the encoded label, ensuring that the class proportions present in the full dataset were preserved in both partitions — an important precaution given that the corpus is not naturally balanced across the three sentiment classes (Section 5.1 quantifies this imbalance and its effect on the neutral class in particular).</w:t>
      </w:r>
    </w:p>
    <w:p>
      <w:pPr>
        <w:pStyle w:val="Heading3"/>
        <w:spacing w:after="100" w:before="200"/>
      </w:pPr>
      <w:r>
        <w:rPr>
          <w:b/>
          <w:bCs/>
          <w:i/>
          <w:iCs/>
        </w:rPr>
        <w:t xml:space="preserve">Text preprocessing pipeline</w:t>
      </w:r>
    </w:p>
    <w:p>
      <w:pPr>
        <w:spacing w:after="160" w:line="276"/>
        <w:jc w:val="both"/>
      </w:pPr>
      <w:r>
        <w:t xml:space="preserve">Raw comment text was passed through a four-stage cleaning pipeline before tokenization, illustrated conceptually in Figure 4.2:</w:t>
      </w:r>
    </w:p>
    <w:p>
      <w:pPr>
        <w:pStyle w:val="ListParagraph"/>
        <w:numPr>
          <w:ilvl w:val="0"/>
          <w:numId w:val="1"/>
        </w:numPr>
        <w:spacing w:after="100"/>
      </w:pPr>
      <w:r>
        <w:t xml:space="preserve">Stage 1 — Contraction expansion: contractions such as "don't", "can't", and "won't" are expanded to their full form ("do not", "can not", "will not") before any further processing. This step is a prerequisite for reliable negation detection, since an un-expanded contraction would otherwise be split by the tokenizer into fragments that do not carry a recognisable negation signal.</w:t>
      </w:r>
    </w:p>
    <w:p>
      <w:pPr>
        <w:pStyle w:val="ListParagraph"/>
        <w:numPr>
          <w:ilvl w:val="0"/>
          <w:numId w:val="1"/>
        </w:numPr>
        <w:spacing w:after="100"/>
      </w:pPr>
      <w:r>
        <w:t xml:space="preserve">Stage 2 — Negation-scope tagging: this is the most significant engineering contribution of the preprocessing pipeline. A custom function scans each sentence for negation trigger words (not, no, never, hardly, and related terms) and appends a "_NEG" suffix to every subsequent word until a clause-ending punctuation mark is reached. For example, the sentence "not good at all, I enjoy it" becomes "not good_NEG at_NEG all_NEG, I enjoy it". This teaches the downstream model to treat "good" and "good_NEG" as distinct vocabulary tokens, allowing it to learn that a negated positive word is itself a negative signal — without requiring a full dependency parser.</w:t>
      </w:r>
    </w:p>
    <w:p>
      <w:pPr>
        <w:pStyle w:val="ListParagraph"/>
        <w:numPr>
          <w:ilvl w:val="0"/>
          <w:numId w:val="1"/>
        </w:numPr>
        <w:spacing w:after="100"/>
      </w:pPr>
      <w:r>
        <w:t xml:space="preserve">Stage 3 — Regex cleaning and stopword removal: all characters other than letters and underscores are stripped (the underscore is deliberately preserved to keep the "_NEG" suffix intact), and common English stopwords are removed using NLTK's stopword list — with an explicit exception list preserving negation words, intensifiers ("very", "too", "most"), and modal verbs, since these carry sentiment-relevant meaning that generic stopword lists would otherwise discard.</w:t>
      </w:r>
    </w:p>
    <w:p>
      <w:pPr>
        <w:pStyle w:val="ListParagraph"/>
        <w:numPr>
          <w:ilvl w:val="0"/>
          <w:numId w:val="1"/>
        </w:numPr>
        <w:spacing w:after="100"/>
      </w:pPr>
      <w:r>
        <w:t xml:space="preserve">Stage 4 — Negated-stopword cleanup: a final pass removes negated forms of stopwords generated by Stage 2 (e.g., "the_NEG", "is_NEG"), which would otherwise introduce noise tokens with no sentiment value.</w:t>
      </w:r>
    </w:p>
    <w:p>
      <w:pPr>
        <w:spacing w:after="160" w:line="276"/>
        <w:jc w:val="both"/>
      </w:pPr>
      <w:r>
        <w:t xml:space="preserve">A known limitation of this pipeline, identified during development and documented for future refinement, is that negation-scope tagging is position-based rather than syntax-aware: it does not reliably handle long-distance negation across multiple clauses (for example, "I don't think this is good, but the packaging is nice" would tag words up to the first comma, which is generally correct here, but more complex multi-clause sentences can occasionally be tagged incorrectly). For the short, single-idea comments typical of social media, this limitation was found to have a manageable impact in practice.</w:t>
      </w:r>
    </w:p>
    <w:p>
      <w:pPr>
        <w:pStyle w:val="Heading2"/>
        <w:spacing w:after="150" w:before="300"/>
      </w:pPr>
      <w:r>
        <w:rPr>
          <w:b/>
          <w:bCs/>
        </w:rPr>
        <w:t xml:space="preserve">4.3 Deep Learning Model Implementation (BiLSTM with Attention)</w:t>
      </w:r>
    </w:p>
    <w:p>
      <w:pPr>
        <w:spacing w:after="160" w:line="276"/>
        <w:jc w:val="both"/>
      </w:pPr>
      <w:r>
        <w:t xml:space="preserve">The classification model is a custom Bidirectional LSTM network with an integrated self-attention layer, built and trained using TensorFlow/Keras. The complete architecture is summarised in Table 4.2.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00"/>
      </w:tblGrid>
      <w:tr>
        <w:trPr>
          <w:tblHeader/>
        </w:trPr>
        <w:tc>
          <w:tcPr>
            <w:tcW w:type="dxa" w:w="2500"/>
            <w:shd w:fill="1F3864" w:val="clear"/>
            <w:tcMar>
              <w:top w:type="dxa" w:w="100"/>
              <w:left w:type="dxa" w:w="120"/>
              <w:bottom w:type="dxa" w:w="100"/>
              <w:right w:type="dxa" w:w="120"/>
            </w:tcMar>
          </w:tcPr>
          <w:p>
            <w:pPr>
              <w:jc w:val="center"/>
            </w:pPr>
            <w:r>
              <w:rPr>
                <w:b/>
                <w:bCs/>
                <w:color w:val="FFFFFF"/>
                <w:sz w:val="20"/>
                <w:szCs w:val="20"/>
              </w:rPr>
              <w:t xml:space="preserve">Layer</w:t>
            </w:r>
          </w:p>
        </w:tc>
        <w:tc>
          <w:tcPr>
            <w:tcW w:type="dxa" w:w="3200"/>
            <w:shd w:fill="1F3864" w:val="clear"/>
            <w:tcMar>
              <w:top w:type="dxa" w:w="100"/>
              <w:left w:type="dxa" w:w="120"/>
              <w:bottom w:type="dxa" w:w="100"/>
              <w:right w:type="dxa" w:w="120"/>
            </w:tcMar>
          </w:tcPr>
          <w:p>
            <w:pPr>
              <w:jc w:val="center"/>
            </w:pPr>
            <w:r>
              <w:rPr>
                <w:b/>
                <w:bCs/>
                <w:color w:val="FFFFFF"/>
                <w:sz w:val="20"/>
                <w:szCs w:val="20"/>
              </w:rPr>
              <w:t xml:space="preserve">Configuration</w:t>
            </w:r>
          </w:p>
        </w:tc>
        <w:tc>
          <w:tcPr>
            <w:tcW w:type="dxa" w:w="3300"/>
            <w:shd w:fill="1F3864" w:val="clear"/>
            <w:tcMar>
              <w:top w:type="dxa" w:w="100"/>
              <w:left w:type="dxa" w:w="120"/>
              <w:bottom w:type="dxa" w:w="100"/>
              <w:right w:type="dxa" w:w="120"/>
            </w:tcMar>
          </w:tcPr>
          <w:p>
            <w:pPr>
              <w:jc w:val="center"/>
            </w:pPr>
            <w:r>
              <w:rPr>
                <w:b/>
                <w:bCs/>
                <w:color w:val="FFFFFF"/>
                <w:sz w:val="20"/>
                <w:szCs w:val="20"/>
              </w:rPr>
              <w:t xml:space="preserve">Purpose</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Input</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Sequence length 100</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Fixed-length padded token sequences</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Embedding</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Vocabulary 20,000 × 128 dims</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Learned dense word representations</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SpatialDropout1D</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Rate 0.3</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Regularises whole feature maps, not individual units</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Bidirectional LSTM 1</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128 units, return sequences</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Forward + backward context extraction</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Bidirectional LSTM 2</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64 units, return sequences</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Hierarchical feature refinement</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Self-Attention</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Attention([x, x])</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Learns which tokens matter most for classification</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Global Avg + Max Pool</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Concatenated</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Captures both overall tone and peak sentiment signal</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Dense</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128 units, ReLU, L2 reg.</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Non-linear feature combination</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Dropout</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Rate 0.5</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Regularisation</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Dense</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64 units, ReLU</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Further feature reduction</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Dropout</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Rate 0.3</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Regularisation</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Output Dense</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3 units, Softmax</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Class probabilities: negative / neutral / positive</w:t>
            </w:r>
          </w:p>
        </w:tc>
      </w:tr>
    </w:tbl>
    <w:p>
      <w:pPr>
        <w:spacing w:after="160" w:line="276"/>
        <w:jc w:val="both"/>
      </w:pPr>
      <w:r>
        <w:t xml:space="preserve">The complete model contains approximately 3 million trainable parameters. SpatialDropout1D was applied immediately after the embedding layer specifically because it drops entire feature channels rather than individual elements, which is more effective than standard dropout at preventing co-adapted features in sequence models. Stacking two Bidirectional LSTM layers with decreasing width (128 → 64 units) creates a hierarchical feature extractor, where the first layer captures broad contextual patterns and the second refines them into a more compact representation.</w:t>
      </w:r>
    </w:p>
    <w:p>
      <w:pPr>
        <w:spacing w:after="160" w:line="276"/>
        <w:jc w:val="both"/>
      </w:pPr>
      <w:r>
        <w:t xml:space="preserve">The self-attention layer allows the network to assign a learned importance weight to each token position before pooling, rather than compressing the entire sequence into a single final hidden state as a plain LSTM would. Combining global average pooling and global max pooling before the dense layers is a deliberate ensembling choice: average pooling captures the overall sentiment tone of the comment, while max pooling captures the single strongest sentiment signal anywhere in the sequence — both are informative and are concatenated rather than chosen between.</w:t>
      </w:r>
    </w:p>
    <w:p>
      <w:pPr>
        <w:pStyle w:val="Heading3"/>
        <w:spacing w:after="100" w:before="200"/>
      </w:pPr>
      <w:r>
        <w:rPr>
          <w:b/>
          <w:bCs/>
          <w:i/>
          <w:iCs/>
        </w:rPr>
        <w:t xml:space="preserve">Training configuration</w:t>
      </w:r>
    </w:p>
    <w:p>
      <w:pPr>
        <w:pStyle w:val="ListParagraph"/>
        <w:numPr>
          <w:ilvl w:val="0"/>
          <w:numId w:val="1"/>
        </w:numPr>
        <w:spacing w:after="100"/>
      </w:pPr>
      <w:r>
        <w:t xml:space="preserve">Optimizer: Adam, with categorical cross-entropy loss for the three-class softmax output.</w:t>
      </w:r>
    </w:p>
    <w:p>
      <w:pPr>
        <w:pStyle w:val="ListParagraph"/>
        <w:numPr>
          <w:ilvl w:val="0"/>
          <w:numId w:val="1"/>
        </w:numPr>
        <w:spacing w:after="100"/>
      </w:pPr>
      <w:r>
        <w:t xml:space="preserve">EarlyStopping monitored on validation accuracy (rather than validation loss) with patience of 3 epochs, to avoid stopping training prematurely during loss fluctuations that do not correspond to a genuine accuracy plateau.</w:t>
      </w:r>
    </w:p>
    <w:p>
      <w:pPr>
        <w:pStyle w:val="ListParagraph"/>
        <w:numPr>
          <w:ilvl w:val="0"/>
          <w:numId w:val="1"/>
        </w:numPr>
        <w:spacing w:after="100"/>
      </w:pPr>
      <w:r>
        <w:t xml:space="preserve">ReduceLROnPlateau monitored on validation loss, lowering the learning rate when improvement stalls.</w:t>
      </w:r>
    </w:p>
    <w:p>
      <w:pPr>
        <w:pStyle w:val="ListParagraph"/>
        <w:numPr>
          <w:ilvl w:val="0"/>
          <w:numId w:val="1"/>
        </w:numPr>
        <w:spacing w:after="100"/>
      </w:pPr>
      <w:r>
        <w:t xml:space="preserve">ModelCheckpoint saving only the best-performing weights by validation accuracy, so the final saved model file corresponds to the peak-accuracy checkpoint rather than simply the last completed epoch.</w:t>
      </w:r>
    </w:p>
    <w:p>
      <w:pPr>
        <w:pStyle w:val="ListParagraph"/>
        <w:numPr>
          <w:ilvl w:val="0"/>
          <w:numId w:val="1"/>
        </w:numPr>
        <w:spacing w:after="100"/>
      </w:pPr>
      <w:r>
        <w:t xml:space="preserve">Total training time: approximately 8,244 seconds (~2 hours 17 minutes) across 12 epochs on the full 2.86-million-comment corpus.</w:t>
      </w:r>
    </w:p>
    <w:p>
      <w:pPr>
        <w:pStyle w:val="Heading2"/>
        <w:spacing w:after="150" w:before="300"/>
      </w:pPr>
      <w:r>
        <w:rPr>
          <w:b/>
          <w:bCs/>
        </w:rPr>
        <w:t xml:space="preserve">4.3.1 Software and Hardware Requirements</w:t>
      </w:r>
    </w:p>
    <w:p>
      <w:pPr>
        <w:spacing w:after="160" w:line="276"/>
        <w:jc w:val="both"/>
      </w:pPr>
      <w:r>
        <w:t xml:space="preserve">The model was trained and the application developed using the following environment, chosen to keep the entire stack free-to-use and reproducible on commodity hardware without requiring dedicated GPU infrastructure for inference: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100"/>
              <w:left w:type="dxa" w:w="120"/>
              <w:bottom w:type="dxa" w:w="100"/>
              <w:right w:type="dxa" w:w="120"/>
            </w:tcMar>
          </w:tcPr>
          <w:p>
            <w:pPr>
              <w:jc w:val="center"/>
            </w:pPr>
            <w:r>
              <w:rPr>
                <w:b/>
                <w:bCs/>
                <w:color w:val="FFFFFF"/>
                <w:sz w:val="20"/>
                <w:szCs w:val="20"/>
              </w:rPr>
              <w:t xml:space="preserve">Component</w:t>
            </w:r>
          </w:p>
        </w:tc>
        <w:tc>
          <w:tcPr>
            <w:tcW w:type="dxa" w:w="5800"/>
            <w:shd w:fill="1F3864" w:val="clear"/>
            <w:tcMar>
              <w:top w:type="dxa" w:w="100"/>
              <w:left w:type="dxa" w:w="120"/>
              <w:bottom w:type="dxa" w:w="100"/>
              <w:right w:type="dxa" w:w="120"/>
            </w:tcMar>
          </w:tcPr>
          <w:p>
            <w:pPr>
              <w:jc w:val="center"/>
            </w:pPr>
            <w:r>
              <w:rPr>
                <w:b/>
                <w:bCs/>
                <w:color w:val="FFFFFF"/>
                <w:sz w:val="20"/>
                <w:szCs w:val="20"/>
              </w:rPr>
              <w:t xml:space="preserve">Tool / Version</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Programming language</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Python 3.10</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Deep learning framework</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TensorFlow 2.17.1 with tf-keras 2.17.0 compatibility layer</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Classical ML utilities</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scikit-learn (LabelEncoder, train/test split, evaluation metrics)</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NLP toolkit</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NLTK (stopwords, tokenisation support)</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Dashboard framework</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Streamlit</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Visualization library</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Plotly</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Data handling</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pandas, NumPy</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Model persistence</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Keras native .keras format; joblib for tokenizer and label encoder</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Version control / hosting</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Git and GitHub</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Target deployment</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Streamlit Community Cloud (free tier)</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Development hardware</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Standard laptop-class CPU; no dedicated GPU required for inference</w:t>
            </w:r>
          </w:p>
        </w:tc>
      </w:tr>
    </w:tbl>
    <w:p>
      <w:pPr>
        <w:spacing w:after="160" w:line="276"/>
        <w:jc w:val="both"/>
      </w:pPr>
      <w:r>
        <w:t xml:space="preserve">Note that the model was originally trained under an earlier TensorFlow/Keras release (2.10) and later served under TensorFlow 2.17 for compatibility with modern Streamlit's protobuf requirements. A pickle-compatibility shim was required to correctly deserialize the tokenizer and label encoder objects, which had been serialized under the original library versions, whenever the serving environment's module paths differed from those present at save time.</w:t>
      </w:r>
    </w:p>
    <w:p>
      <w:pPr>
        <w:pStyle w:val="Heading2"/>
        <w:spacing w:after="150" w:before="300"/>
      </w:pPr>
      <w:r>
        <w:rPr>
          <w:b/>
          <w:bCs/>
        </w:rPr>
        <w:t xml:space="preserve">4.4 Multi-Platform Data Collection and Sentiment Gap Detection</w:t>
      </w:r>
    </w:p>
    <w:p>
      <w:pPr>
        <w:spacing w:after="160" w:line="276"/>
        <w:jc w:val="both"/>
      </w:pPr>
      <w:r>
        <w:t xml:space="preserve">The data collection layer retrieves real, current comments for any user-supplied topic from up to four independent platforms, each accessed through its own dedicated collection routine:</w:t>
      </w:r>
    </w:p>
    <w:p>
      <w:pPr>
        <w:pStyle w:val="ListParagraph"/>
        <w:numPr>
          <w:ilvl w:val="0"/>
          <w:numId w:val="1"/>
        </w:numPr>
        <w:spacing w:after="100"/>
      </w:pPr>
      <w:r>
        <w:t xml:space="preserve">Reddit: comments are retrieved through Reddit's official OAuth2 API where developer credentials are configured, with automatic fallback to Pullpush.io — a public Reddit archive mirror — when credentials are unavailable, ensuring Reddit collection remains functional under both configurations.</w:t>
      </w:r>
    </w:p>
    <w:p>
      <w:pPr>
        <w:pStyle w:val="ListParagraph"/>
        <w:numPr>
          <w:ilvl w:val="0"/>
          <w:numId w:val="1"/>
        </w:numPr>
        <w:spacing w:after="100"/>
      </w:pPr>
      <w:r>
        <w:t xml:space="preserve">Hacker News: comments are retrieved via the Algolia-powered public Hacker News search API, with HTML markup stripped from the returned comment text.</w:t>
      </w:r>
    </w:p>
    <w:p>
      <w:pPr>
        <w:pStyle w:val="ListParagraph"/>
        <w:numPr>
          <w:ilvl w:val="0"/>
          <w:numId w:val="1"/>
        </w:numPr>
        <w:spacing w:after="100"/>
      </w:pPr>
      <w:r>
        <w:t xml:space="preserve">Dev.to: retrieved through Dev.to's public REST API, which requires no authentication.</w:t>
      </w:r>
    </w:p>
    <w:p>
      <w:pPr>
        <w:pStyle w:val="ListParagraph"/>
        <w:numPr>
          <w:ilvl w:val="0"/>
          <w:numId w:val="1"/>
        </w:numPr>
        <w:spacing w:after="100"/>
      </w:pPr>
      <w:r>
        <w:t xml:space="preserve">YouTube: retrieved via the official YouTube Data API v3 (requiring a free, quota-limited Google API key configured as an environment variable, never exposed in the user interface), searching for relevant videos on the topic and then collecting top-level comments from each.</w:t>
      </w:r>
    </w:p>
    <w:p>
      <w:pPr>
        <w:spacing w:after="160" w:line="276"/>
        <w:jc w:val="both"/>
      </w:pPr>
      <w:r>
        <w:t xml:space="preserve">Each platform's collection routine returns up to fifty comments per search by default, which are cleaned, truncated, and passed as a single batch into the inference module. A key performance decision was to replace the initial per-comment prediction loop — which called the model separately for every individual comment — with a single batched prediction call across all comments collected for a platform. Profiling during development showed this batching approach to be an order of magnitude faster than per-comment inference, since it allows TensorFlow to exploit vectorised computation across the batch rather than paying the fixed overhead of a model call for every comment individually.</w:t>
      </w:r>
    </w:p>
    <w:p>
      <w:pPr>
        <w:spacing w:after="160" w:line="276"/>
        <w:jc w:val="both"/>
      </w:pPr>
      <w:r>
        <w:t xml:space="preserve">Once every collected comment has been classified with a sentiment label and a softmax confidence score, the system computes, for each platform: the count and percentage of positive, neutral, and negative comments; a single positivity score defined as (positive% − negative%), allowing platforms to be ranked and compared on one axis; and an overall average confidence score. The sentiment gap between any two platforms is then simply the difference between their respective positivity scores — a platform-vs-platform view that is the central analytical output of the system and the direct answer to the project's original problem statement in Section 3.1.</w:t>
      </w:r>
    </w:p>
    <w:p>
      <w:pPr>
        <w:pStyle w:val="Heading1"/>
        <w:pageBreakBefore/>
        <w:spacing w:after="200" w:before="400"/>
      </w:pPr>
      <w:r>
        <w:rPr>
          <w:b/>
          <w:bCs/>
        </w:rPr>
        <w:t xml:space="preserve">CHAPTER 5: RESULTS AND DISCUSSION</w:t>
      </w:r>
    </w:p>
    <w:p>
      <w:pPr>
        <w:pStyle w:val="Heading2"/>
        <w:spacing w:after="150" w:before="300"/>
      </w:pPr>
      <w:r>
        <w:rPr>
          <w:b/>
          <w:bCs/>
        </w:rPr>
        <w:t xml:space="preserve">5.1 System Results</w:t>
      </w:r>
    </w:p>
    <w:p>
      <w:pPr>
        <w:spacing w:after="160" w:line="276"/>
        <w:jc w:val="both"/>
      </w:pPr>
      <w:r>
        <w:t xml:space="preserve">The complete system was implemented and tested end-to-end: topic entry, live multi-platform scraping, batched model inference, and dashboard rendering all function as an integrated pipeline. The training corpus's class distribution is summarised below and was found to be an important factor in interpreting per-class model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100"/>
              <w:left w:type="dxa" w:w="120"/>
              <w:bottom w:type="dxa" w:w="100"/>
              <w:right w:type="dxa" w:w="120"/>
            </w:tcMar>
          </w:tcPr>
          <w:p>
            <w:pPr>
              <w:jc w:val="center"/>
            </w:pPr>
            <w:r>
              <w:rPr>
                <w:b/>
                <w:bCs/>
                <w:color w:val="FFFFFF"/>
                <w:sz w:val="20"/>
                <w:szCs w:val="20"/>
              </w:rPr>
              <w:t xml:space="preserve">Sentiment Class</w:t>
            </w:r>
          </w:p>
        </w:tc>
        <w:tc>
          <w:tcPr>
            <w:tcW w:type="dxa" w:w="3000"/>
            <w:shd w:fill="1F3864" w:val="clear"/>
            <w:tcMar>
              <w:top w:type="dxa" w:w="100"/>
              <w:left w:type="dxa" w:w="120"/>
              <w:bottom w:type="dxa" w:w="100"/>
              <w:right w:type="dxa" w:w="120"/>
            </w:tcMar>
          </w:tcPr>
          <w:p>
            <w:pPr>
              <w:jc w:val="center"/>
            </w:pPr>
            <w:r>
              <w:rPr>
                <w:b/>
                <w:bCs/>
                <w:color w:val="FFFFFF"/>
                <w:sz w:val="20"/>
                <w:szCs w:val="20"/>
              </w:rPr>
              <w:t xml:space="preserve">Approx. Comment Count</w:t>
            </w:r>
          </w:p>
        </w:tc>
        <w:tc>
          <w:tcPr>
            <w:tcW w:type="dxa" w:w="3000"/>
            <w:shd w:fill="1F3864" w:val="clear"/>
            <w:tcMar>
              <w:top w:type="dxa" w:w="100"/>
              <w:left w:type="dxa" w:w="120"/>
              <w:bottom w:type="dxa" w:w="100"/>
              <w:right w:type="dxa" w:w="120"/>
            </w:tcMar>
          </w:tcPr>
          <w:p>
            <w:pPr>
              <w:jc w:val="center"/>
            </w:pPr>
            <w:r>
              <w:rPr>
                <w:b/>
                <w:bCs/>
                <w:color w:val="FFFFFF"/>
                <w:sz w:val="20"/>
                <w:szCs w:val="20"/>
              </w:rPr>
              <w:t xml:space="preserve">Share of Corpus</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Positive</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1,250,000</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43.7%</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Negative</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1,200,000</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42.0%</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Neutral</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410,000</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14.3%</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Total</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2,860,000</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100%</w:t>
            </w:r>
          </w:p>
        </w:tc>
      </w:tr>
    </w:tbl>
    <w:p>
      <w:pPr>
        <w:spacing w:after="160" w:line="276"/>
        <w:jc w:val="both"/>
      </w:pPr>
      <w:r>
        <w:t xml:space="preserve">The neutral class is visibly under-represented relative to positive and negative, largely because the largest single source dataset (Twitter Sentiment140, ~1.6 million comments) was collected under a binary positive/negative labelling scheme with no neutral category at all. This imbalance was identified during development as the leading cause of weaker neutral-class performance discussed in Section 5.3.</w:t>
      </w:r>
    </w:p>
    <w:p>
      <w:pPr>
        <w:pStyle w:val="Heading2"/>
        <w:spacing w:after="150" w:before="300"/>
      </w:pPr>
      <w:r>
        <w:rPr>
          <w:b/>
          <w:bCs/>
        </w:rPr>
        <w:t xml:space="preserve">5.2 Performance Analysis</w:t>
      </w:r>
    </w:p>
    <w:p>
      <w:pPr>
        <w:spacing w:after="160" w:line="276"/>
        <w:jc w:val="both"/>
      </w:pPr>
      <w:r>
        <w:t xml:space="preserve">Qualitative testing on hand-written example comments showed the model correctly and confidently classifying unambiguous sentiment. Clearly negative statements were classified with confidence scores as high as 98.9%, and clearly positive statements with confidence around 91%. Ambiguous or mixed-sentiment statements — for example, "Not bad, but could be better" — produced much lower-confidence, near three-way-split predictions, which is arguably the correct behaviour for genuinely ambiguous text rather than a model failure, though it does further confirm that the neutral/uncertain boundary is where the model is least decisive.</w:t>
      </w:r>
    </w:p>
    <w:p>
      <w:pPr>
        <w:spacing w:after="160" w:line="276"/>
        <w:jc w:val="both"/>
      </w:pPr>
      <w:r>
        <w:t xml:space="preserve">One preprocessing-driven edge case was identified during testing: the phrase "It was okay, nothing special" was classified as negative with 80.56% confidence. Analysis traced this to the negation-scope tagging stage — the word "nothing" is treated as a negation trigger, causing "special" to be tagged "special_NEG", which the model correctly learned to associate with negative sentiment, even though a human reader might judge the overall statement closer to neutral. This illustrates a genuine trade-off of the scope-tagging approach: it improves detection of clear negation ("not good") at some cost to milder, colloquial negation patterns.</w:t>
      </w:r>
    </w:p>
    <w:p>
      <w:pPr>
        <w:pStyle w:val="Heading2"/>
        <w:spacing w:after="150" w:before="300"/>
      </w:pPr>
      <w:r>
        <w:rPr>
          <w:b/>
          <w:bCs/>
        </w:rPr>
        <w:t xml:space="preserve">5.3 Model Performance Evaluation (Algorithm Performance)</w:t>
      </w:r>
    </w:p>
    <w:p>
      <w:pPr>
        <w:spacing w:after="160" w:line="276"/>
        <w:jc w:val="both"/>
      </w:pPr>
      <w:r>
        <w:t xml:space="preserve">On the held-out test split, the model achieved 76.13% overall accuracy with a test loss of 0.5634. The full per-class classification report is given in Table 5.1.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200"/>
      </w:tblGrid>
      <w:tr>
        <w:trPr>
          <w:tblHeader/>
        </w:trPr>
        <w:tc>
          <w:tcPr>
            <w:tcW w:type="dxa" w:w="2500"/>
            <w:shd w:fill="1F3864" w:val="clear"/>
            <w:tcMar>
              <w:top w:type="dxa" w:w="100"/>
              <w:left w:type="dxa" w:w="120"/>
              <w:bottom w:type="dxa" w:w="100"/>
              <w:right w:type="dxa" w:w="120"/>
            </w:tcMar>
          </w:tcPr>
          <w:p>
            <w:pPr>
              <w:jc w:val="center"/>
            </w:pPr>
            <w:r>
              <w:rPr>
                <w:b/>
                <w:bCs/>
                <w:color w:val="FFFFFF"/>
                <w:sz w:val="20"/>
                <w:szCs w:val="20"/>
              </w:rPr>
              <w:t xml:space="preserve">Class</w:t>
            </w:r>
          </w:p>
        </w:tc>
        <w:tc>
          <w:tcPr>
            <w:tcW w:type="dxa" w:w="2200"/>
            <w:shd w:fill="1F3864" w:val="clear"/>
            <w:tcMar>
              <w:top w:type="dxa" w:w="100"/>
              <w:left w:type="dxa" w:w="120"/>
              <w:bottom w:type="dxa" w:w="100"/>
              <w:right w:type="dxa" w:w="120"/>
            </w:tcMar>
          </w:tcPr>
          <w:p>
            <w:pPr>
              <w:jc w:val="center"/>
            </w:pPr>
            <w:r>
              <w:rPr>
                <w:b/>
                <w:bCs/>
                <w:color w:val="FFFFFF"/>
                <w:sz w:val="20"/>
                <w:szCs w:val="20"/>
              </w:rPr>
              <w:t xml:space="preserve">Precision</w:t>
            </w:r>
          </w:p>
        </w:tc>
        <w:tc>
          <w:tcPr>
            <w:tcW w:type="dxa" w:w="2200"/>
            <w:shd w:fill="1F3864" w:val="clear"/>
            <w:tcMar>
              <w:top w:type="dxa" w:w="100"/>
              <w:left w:type="dxa" w:w="120"/>
              <w:bottom w:type="dxa" w:w="100"/>
              <w:right w:type="dxa" w:w="120"/>
            </w:tcMar>
          </w:tcPr>
          <w:p>
            <w:pPr>
              <w:jc w:val="center"/>
            </w:pPr>
            <w:r>
              <w:rPr>
                <w:b/>
                <w:bCs/>
                <w:color w:val="FFFFFF"/>
                <w:sz w:val="20"/>
                <w:szCs w:val="20"/>
              </w:rPr>
              <w:t xml:space="preserve">Recall</w:t>
            </w:r>
          </w:p>
        </w:tc>
        <w:tc>
          <w:tcPr>
            <w:tcW w:type="dxa" w:w="2200"/>
            <w:shd w:fill="1F3864" w:val="clear"/>
            <w:tcMar>
              <w:top w:type="dxa" w:w="100"/>
              <w:left w:type="dxa" w:w="120"/>
              <w:bottom w:type="dxa" w:w="100"/>
              <w:right w:type="dxa" w:w="120"/>
            </w:tcMar>
          </w:tcPr>
          <w:p>
            <w:pPr>
              <w:jc w:val="center"/>
            </w:pPr>
            <w:r>
              <w:rPr>
                <w:b/>
                <w:bCs/>
                <w:color w:val="FFFFFF"/>
                <w:sz w:val="20"/>
                <w:szCs w:val="20"/>
              </w:rPr>
              <w:t xml:space="preserve">F1-Score</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Negative</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0.77</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0.79</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0.78</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Neutral</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0.63</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0.62</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0.62</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Positive</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0.80</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0.78</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0.79</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Weighted Avg.</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0.76</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0.76</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0.76</w:t>
            </w:r>
          </w:p>
        </w:tc>
      </w:tr>
    </w:tbl>
    <w:p>
      <w:pPr>
        <w:spacing w:after="160" w:line="276"/>
        <w:jc w:val="both"/>
      </w:pPr>
      <w:r>
        <w:t xml:space="preserve">Both the positive and negative classes achieved F1-scores close to 0.78-0.79, indicating that the model reliably distinguishes clear polar sentiment. The neutral class, at an F1-score of 0.62, is the weakest of the three — consistent with the class-imbalance finding in Section 5.1, and also consistent with the broader literature (Section 2.1), where the neutral/polar boundary is widely reported as the hardest sentiment distinction to learn. This is flagged directly in the dashboard's confidence-thresholding logic: predictions with a maximum softmax probability below 50% are labelled "uncertain" rather than being forced into a specific class, reducing the practical impact of low-confidence neutral misclassifications on the end-user experience.</w:t>
      </w:r>
    </w:p>
    <w:p>
      <w:pPr>
        <w:pStyle w:val="Heading3"/>
        <w:spacing w:after="100" w:before="200"/>
      </w:pPr>
      <w:r>
        <w:rPr>
          <w:b/>
          <w:bCs/>
          <w:i/>
          <w:iCs/>
        </w:rPr>
        <w:t xml:space="preserve">Comparison with traditional baselines</w:t>
      </w:r>
    </w:p>
    <w:p>
      <w:pPr>
        <w:spacing w:after="160" w:line="276"/>
        <w:jc w:val="both"/>
      </w:pPr>
      <w:r>
        <w:t xml:space="preserve">For context, informal comparison against classical bag-of-words baselines run over the same corpus (TF-IDF + Logistic Regression, TF-IDF + Naive Bayes) showed the BiLSTM+Attention model outperforming both by a clear margin, particularly on the neutral class, confirming the value of sequence-aware, context-sensitive modelling over linear bag-of-features approaches for this task.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shd w:fill="1F3864" w:val="clear"/>
            <w:tcMar>
              <w:top w:type="dxa" w:w="100"/>
              <w:left w:type="dxa" w:w="120"/>
              <w:bottom w:type="dxa" w:w="100"/>
              <w:right w:type="dxa" w:w="120"/>
            </w:tcMar>
          </w:tcPr>
          <w:p>
            <w:pPr>
              <w:jc w:val="center"/>
            </w:pPr>
            <w:r>
              <w:rPr>
                <w:b/>
                <w:bCs/>
                <w:color w:val="FFFFFF"/>
                <w:sz w:val="20"/>
                <w:szCs w:val="20"/>
              </w:rPr>
              <w:t xml:space="preserve">Model</w:t>
            </w:r>
          </w:p>
        </w:tc>
        <w:tc>
          <w:tcPr>
            <w:tcW w:type="dxa" w:w="2500"/>
            <w:shd w:fill="1F3864" w:val="clear"/>
            <w:tcMar>
              <w:top w:type="dxa" w:w="100"/>
              <w:left w:type="dxa" w:w="120"/>
              <w:bottom w:type="dxa" w:w="100"/>
              <w:right w:type="dxa" w:w="120"/>
            </w:tcMar>
          </w:tcPr>
          <w:p>
            <w:pPr>
              <w:jc w:val="center"/>
            </w:pPr>
            <w:r>
              <w:rPr>
                <w:b/>
                <w:bCs/>
                <w:color w:val="FFFFFF"/>
                <w:sz w:val="20"/>
                <w:szCs w:val="20"/>
              </w:rPr>
              <w:t xml:space="preserve">Overall Accuracy</w:t>
            </w:r>
          </w:p>
        </w:tc>
        <w:tc>
          <w:tcPr>
            <w:tcW w:type="dxa" w:w="2500"/>
            <w:shd w:fill="1F3864" w:val="clear"/>
            <w:tcMar>
              <w:top w:type="dxa" w:w="100"/>
              <w:left w:type="dxa" w:w="120"/>
              <w:bottom w:type="dxa" w:w="100"/>
              <w:right w:type="dxa" w:w="120"/>
            </w:tcMar>
          </w:tcPr>
          <w:p>
            <w:pPr>
              <w:jc w:val="center"/>
            </w:pPr>
            <w:r>
              <w:rPr>
                <w:b/>
                <w:bCs/>
                <w:color w:val="FFFFFF"/>
                <w:sz w:val="20"/>
                <w:szCs w:val="20"/>
              </w:rPr>
              <w:t xml:space="preserve">Neutral-Class F1</w:t>
            </w:r>
          </w:p>
        </w:tc>
      </w:tr>
      <w:tr>
        <w:tc>
          <w:tcPr>
            <w:tcW w:type="dxa" w:w="4000"/>
            <w:tcMar>
              <w:top w:type="dxa" w:w="100"/>
              <w:left w:type="dxa" w:w="120"/>
              <w:bottom w:type="dxa" w:w="100"/>
              <w:right w:type="dxa" w:w="120"/>
            </w:tcMar>
          </w:tcPr>
          <w:p>
            <w:pPr>
              <w:jc w:val="center"/>
            </w:pPr>
            <w:r>
              <w:rPr>
                <w:b w:val="false"/>
                <w:bCs w:val="false"/>
                <w:color w:val="000000"/>
                <w:sz w:val="20"/>
                <w:szCs w:val="20"/>
              </w:rPr>
              <w:t xml:space="preserve">TF-IDF + Naive Bayes</w:t>
            </w:r>
          </w:p>
        </w:tc>
        <w:tc>
          <w:tcPr>
            <w:tcW w:type="dxa" w:w="2500"/>
            <w:tcMar>
              <w:top w:type="dxa" w:w="100"/>
              <w:left w:type="dxa" w:w="120"/>
              <w:bottom w:type="dxa" w:w="100"/>
              <w:right w:type="dxa" w:w="120"/>
            </w:tcMar>
          </w:tcPr>
          <w:p>
            <w:pPr>
              <w:jc w:val="center"/>
            </w:pPr>
            <w:r>
              <w:rPr>
                <w:b w:val="false"/>
                <w:bCs w:val="false"/>
                <w:color w:val="000000"/>
                <w:sz w:val="20"/>
                <w:szCs w:val="20"/>
              </w:rPr>
              <w:t xml:space="preserve">~68%</w:t>
            </w:r>
          </w:p>
        </w:tc>
        <w:tc>
          <w:tcPr>
            <w:tcW w:type="dxa" w:w="2500"/>
            <w:tcMar>
              <w:top w:type="dxa" w:w="100"/>
              <w:left w:type="dxa" w:w="120"/>
              <w:bottom w:type="dxa" w:w="100"/>
              <w:right w:type="dxa" w:w="120"/>
            </w:tcMar>
          </w:tcPr>
          <w:p>
            <w:pPr>
              <w:jc w:val="center"/>
            </w:pPr>
            <w:r>
              <w:rPr>
                <w:b w:val="false"/>
                <w:bCs w:val="false"/>
                <w:color w:val="000000"/>
                <w:sz w:val="20"/>
                <w:szCs w:val="20"/>
              </w:rPr>
              <w:t xml:space="preserve">~0.41</w:t>
            </w:r>
          </w:p>
        </w:tc>
      </w:tr>
      <w:tr>
        <w:tc>
          <w:tcPr>
            <w:tcW w:type="dxa" w:w="4000"/>
            <w:tcMar>
              <w:top w:type="dxa" w:w="100"/>
              <w:left w:type="dxa" w:w="120"/>
              <w:bottom w:type="dxa" w:w="100"/>
              <w:right w:type="dxa" w:w="120"/>
            </w:tcMar>
          </w:tcPr>
          <w:p>
            <w:pPr>
              <w:jc w:val="center"/>
            </w:pPr>
            <w:r>
              <w:rPr>
                <w:b w:val="false"/>
                <w:bCs w:val="false"/>
                <w:color w:val="000000"/>
                <w:sz w:val="20"/>
                <w:szCs w:val="20"/>
              </w:rPr>
              <w:t xml:space="preserve">TF-IDF + Logistic Regression</w:t>
            </w:r>
          </w:p>
        </w:tc>
        <w:tc>
          <w:tcPr>
            <w:tcW w:type="dxa" w:w="2500"/>
            <w:tcMar>
              <w:top w:type="dxa" w:w="100"/>
              <w:left w:type="dxa" w:w="120"/>
              <w:bottom w:type="dxa" w:w="100"/>
              <w:right w:type="dxa" w:w="120"/>
            </w:tcMar>
          </w:tcPr>
          <w:p>
            <w:pPr>
              <w:jc w:val="center"/>
            </w:pPr>
            <w:r>
              <w:rPr>
                <w:b w:val="false"/>
                <w:bCs w:val="false"/>
                <w:color w:val="000000"/>
                <w:sz w:val="20"/>
                <w:szCs w:val="20"/>
              </w:rPr>
              <w:t xml:space="preserve">~71%</w:t>
            </w:r>
          </w:p>
        </w:tc>
        <w:tc>
          <w:tcPr>
            <w:tcW w:type="dxa" w:w="2500"/>
            <w:tcMar>
              <w:top w:type="dxa" w:w="100"/>
              <w:left w:type="dxa" w:w="120"/>
              <w:bottom w:type="dxa" w:w="100"/>
              <w:right w:type="dxa" w:w="120"/>
            </w:tcMar>
          </w:tcPr>
          <w:p>
            <w:pPr>
              <w:jc w:val="center"/>
            </w:pPr>
            <w:r>
              <w:rPr>
                <w:b w:val="false"/>
                <w:bCs w:val="false"/>
                <w:color w:val="000000"/>
                <w:sz w:val="20"/>
                <w:szCs w:val="20"/>
              </w:rPr>
              <w:t xml:space="preserve">~0.48</w:t>
            </w:r>
          </w:p>
        </w:tc>
      </w:tr>
      <w:tr>
        <w:tc>
          <w:tcPr>
            <w:tcW w:type="dxa" w:w="4000"/>
            <w:tcMar>
              <w:top w:type="dxa" w:w="100"/>
              <w:left w:type="dxa" w:w="120"/>
              <w:bottom w:type="dxa" w:w="100"/>
              <w:right w:type="dxa" w:w="120"/>
            </w:tcMar>
          </w:tcPr>
          <w:p>
            <w:pPr>
              <w:jc w:val="center"/>
            </w:pPr>
            <w:r>
              <w:rPr>
                <w:b w:val="false"/>
                <w:bCs w:val="false"/>
                <w:color w:val="000000"/>
                <w:sz w:val="20"/>
                <w:szCs w:val="20"/>
              </w:rPr>
              <w:t xml:space="preserve">BiLSTM + Self-Attention (this project)</w:t>
            </w:r>
          </w:p>
        </w:tc>
        <w:tc>
          <w:tcPr>
            <w:tcW w:type="dxa" w:w="2500"/>
            <w:tcMar>
              <w:top w:type="dxa" w:w="100"/>
              <w:left w:type="dxa" w:w="120"/>
              <w:bottom w:type="dxa" w:w="100"/>
              <w:right w:type="dxa" w:w="120"/>
            </w:tcMar>
          </w:tcPr>
          <w:p>
            <w:pPr>
              <w:jc w:val="center"/>
            </w:pPr>
            <w:r>
              <w:rPr>
                <w:b w:val="false"/>
                <w:bCs w:val="false"/>
                <w:color w:val="000000"/>
                <w:sz w:val="20"/>
                <w:szCs w:val="20"/>
              </w:rPr>
              <w:t xml:space="preserve">76.13%</w:t>
            </w:r>
          </w:p>
        </w:tc>
        <w:tc>
          <w:tcPr>
            <w:tcW w:type="dxa" w:w="2500"/>
            <w:tcMar>
              <w:top w:type="dxa" w:w="100"/>
              <w:left w:type="dxa" w:w="120"/>
              <w:bottom w:type="dxa" w:w="100"/>
              <w:right w:type="dxa" w:w="120"/>
            </w:tcMar>
          </w:tcPr>
          <w:p>
            <w:pPr>
              <w:jc w:val="center"/>
            </w:pPr>
            <w:r>
              <w:rPr>
                <w:b w:val="false"/>
                <w:bCs w:val="false"/>
                <w:color w:val="000000"/>
                <w:sz w:val="20"/>
                <w:szCs w:val="20"/>
              </w:rPr>
              <w:t xml:space="preserve">0.62</w:t>
            </w:r>
          </w:p>
        </w:tc>
      </w:tr>
    </w:tbl>
    <w:p>
      <w:pPr>
        <w:pStyle w:val="Heading2"/>
        <w:spacing w:after="150" w:before="300"/>
      </w:pPr>
      <w:r>
        <w:rPr>
          <w:b/>
          <w:bCs/>
        </w:rPr>
        <w:t xml:space="preserve">5.4 Dashboard and Visualization Analysis (System Optimization)</w:t>
      </w:r>
    </w:p>
    <w:p>
      <w:pPr>
        <w:spacing w:after="160" w:line="276"/>
        <w:jc w:val="both"/>
      </w:pPr>
      <w:r>
        <w:t xml:space="preserve">The Streamlit dashboard was iteratively refined across several development cycles to address specific usability issues encountered during testing. The most significant of these was a recurring bug in which changing a filter on the Comments tab (platform, sentiment, or sort order) caused Streamlit's full-page rerender behaviour to reset the browser's scroll position back to the top of the page, disrupting the review workflow. This was resolved by replacing dropdown-style st.selectbox filters with horizontally-arranged st.radio controls, which use a lighter-weight widget update path in Streamlit and do not trigger the same scroll-reset behaviour — combined with persisting the active tab and filter state in session storage so the user's place in the dashboard is preserved across interactions.</w:t>
      </w:r>
    </w:p>
    <w:p>
      <w:pPr>
        <w:spacing w:after="160" w:line="276"/>
        <w:jc w:val="both"/>
      </w:pPr>
      <w:r>
        <w:t xml:space="preserve">The finished dashboard presents five analytical views: an Overview tab (aggregate sentiment donut chart, platform comparison bar chart, and a multi-axis radar chart); a By-Platform tab (individual sentiment breakdowns per source); a Comments tab (every classified comment with its label, confidence score, and filterable platform/sentiment controls); a Sentiment Gap tab (a ranked, stacked bar comparison directly answering which platform is most positive or negative on the given topic); and a Deep Dive tab (a confidence-score histogram and a bubble chart relating comment volume, positivity, and average confidence per platform).</w:t>
      </w:r>
    </w:p>
    <w:p>
      <w:pPr>
        <w:pStyle w:val="Heading2"/>
        <w:spacing w:after="150" w:before="300"/>
      </w:pPr>
      <w:r>
        <w:rPr>
          <w:b/>
          <w:bCs/>
        </w:rPr>
        <w:t xml:space="preserve">5.5 Scalability Analysis</w:t>
      </w:r>
    </w:p>
    <w:p>
      <w:pPr>
        <w:spacing w:after="160" w:line="276"/>
        <w:jc w:val="both"/>
      </w:pPr>
      <w:r>
        <w:t xml:space="preserve">Because inference is performed as a single batched prediction call across all comments collected for a given platform (rather than one model call per comment), the time required to classify a full set of results scales far more favourably with comment count than the initial per-comment implementation. The primary latency bottleneck in the finished system is not model inference but network I/O — the time spent waiting on each platform's API to return search results and comment threads, which is inherent to any real-time scraping-based design and was mitigated with retry logic and short backoff delays rather than eliminated.</w:t>
      </w:r>
    </w:p>
    <w:p>
      <w:pPr>
        <w:spacing w:after="160" w:line="276"/>
        <w:jc w:val="both"/>
      </w:pPr>
      <w:r>
        <w:t xml:space="preserve">The decision to avoid a persistent database was also evaluated from a scalability standpoint: since each analysis is a fresh, on-demand snapshot rather than a continuously updated feed, and the target deployment is single-user/demonstration use on Streamlit Community Cloud's free tier, a caching database was judged to add operational complexity without a corresponding benefit at this system's intended scale.</w:t>
      </w:r>
    </w:p>
    <w:p>
      <w:pPr>
        <w:pStyle w:val="Heading2"/>
        <w:spacing w:after="150" w:before="300"/>
      </w:pPr>
      <w:r>
        <w:rPr>
          <w:b/>
          <w:bCs/>
        </w:rPr>
        <w:t xml:space="preserve">5.6 System Output Results</w:t>
      </w:r>
    </w:p>
    <w:p>
      <w:pPr>
        <w:spacing w:after="160" w:line="276"/>
        <w:jc w:val="both"/>
      </w:pPr>
      <w:r>
        <w:t xml:space="preserve">A typical end-to-end analysis — from topic submission to a fully rendered dashboard — completes in approximately 15 to 30 seconds, the majority of which is spent on live scraping across the enabled platforms. For a representative topic search returning comments from three to four platforms, the system reliably classifies in the range of 100-200 comments per run, each annotated with a sentiment label, a numeric confidence score, and its source platform, all of which remain available for on-screen filtering and CSV export.</w:t>
      </w:r>
    </w:p>
    <w:p>
      <w:pPr>
        <w:pStyle w:val="Heading2"/>
        <w:spacing w:after="150" w:before="300"/>
      </w:pPr>
      <w:r>
        <w:rPr>
          <w:b/>
          <w:bCs/>
        </w:rPr>
        <w:t xml:space="preserve">5.7 Discussion</w:t>
      </w:r>
    </w:p>
    <w:p>
      <w:pPr>
        <w:spacing w:after="160" w:line="276"/>
        <w:jc w:val="both"/>
      </w:pPr>
      <w:r>
        <w:t xml:space="preserve">Taken together, the results support three conclusions. First, the combination of a Bidirectional LSTM, self-attention, and dual pooling is an effective and computationally reasonable architecture for three-class social media sentiment classification, achieving strong performance on clearly polar text without the training cost of a full Transformer-based model. Second, the custom negation-scope tagging step measurably improves the model's ability to interpret negated sentiment, though the qualitative testing in Section 5.2 also shows it introduces new, specific edge cases (mild colloquial negation such as "nothing special") that a purely lexical scope-tagging rule cannot fully resolve. Third, and most significant for future work, class imbalance in the neutral category — inherited from the composition of the source datasets rather than any deficiency in the model architecture itself — remains the single largest driver of the gap between the model's strong polar-class performance and its comparatively weaker neutral-class performance, and is the most promising target for future accuracy gains.</w:t>
      </w:r>
    </w:p>
    <w:p>
      <w:pPr>
        <w:pStyle w:val="Heading1"/>
        <w:pageBreakBefore/>
        <w:spacing w:after="200" w:before="400"/>
      </w:pPr>
      <w:r>
        <w:rPr>
          <w:b/>
          <w:bCs/>
        </w:rPr>
        <w:t xml:space="preserve">SYSTEM TESTING</w:t>
      </w:r>
    </w:p>
    <w:p>
      <w:pPr>
        <w:pStyle w:val="Heading2"/>
        <w:spacing w:after="150" w:before="300"/>
      </w:pPr>
      <w:r>
        <w:rPr>
          <w:b/>
          <w:bCs/>
        </w:rPr>
        <w:t xml:space="preserve">5A.1 Testing Approach</w:t>
      </w:r>
    </w:p>
    <w:p>
      <w:pPr>
        <w:spacing w:after="160" w:line="276"/>
        <w:jc w:val="both"/>
      </w:pPr>
      <w:r>
        <w:t xml:space="preserve">Testing was carried out incrementally as each module was completed, rather than as a single end-of-project phase, since the pipeline's five stages (scraping, preprocessing, inference, aggregation, visualization) each carried distinct failure modes that were easier to isolate individually. Both functional testing (does the feature work as intended) and integration testing (does the full pipeline behave correctly end-to-end once modules are combined) were performed.</w:t>
      </w:r>
    </w:p>
    <w:p>
      <w:pPr>
        <w:pStyle w:val="Heading2"/>
        <w:spacing w:after="150" w:before="300"/>
      </w:pPr>
      <w:r>
        <w:rPr>
          <w:b/>
          <w:bCs/>
        </w:rPr>
        <w:t xml:space="preserve">5A.2 Unit-Level Testing</w:t>
      </w:r>
    </w:p>
    <w:p>
      <w:pPr>
        <w:pStyle w:val="ListParagraph"/>
        <w:numPr>
          <w:ilvl w:val="0"/>
          <w:numId w:val="1"/>
        </w:numPr>
        <w:spacing w:after="100"/>
      </w:pPr>
      <w:r>
        <w:t xml:space="preserve">Preprocessing pipeline: verified against hand-constructed sentences with known expected negation-tagging output (e.g., confirming "not good at all" correctly produces "good_NEG at_NEG all_NEG").</w:t>
      </w:r>
    </w:p>
    <w:p>
      <w:pPr>
        <w:pStyle w:val="ListParagraph"/>
        <w:numPr>
          <w:ilvl w:val="0"/>
          <w:numId w:val="1"/>
        </w:numPr>
        <w:spacing w:after="100"/>
      </w:pPr>
      <w:r>
        <w:t xml:space="preserve">Tokenizer and padding: verified that output sequences were always exactly length 100, with correct post-padding and truncation behaviour for both very short and very long comments.</w:t>
      </w:r>
    </w:p>
    <w:p>
      <w:pPr>
        <w:pStyle w:val="ListParagraph"/>
        <w:numPr>
          <w:ilvl w:val="0"/>
          <w:numId w:val="1"/>
        </w:numPr>
        <w:spacing w:after="100"/>
      </w:pPr>
      <w:r>
        <w:t xml:space="preserve">Model loading: verified that the saved .keras model, tokenizer, and label encoder loaded correctly and consistently across repeated application restarts, including after the TensorFlow version upgrade described in Section 4.3.1.</w:t>
      </w:r>
    </w:p>
    <w:p>
      <w:pPr>
        <w:pStyle w:val="ListParagraph"/>
        <w:numPr>
          <w:ilvl w:val="0"/>
          <w:numId w:val="1"/>
        </w:numPr>
        <w:spacing w:after="100"/>
      </w:pPr>
      <w:r>
        <w:t xml:space="preserve">Per-platform scrapers: each of the four scraper functions (Reddit, Hacker News, Dev.to, YouTube) was tested in isolation against a fixed topic string, confirming correct comment count, text cleaning, and graceful handling of empty results.</w:t>
      </w:r>
    </w:p>
    <w:p>
      <w:pPr>
        <w:pStyle w:val="Heading2"/>
        <w:spacing w:after="150" w:before="300"/>
      </w:pPr>
      <w:r>
        <w:rPr>
          <w:b/>
          <w:bCs/>
        </w:rPr>
        <w:t xml:space="preserve">5A.3 Integration and Regression Testing</w:t>
      </w:r>
    </w:p>
    <w:p>
      <w:pPr>
        <w:spacing w:after="160" w:line="276"/>
        <w:jc w:val="both"/>
      </w:pPr>
      <w:r>
        <w:t xml:space="preserve">Because the project evolved through multiple iterations — including a mid-project change from a planned FastAPI/PostgreSQL/Docker architecture to a single-service Streamlit application, and several dependency upgrades to resolve TensorFlow/protobuf conflicts — regression testing after each change was necessary to confirm that fixing one platform's scraper or one dashboard bug did not silently break another. A specific example encountered during development was ensuring that Reddit collection continued to function correctly after Twitter/X and Bluesky scraping were each, in turn, added and later removed from the platform list, since all scrapers shared common cleaning and batching utilities.</w:t>
      </w:r>
    </w:p>
    <w:p>
      <w:pPr>
        <w:spacing w:after="160" w:line="276"/>
        <w:jc w:val="both"/>
      </w:pPr>
      <w:r>
        <w:t xml:space="preserve">A recurring UI regression was the comments-tab scroll-reset behaviour discussed in Section 5.4; multiple candidate fixes (session-state-only, JavaScript-based scroll anchoring) were tried and rejected through iterative testing before the final st.radio-based solution was confirmed, across several rounds of manual testing, to reliably resolve the issue.</w:t>
      </w:r>
    </w:p>
    <w:p>
      <w:pPr>
        <w:pStyle w:val="Heading2"/>
        <w:spacing w:after="150" w:before="300"/>
      </w:pPr>
      <w:r>
        <w:rPr>
          <w:b/>
          <w:bCs/>
        </w:rPr>
        <w:t xml:space="preserve">5A.4 Test Environment Issues and Resolutions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100"/>
              <w:left w:type="dxa" w:w="120"/>
              <w:bottom w:type="dxa" w:w="100"/>
              <w:right w:type="dxa" w:w="120"/>
            </w:tcMar>
          </w:tcPr>
          <w:p>
            <w:pPr>
              <w:jc w:val="center"/>
            </w:pPr>
            <w:r>
              <w:rPr>
                <w:b/>
                <w:bCs/>
                <w:color w:val="FFFFFF"/>
                <w:sz w:val="20"/>
                <w:szCs w:val="20"/>
              </w:rPr>
              <w:t xml:space="preserve">Issue Encountered</w:t>
            </w:r>
          </w:p>
        </w:tc>
        <w:tc>
          <w:tcPr>
            <w:tcW w:type="dxa" w:w="4500"/>
            <w:shd w:fill="1F3864" w:val="clear"/>
            <w:tcMar>
              <w:top w:type="dxa" w:w="100"/>
              <w:left w:type="dxa" w:w="120"/>
              <w:bottom w:type="dxa" w:w="100"/>
              <w:right w:type="dxa" w:w="120"/>
            </w:tcMar>
          </w:tcPr>
          <w:p>
            <w:pPr>
              <w:jc w:val="center"/>
            </w:pPr>
            <w:r>
              <w:rPr>
                <w:b/>
                <w:bCs/>
                <w:color w:val="FFFFFF"/>
                <w:sz w:val="20"/>
                <w:szCs w:val="20"/>
              </w:rPr>
              <w:t xml:space="preserve">Resolution</w:t>
            </w:r>
          </w:p>
        </w:tc>
      </w:tr>
      <w:tr>
        <w:tc>
          <w:tcPr>
            <w:tcW w:type="dxa" w:w="4500"/>
            <w:tcMar>
              <w:top w:type="dxa" w:w="100"/>
              <w:left w:type="dxa" w:w="120"/>
              <w:bottom w:type="dxa" w:w="100"/>
              <w:right w:type="dxa" w:w="120"/>
            </w:tcMar>
          </w:tcPr>
          <w:p>
            <w:pPr>
              <w:jc w:val="center"/>
            </w:pPr>
            <w:r>
              <w:rPr>
                <w:b w:val="false"/>
                <w:bCs w:val="false"/>
                <w:color w:val="000000"/>
                <w:sz w:val="20"/>
                <w:szCs w:val="20"/>
              </w:rPr>
              <w:t xml:space="preserve">TensorFlow 2.10 / modern Streamlit protobuf conflict</w:t>
            </w:r>
          </w:p>
        </w:tc>
        <w:tc>
          <w:tcPr>
            <w:tcW w:type="dxa" w:w="4500"/>
            <w:tcMar>
              <w:top w:type="dxa" w:w="100"/>
              <w:left w:type="dxa" w:w="120"/>
              <w:bottom w:type="dxa" w:w="100"/>
              <w:right w:type="dxa" w:w="120"/>
            </w:tcMar>
          </w:tcPr>
          <w:p>
            <w:pPr>
              <w:jc w:val="center"/>
            </w:pPr>
            <w:r>
              <w:rPr>
                <w:b w:val="false"/>
                <w:bCs w:val="false"/>
                <w:color w:val="000000"/>
                <w:sz w:val="20"/>
                <w:szCs w:val="20"/>
              </w:rPr>
              <w:t xml:space="preserve">Upgraded to TensorFlow 2.17.1 + tf-keras 2.17.0 compatibility layer</w:t>
            </w:r>
          </w:p>
        </w:tc>
      </w:tr>
      <w:tr>
        <w:tc>
          <w:tcPr>
            <w:tcW w:type="dxa" w:w="4500"/>
            <w:tcMar>
              <w:top w:type="dxa" w:w="100"/>
              <w:left w:type="dxa" w:w="120"/>
              <w:bottom w:type="dxa" w:w="100"/>
              <w:right w:type="dxa" w:w="120"/>
            </w:tcMar>
          </w:tcPr>
          <w:p>
            <w:pPr>
              <w:jc w:val="center"/>
            </w:pPr>
            <w:r>
              <w:rPr>
                <w:b w:val="false"/>
                <w:bCs w:val="false"/>
                <w:color w:val="000000"/>
                <w:sz w:val="20"/>
                <w:szCs w:val="20"/>
              </w:rPr>
              <w:t xml:space="preserve">Tokenizer/encoder pickle path errors after upgrade</w:t>
            </w:r>
          </w:p>
        </w:tc>
        <w:tc>
          <w:tcPr>
            <w:tcW w:type="dxa" w:w="4500"/>
            <w:tcMar>
              <w:top w:type="dxa" w:w="100"/>
              <w:left w:type="dxa" w:w="120"/>
              <w:bottom w:type="dxa" w:w="100"/>
              <w:right w:type="dxa" w:w="120"/>
            </w:tcMar>
          </w:tcPr>
          <w:p>
            <w:pPr>
              <w:jc w:val="center"/>
            </w:pPr>
            <w:r>
              <w:rPr>
                <w:b w:val="false"/>
                <w:bCs w:val="false"/>
                <w:color w:val="000000"/>
                <w:sz w:val="20"/>
                <w:szCs w:val="20"/>
              </w:rPr>
              <w:t xml:space="preserve">Added sys.modules alias shims for keras.preprocessing.text and sklearn</w:t>
            </w:r>
          </w:p>
        </w:tc>
      </w:tr>
      <w:tr>
        <w:tc>
          <w:tcPr>
            <w:tcW w:type="dxa" w:w="4500"/>
            <w:tcMar>
              <w:top w:type="dxa" w:w="100"/>
              <w:left w:type="dxa" w:w="120"/>
              <w:bottom w:type="dxa" w:w="100"/>
              <w:right w:type="dxa" w:w="120"/>
            </w:tcMar>
          </w:tcPr>
          <w:p>
            <w:pPr>
              <w:jc w:val="center"/>
            </w:pPr>
            <w:r>
              <w:rPr>
                <w:b w:val="false"/>
                <w:bCs w:val="false"/>
                <w:color w:val="000000"/>
                <w:sz w:val="20"/>
                <w:szCs w:val="20"/>
              </w:rPr>
              <w:t xml:space="preserve">.env file not read on Windows (encoding error)</w:t>
            </w:r>
          </w:p>
        </w:tc>
        <w:tc>
          <w:tcPr>
            <w:tcW w:type="dxa" w:w="4500"/>
            <w:tcMar>
              <w:top w:type="dxa" w:w="100"/>
              <w:left w:type="dxa" w:w="120"/>
              <w:bottom w:type="dxa" w:w="100"/>
              <w:right w:type="dxa" w:w="120"/>
            </w:tcMar>
          </w:tcPr>
          <w:p>
            <w:pPr>
              <w:jc w:val="center"/>
            </w:pPr>
            <w:r>
              <w:rPr>
                <w:b w:val="false"/>
                <w:bCs w:val="false"/>
                <w:color w:val="000000"/>
                <w:sz w:val="20"/>
                <w:szCs w:val="20"/>
              </w:rPr>
              <w:t xml:space="preserve">Explicit UTF-8 encoding specified in all file-read calls</w:t>
            </w:r>
          </w:p>
        </w:tc>
      </w:tr>
      <w:tr>
        <w:tc>
          <w:tcPr>
            <w:tcW w:type="dxa" w:w="4500"/>
            <w:tcMar>
              <w:top w:type="dxa" w:w="100"/>
              <w:left w:type="dxa" w:w="120"/>
              <w:bottom w:type="dxa" w:w="100"/>
              <w:right w:type="dxa" w:w="120"/>
            </w:tcMar>
          </w:tcPr>
          <w:p>
            <w:pPr>
              <w:jc w:val="center"/>
            </w:pPr>
            <w:r>
              <w:rPr>
                <w:b w:val="false"/>
                <w:bCs w:val="false"/>
                <w:color w:val="000000"/>
                <w:sz w:val="20"/>
                <w:szCs w:val="20"/>
              </w:rPr>
              <w:t xml:space="preserve">Reddit public JSON endpoint blocked / CAPTCHA loop</w:t>
            </w:r>
          </w:p>
        </w:tc>
        <w:tc>
          <w:tcPr>
            <w:tcW w:type="dxa" w:w="4500"/>
            <w:tcMar>
              <w:top w:type="dxa" w:w="100"/>
              <w:left w:type="dxa" w:w="120"/>
              <w:bottom w:type="dxa" w:w="100"/>
              <w:right w:type="dxa" w:w="120"/>
            </w:tcMar>
          </w:tcPr>
          <w:p>
            <w:pPr>
              <w:jc w:val="center"/>
            </w:pPr>
            <w:r>
              <w:rPr>
                <w:b w:val="false"/>
                <w:bCs w:val="false"/>
                <w:color w:val="000000"/>
                <w:sz w:val="20"/>
                <w:szCs w:val="20"/>
              </w:rPr>
              <w:t xml:space="preserve">Added Pullpush.io archive fallback requiring no credentials</w:t>
            </w:r>
          </w:p>
        </w:tc>
      </w:tr>
      <w:tr>
        <w:tc>
          <w:tcPr>
            <w:tcW w:type="dxa" w:w="4500"/>
            <w:tcMar>
              <w:top w:type="dxa" w:w="100"/>
              <w:left w:type="dxa" w:w="120"/>
              <w:bottom w:type="dxa" w:w="100"/>
              <w:right w:type="dxa" w:w="120"/>
            </w:tcMar>
          </w:tcPr>
          <w:p>
            <w:pPr>
              <w:jc w:val="center"/>
            </w:pPr>
            <w:r>
              <w:rPr>
                <w:b w:val="false"/>
                <w:bCs w:val="false"/>
                <w:color w:val="000000"/>
                <w:sz w:val="20"/>
                <w:szCs w:val="20"/>
              </w:rPr>
              <w:t xml:space="preserve">Comments tab resetting scroll position on filter change</w:t>
            </w:r>
          </w:p>
        </w:tc>
        <w:tc>
          <w:tcPr>
            <w:tcW w:type="dxa" w:w="4500"/>
            <w:tcMar>
              <w:top w:type="dxa" w:w="100"/>
              <w:left w:type="dxa" w:w="120"/>
              <w:bottom w:type="dxa" w:w="100"/>
              <w:right w:type="dxa" w:w="120"/>
            </w:tcMar>
          </w:tcPr>
          <w:p>
            <w:pPr>
              <w:jc w:val="center"/>
            </w:pPr>
            <w:r>
              <w:rPr>
                <w:b w:val="false"/>
                <w:bCs w:val="false"/>
                <w:color w:val="000000"/>
                <w:sz w:val="20"/>
                <w:szCs w:val="20"/>
              </w:rPr>
              <w:t xml:space="preserve">Replaced st.selectbox filters with st.radio(horizontal=True)</w:t>
            </w:r>
          </w:p>
        </w:tc>
      </w:tr>
    </w:tbl>
    <w:p>
      <w:pPr>
        <w:pStyle w:val="Heading1"/>
        <w:pageBreakBefore/>
        <w:spacing w:after="200" w:before="400"/>
      </w:pPr>
      <w:r>
        <w:rPr>
          <w:b/>
          <w:bCs/>
        </w:rPr>
        <w:t xml:space="preserve">CHAPTER 6: CONCLUSIONS AND FUTURE SCOPE OF WORK</w:t>
      </w:r>
    </w:p>
    <w:p>
      <w:pPr>
        <w:pStyle w:val="Heading2"/>
        <w:spacing w:after="150" w:before="300"/>
      </w:pPr>
      <w:r>
        <w:rPr>
          <w:b/>
          <w:bCs/>
        </w:rPr>
        <w:t xml:space="preserve">6.1 Conclusions</w:t>
      </w:r>
    </w:p>
    <w:p>
      <w:pPr>
        <w:spacing w:after="160" w:line="276"/>
        <w:jc w:val="both"/>
      </w:pPr>
      <w:r>
        <w:t xml:space="preserve">This project set out to build a complete, working system capable of automatically collecting, classifying, and comparing public sentiment for any topic across multiple independent social media platforms, and to do so using a custom-trained deep learning model rather than an off-the-shelf API. That goal was achieved: a Bidirectional LSTM with self-attention was designed, implemented, and trained from scratch on a 2.86-million-comment aggregated corpus, reaching 76.13% test accuracy with strong (0.78-0.79 F1) performance on clearly positive and negative sentiment. Around this model, a full multi-platform scraping layer, a batched inference pipeline, and an interactive Streamlit dashboard were built, iteratively debugged, and refined into a coherent, deployable application.</w:t>
      </w:r>
    </w:p>
    <w:p>
      <w:pPr>
        <w:spacing w:after="160" w:line="276"/>
        <w:jc w:val="both"/>
      </w:pPr>
      <w:r>
        <w:t xml:space="preserve">Equally important to the technical outcome were the engineering lessons learned in taking the project from a notebook experiment to a working application: the value of batching inference calls rather than looping over individual predictions; the subtlety of dependency compatibility between TensorFlow, Keras, and Streamlit's protobuf requirements; the importance of preserving UI state correctly in a framework (Streamlit) that reruns its entire script on every interaction; and, throughout, a consistent design principle of choosing the simplest architecture that genuinely satisfies the project's requirements — favouring a single free-tier Streamlit deployment over a more complex, costlier Docker/FastAPI/PostgreSQL stack once it was clear the latter solved no problem the project actually had at its intended scale.</w:t>
      </w:r>
    </w:p>
    <w:p>
      <w:pPr>
        <w:spacing w:after="160" w:line="276"/>
        <w:jc w:val="both"/>
      </w:pPr>
      <w:r>
        <w:t xml:space="preserve">The neutral-class performance gap, traced back to class imbalance in the underlying training data rather than to the model architecture, is the most significant limitation identified through this work, and is addressed directly in the future work below.</w:t>
      </w:r>
    </w:p>
    <w:p>
      <w:pPr>
        <w:pStyle w:val="Heading2"/>
        <w:spacing w:after="150" w:before="300"/>
      </w:pPr>
      <w:r>
        <w:rPr>
          <w:b/>
          <w:bCs/>
        </w:rPr>
        <w:t xml:space="preserve">6.2 Future Scope of Work</w:t>
      </w:r>
    </w:p>
    <w:p>
      <w:pPr>
        <w:pStyle w:val="ListParagraph"/>
        <w:numPr>
          <w:ilvl w:val="0"/>
          <w:numId w:val="1"/>
        </w:numPr>
        <w:spacing w:after="100"/>
      </w:pPr>
      <w:r>
        <w:t xml:space="preserve">Rebalancing the neutral class — either by downsampling the binary-only Twitter140 portion of the corpus or by incorporating a dedicated neutral-heavy dataset (e.g., news headlines), which the results in Chapter 5 identify as the single highest-impact improvement available.</w:t>
      </w:r>
    </w:p>
    <w:p>
      <w:pPr>
        <w:pStyle w:val="ListParagraph"/>
        <w:numPr>
          <w:ilvl w:val="0"/>
          <w:numId w:val="1"/>
        </w:numPr>
        <w:spacing w:after="100"/>
      </w:pPr>
      <w:r>
        <w:t xml:space="preserve">Lemmatization — currently absent from the preprocessing pipeline; adding it would reduce vocabulary fragmentation between inflected forms of the same word (e.g., "running" vs. "run") within the fixed 20,000-word vocabulary budget.</w:t>
      </w:r>
    </w:p>
    <w:p>
      <w:pPr>
        <w:pStyle w:val="ListParagraph"/>
        <w:numPr>
          <w:ilvl w:val="0"/>
          <w:numId w:val="1"/>
        </w:numPr>
        <w:spacing w:after="100"/>
      </w:pPr>
      <w:r>
        <w:t xml:space="preserve">Syntax-aware negation scope — replacing the current position-based negation tagging with a lightweight dependency-parse-informed approach, to better resolve the long-distance and colloquial negation edge cases identified in Section 5.2.</w:t>
      </w:r>
    </w:p>
    <w:p>
      <w:pPr>
        <w:pStyle w:val="ListParagraph"/>
        <w:numPr>
          <w:ilvl w:val="0"/>
          <w:numId w:val="1"/>
        </w:numPr>
        <w:spacing w:after="100"/>
      </w:pPr>
      <w:r>
        <w:t xml:space="preserve">Expanded platform coverage — extending the scraping layer to additional communities (e.g., Mastodon, forum-style platforms) to widen the cross-platform comparison the system already performs for Reddit, Hacker News, Dev.to, and YouTube.</w:t>
      </w:r>
    </w:p>
    <w:p>
      <w:pPr>
        <w:pStyle w:val="ListParagraph"/>
        <w:numPr>
          <w:ilvl w:val="0"/>
          <w:numId w:val="1"/>
        </w:numPr>
        <w:spacing w:after="100"/>
      </w:pPr>
      <w:r>
        <w:t xml:space="preserve">Historical trend tracking — introducing optional, lightweight result caching (for example, via a free-tier hosted database such as Supabase) so that sentiment on a given topic can be tracked and compared over time rather than only as a single point-in-time snapshot, without reintroducing the operational overhead of a dedicated backend server.</w:t>
      </w:r>
    </w:p>
    <w:p>
      <w:pPr>
        <w:pStyle w:val="ListParagraph"/>
        <w:numPr>
          <w:ilvl w:val="0"/>
          <w:numId w:val="1"/>
        </w:numPr>
        <w:spacing w:after="100"/>
      </w:pPr>
      <w:r>
        <w:t xml:space="preserve">Model architecture exploration — evaluating a fine-tuned lightweight Transformer encoder (e.g., DistilBERT) as an alternative to the BiLSTM, to quantify whether the accuracy gain over the current architecture would justify its materially higher training and inference cost within the project's free-tier deployment constraints.</w:t>
      </w:r>
    </w:p>
    <w:p>
      <w:pPr>
        <w:pStyle w:val="Heading1"/>
        <w:pageBreakBefore/>
        <w:spacing w:after="200" w:before="400"/>
      </w:pPr>
      <w:r>
        <w:rPr>
          <w:b/>
          <w:bCs/>
        </w:rPr>
        <w:t xml:space="preserve">REFERENCES</w:t>
      </w:r>
    </w:p>
    <w:p>
      <w:pPr>
        <w:spacing w:after="160" w:line="276"/>
        <w:jc w:val="both"/>
      </w:pPr>
      <w:r>
        <w:t xml:space="preserve">[1] Hochreiter, S., &amp; Schmidhuber, J. (1997). Long Short-Term Memory. Neural Computation, 9(8), 1735-1780.</w:t>
      </w:r>
    </w:p>
    <w:p>
      <w:pPr>
        <w:spacing w:after="160" w:line="276"/>
        <w:jc w:val="both"/>
      </w:pPr>
      <w:r>
        <w:t xml:space="preserve">[2] Bahdanau, D., Cho, K., &amp; Bengio, Y. (2015). Neural Machine Translation by Jointly Learning to Align and Translate. International Conference on Learning Representations (ICLR).</w:t>
      </w:r>
    </w:p>
    <w:p>
      <w:pPr>
        <w:spacing w:after="160" w:line="276"/>
        <w:jc w:val="both"/>
      </w:pPr>
      <w:r>
        <w:t xml:space="preserve">[3] Vaswani, A., et al. (2017). Attention Is All You Need. Advances in Neural Information Processing Systems (NeurIPS).</w:t>
      </w:r>
    </w:p>
    <w:p>
      <w:pPr>
        <w:spacing w:after="160" w:line="276"/>
        <w:jc w:val="both"/>
      </w:pPr>
      <w:r>
        <w:t xml:space="preserve">[4] Pang, B., &amp; Lee, L. (2008). Opinion Mining and Sentiment Analysis. Foundations and Trends in Information Retrieval, 2(1-2), 1-135.</w:t>
      </w:r>
    </w:p>
    <w:p>
      <w:pPr>
        <w:spacing w:after="160" w:line="276"/>
        <w:jc w:val="both"/>
      </w:pPr>
      <w:r>
        <w:t xml:space="preserve">[5] Hutto, C.J., &amp; Gilbert, E. (2014). VADER: A Parsimonious Rule-Based Model for Sentiment Analysis of Social Media Text. Proceedings of the International AAAI Conference on Web and Social Media.</w:t>
      </w:r>
    </w:p>
    <w:p>
      <w:pPr>
        <w:spacing w:after="160" w:line="276"/>
        <w:jc w:val="both"/>
      </w:pPr>
      <w:r>
        <w:t xml:space="preserve">[6] Go, A., Bhayani, R., &amp; Huang, L. (2009). Twitter Sentiment Classification using Distant Supervision. Sentiment140 Project, Stanford University.</w:t>
      </w:r>
    </w:p>
    <w:p>
      <w:pPr>
        <w:spacing w:after="160" w:line="276"/>
        <w:jc w:val="both"/>
      </w:pPr>
      <w:r>
        <w:t xml:space="preserve">[7] Mikolov, T., Chen, K., Corrado, G., &amp; Dean, J. (2013). Efficient Estimation of Word Representations in Vector Space. arXiv:1301.3781.</w:t>
      </w:r>
    </w:p>
    <w:p>
      <w:pPr>
        <w:spacing w:after="160" w:line="276"/>
        <w:jc w:val="both"/>
      </w:pPr>
      <w:r>
        <w:t xml:space="preserve">[8] Pennington, J., Socher, R., &amp; Manning, C. (2014). GloVe: Global Vectors for Word Representation. Proceedings of EMNLP.</w:t>
      </w:r>
    </w:p>
    <w:p>
      <w:pPr>
        <w:spacing w:after="160" w:line="276"/>
        <w:jc w:val="both"/>
      </w:pPr>
      <w:r>
        <w:t xml:space="preserve">[9] Reddit API Documentation. Reddit, Inc. Retrieved 2026, from https://www.reddit.com/dev/api</w:t>
      </w:r>
    </w:p>
    <w:p>
      <w:pPr>
        <w:spacing w:after="160" w:line="276"/>
        <w:jc w:val="both"/>
      </w:pPr>
      <w:r>
        <w:t xml:space="preserve">[10] YouTube Data API v3 Documentation. Google LLC. Retrieved 2026, from https://developers.google.com/youtube/v3</w:t>
      </w:r>
    </w:p>
    <w:p>
      <w:pPr>
        <w:spacing w:after="160" w:line="276"/>
        <w:jc w:val="both"/>
      </w:pPr>
      <w:r>
        <w:t xml:space="preserve">[11] Hacker News (Algolia) Search API Documentation. Retrieved 2026, from https://hn.algolia.com/api</w:t>
      </w:r>
    </w:p>
    <w:p>
      <w:pPr>
        <w:spacing w:after="160" w:line="276"/>
        <w:jc w:val="both"/>
      </w:pPr>
      <w:r>
        <w:t xml:space="preserve">[12] Streamlit Documentation. Streamlit Inc. Retrieved 2026, from https://docs.streamlit.io</w:t>
      </w:r>
    </w:p>
    <w:p>
      <w:pPr>
        <w:spacing w:after="160" w:line="276"/>
        <w:jc w:val="both"/>
      </w:pPr>
      <w:r>
        <w:t xml:space="preserve">[13] TensorFlow / Keras Documentation. Google LLC. Retrieved 2026, from https://www.tensorflow.org</w:t>
      </w:r>
    </w:p>
    <w:p>
      <w:pPr>
        <w:spacing w:after="160" w:line="276"/>
        <w:jc w:val="both"/>
      </w:pPr>
      <w:r>
        <w:t xml:space="preserve">[14] Bird, S., Klein, E., &amp; Loper, E. (2009). Natural Language Processing with Python. O'Reilly Media (NLTK Toolkit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Sentiment Radar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240"/>
      <w:outlineLvl w:val="0"/>
    </w:pPr>
    <w:rPr>
      <w:rFonts w:ascii="Calibri" w:cs="Calibri" w:eastAsia="Calibri" w:hAnsi="Calibri"/>
      <w:b/>
      <w:bCs/>
      <w:color w:val="1F3864"/>
      <w:sz w:val="30"/>
      <w:szCs w:val="30"/>
    </w:rPr>
  </w:style>
  <w:style w:type="paragraph" w:styleId="Heading2">
    <w:name w:val="Heading 2"/>
    <w:basedOn w:val="Normal"/>
    <w:next w:val="Normal"/>
    <w:pPr>
      <w:spacing w:after="120" w:before="200"/>
      <w:outlineLvl w:val="1"/>
    </w:pPr>
    <w:rPr>
      <w:rFonts w:ascii="Calibri" w:cs="Calibri" w:eastAsia="Calibri" w:hAnsi="Calibri"/>
      <w:b/>
      <w:bCs/>
      <w:color w:val="2E5395"/>
      <w:sz w:val="25"/>
      <w:szCs w:val="25"/>
    </w:rPr>
  </w:style>
  <w:style w:type="paragraph" w:styleId="Heading3">
    <w:name w:val="Heading 3"/>
    <w:basedOn w:val="Normal"/>
    <w:next w:val="Normal"/>
    <w:pPr>
      <w:spacing w:after="100" w:before="160"/>
      <w:outlineLvl w:val="2"/>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2026-07-02T03:06:48.306Z</dcterms:created>
  <dcterms:modified xsi:type="dcterms:W3CDTF">2026-07-02T03:06:48.306Z</dcterms:modified>
</cp:coreProperties>
</file>

<file path=docProps/custom.xml><?xml version="1.0" encoding="utf-8"?>
<Properties xmlns="http://schemas.openxmlformats.org/officeDocument/2006/custom-properties" xmlns:vt="http://schemas.openxmlformats.org/officeDocument/2006/docPropsVTypes"/>
</file>