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D5644F">
      <w:pPr>
        <w:jc w:val="center"/>
      </w:pPr>
      <w:r>
        <w:drawing>
          <wp:inline distT="0" distB="0" distL="114300" distR="114300">
            <wp:extent cx="4123055" cy="6154420"/>
            <wp:effectExtent l="9525" t="9525" r="12700" b="234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rcRect l="11985" t="3595" r="3710" b="5186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615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0EEBA"/>
    <w:p w14:paraId="3CF5177C"/>
    <w:p w14:paraId="7400CFE6"/>
    <w:p w14:paraId="4A535889">
      <w:pPr>
        <w:jc w:val="center"/>
        <w:rPr>
          <w:rFonts w:hint="default" w:ascii="Arial Black" w:hAnsi="Arial Black" w:cs="Arial Black"/>
          <w:b/>
          <w:bCs/>
          <w:i/>
          <w:iCs/>
          <w:sz w:val="48"/>
          <w:szCs w:val="48"/>
        </w:rPr>
      </w:pPr>
      <w:r>
        <w:rPr>
          <w:rFonts w:hint="default" w:ascii="Arial Black" w:hAnsi="Arial Black" w:cs="Arial Black"/>
          <w:b/>
          <w:bCs/>
          <w:i/>
          <w:iCs/>
          <w:sz w:val="48"/>
          <w:szCs w:val="48"/>
        </w:rPr>
        <w:t>Comprehensive Cryptocurrency Dataset Analysis Report</w:t>
      </w:r>
    </w:p>
    <w:p w14:paraId="6718CE24">
      <w:pPr>
        <w:jc w:val="center"/>
        <w:rPr>
          <w:rFonts w:hint="default" w:ascii="Arial Black" w:hAnsi="Arial Black" w:cs="Arial Black"/>
          <w:b/>
          <w:bCs/>
          <w:i/>
          <w:iCs/>
          <w:sz w:val="48"/>
          <w:szCs w:val="48"/>
        </w:rPr>
      </w:pPr>
    </w:p>
    <w:p w14:paraId="5273CAB7">
      <w:pPr>
        <w:jc w:val="center"/>
        <w:rPr>
          <w:rFonts w:hint="default" w:ascii="Calibri" w:hAnsi="Calibri" w:cs="Calibri"/>
          <w:b/>
          <w:bCs/>
          <w:i w:val="0"/>
          <w:iCs w:val="0"/>
          <w:sz w:val="36"/>
          <w:szCs w:val="36"/>
        </w:rPr>
      </w:pPr>
      <w:r>
        <w:rPr>
          <w:rFonts w:hint="default" w:ascii="Calibri" w:hAnsi="Calibri" w:cs="Calibri"/>
          <w:b/>
          <w:bCs/>
          <w:i w:val="0"/>
          <w:iCs w:val="0"/>
          <w:sz w:val="32"/>
          <w:szCs w:val="32"/>
        </w:rPr>
        <w:t>A</w:t>
      </w:r>
      <w:r>
        <w:rPr>
          <w:rFonts w:hint="default" w:ascii="Calibri" w:hAnsi="Calibri" w:cs="Calibri"/>
          <w:b/>
          <w:bCs/>
          <w:i w:val="0"/>
          <w:iCs w:val="0"/>
          <w:sz w:val="36"/>
          <w:szCs w:val="36"/>
        </w:rPr>
        <w:t>nalysis and Insights on Cryptocurrency Market Trends</w:t>
      </w:r>
    </w:p>
    <w:p w14:paraId="756CBC08">
      <w:pPr>
        <w:jc w:val="center"/>
        <w:rPr>
          <w:rFonts w:hint="default" w:ascii="Calibri" w:hAnsi="Calibri" w:cs="Calibri"/>
          <w:b/>
          <w:bCs/>
          <w:i w:val="0"/>
          <w:iCs w:val="0"/>
          <w:sz w:val="36"/>
          <w:szCs w:val="36"/>
        </w:rPr>
      </w:pPr>
    </w:p>
    <w:p w14:paraId="52942F8F">
      <w:pPr>
        <w:jc w:val="both"/>
        <w:rPr>
          <w:rFonts w:hint="default"/>
          <w:b w:val="0"/>
          <w:bCs w:val="0"/>
          <w:i w:val="0"/>
          <w:iCs w:val="0"/>
          <w:sz w:val="36"/>
          <w:szCs w:val="36"/>
        </w:rPr>
      </w:pPr>
    </w:p>
    <w:p w14:paraId="73B7D191">
      <w:pPr>
        <w:jc w:val="both"/>
        <w:rPr>
          <w:rFonts w:hint="default"/>
          <w:b w:val="0"/>
          <w:bCs w:val="0"/>
          <w:i w:val="0"/>
          <w:iCs w:val="0"/>
          <w:sz w:val="36"/>
          <w:szCs w:val="36"/>
        </w:rPr>
      </w:pPr>
    </w:p>
    <w:p w14:paraId="13EC2578">
      <w:pPr>
        <w:pStyle w:val="2"/>
        <w:keepNext w:val="0"/>
        <w:keepLines w:val="0"/>
        <w:widowControl/>
        <w:suppressLineNumbers w:val="0"/>
        <w:rPr>
          <w:rFonts w:hint="default" w:ascii="Showcard Gothic" w:hAnsi="Showcard Gothic" w:cs="Showcard Gothic"/>
          <w:b/>
          <w:bCs/>
          <w:sz w:val="40"/>
          <w:szCs w:val="40"/>
        </w:rPr>
      </w:pPr>
      <w:r>
        <w:rPr>
          <w:rStyle w:val="8"/>
          <w:rFonts w:hint="default" w:ascii="Showcard Gothic" w:hAnsi="Showcard Gothic" w:cs="Showcard Gothic"/>
          <w:b/>
          <w:bCs/>
          <w:sz w:val="40"/>
          <w:szCs w:val="40"/>
        </w:rPr>
        <w:t>Dataset Overview</w:t>
      </w:r>
    </w:p>
    <w:p w14:paraId="1CD6897D">
      <w:pPr>
        <w:pStyle w:val="7"/>
        <w:keepNext w:val="0"/>
        <w:keepLines w:val="0"/>
        <w:widowControl/>
        <w:suppressLineNumbers w:val="0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The dataset contains historical data of cryptocurrencies up to 2021. It includes:</w:t>
      </w:r>
    </w:p>
    <w:p w14:paraId="62EC9CA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Key Metrics</w:t>
      </w:r>
      <w:r>
        <w:rPr>
          <w:sz w:val="28"/>
          <w:szCs w:val="28"/>
        </w:rPr>
        <w:t>: Opening and closing prices, market capitalization, trading volume, and daily high/low values.</w:t>
      </w:r>
    </w:p>
    <w:p w14:paraId="0E1F6D6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Structure</w:t>
      </w:r>
      <w:r>
        <w:rPr>
          <w:sz w:val="28"/>
          <w:szCs w:val="28"/>
        </w:rPr>
        <w:t>: No null values, clean, and ready for analysis.</w:t>
      </w:r>
    </w:p>
    <w:p w14:paraId="2FA6EC5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Source</w:t>
      </w:r>
      <w:r>
        <w:rPr>
          <w:sz w:val="28"/>
          <w:szCs w:val="28"/>
        </w:rPr>
        <w:t>: Merged from individual datasets provided by CoinMarketCap.</w:t>
      </w:r>
    </w:p>
    <w:p w14:paraId="79E27C0F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IN"/>
        </w:rPr>
      </w:pPr>
      <w:r>
        <w:rPr>
          <w:rStyle w:val="8"/>
          <w:rFonts w:hint="default" w:ascii="Times New Roman" w:hAnsi="Times New Roman"/>
          <w:b/>
          <w:bCs/>
          <w:i/>
          <w:iCs/>
          <w:sz w:val="32"/>
          <w:szCs w:val="32"/>
          <w:u w:val="single"/>
        </w:rPr>
        <w:t>Explanation of the Columns in the Dataset</w:t>
      </w:r>
      <w:r>
        <w:rPr>
          <w:rStyle w:val="8"/>
          <w:rFonts w:hint="default" w:ascii="Times New Roman" w:hAnsi="Times New Roman"/>
          <w:b/>
          <w:bCs/>
          <w:i/>
          <w:iCs/>
          <w:sz w:val="32"/>
          <w:szCs w:val="32"/>
          <w:u w:val="single"/>
          <w:lang w:val="en-IN"/>
        </w:rPr>
        <w:t xml:space="preserve"> </w:t>
      </w:r>
      <w:r>
        <w:rPr>
          <w:rStyle w:val="8"/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</w:rPr>
        <w:t>and Their Relevance</w:t>
      </w:r>
      <w:r>
        <w:rPr>
          <w:rStyle w:val="8"/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IN"/>
        </w:rPr>
        <w:t xml:space="preserve"> :</w:t>
      </w:r>
    </w:p>
    <w:p w14:paraId="59A2B24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sz w:val="28"/>
          <w:szCs w:val="28"/>
        </w:rPr>
        <w:t>Sno</w:t>
      </w:r>
      <w:r>
        <w:rPr>
          <w:sz w:val="28"/>
          <w:szCs w:val="28"/>
        </w:rPr>
        <w:t xml:space="preserve">: </w:t>
      </w:r>
    </w:p>
    <w:p w14:paraId="7244AB90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Unique row identifier.</w:t>
      </w:r>
    </w:p>
    <w:p w14:paraId="155B70CA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Not crucial for analysis but helpful for indexing or referencing specific records.</w:t>
      </w:r>
    </w:p>
    <w:p w14:paraId="0A80800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sz w:val="28"/>
          <w:szCs w:val="28"/>
        </w:rPr>
        <w:t>Name</w:t>
      </w:r>
      <w:r>
        <w:rPr>
          <w:sz w:val="28"/>
          <w:szCs w:val="28"/>
        </w:rPr>
        <w:t xml:space="preserve">: </w:t>
      </w:r>
    </w:p>
    <w:p w14:paraId="3923C034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The name of the cryptocurrency or asset (e.g., Bitcoin, Ethereum).</w:t>
      </w:r>
    </w:p>
    <w:p w14:paraId="0DB449E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Used to identify and filter the data for specific cryptocurrencies during analysis.</w:t>
      </w:r>
    </w:p>
    <w:p w14:paraId="2C042A9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rFonts w:hint="default"/>
          <w:sz w:val="28"/>
          <w:szCs w:val="28"/>
          <w:lang w:val="en-IN"/>
        </w:rPr>
        <w:t>Symbol</w:t>
      </w:r>
      <w:r>
        <w:rPr>
          <w:sz w:val="28"/>
          <w:szCs w:val="28"/>
        </w:rPr>
        <w:t xml:space="preserve">: </w:t>
      </w:r>
    </w:p>
    <w:p w14:paraId="065E6181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A shorthand identifier for the cryptocurrency (e.g., BTC for Bitcoin, ETH for Ethereum).</w:t>
      </w:r>
    </w:p>
    <w:p w14:paraId="6E9CC5FD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Useful when working with multiple cryptocurrencies, allowing for quick lookup and categorization.</w:t>
      </w:r>
    </w:p>
    <w:p w14:paraId="2A8F6DC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rFonts w:hint="default"/>
          <w:sz w:val="28"/>
          <w:szCs w:val="28"/>
          <w:lang w:val="en-IN"/>
        </w:rPr>
        <w:t xml:space="preserve">Date </w:t>
      </w:r>
      <w:r>
        <w:rPr>
          <w:sz w:val="28"/>
          <w:szCs w:val="28"/>
        </w:rPr>
        <w:t xml:space="preserve">: </w:t>
      </w:r>
    </w:p>
    <w:p w14:paraId="5079F6F1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The date of the recorded data.</w:t>
      </w:r>
    </w:p>
    <w:p w14:paraId="3387CDA1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Relevance: Key for time-series analysis, such as tracking trends, calculating returns, and identifying patterns over time.</w:t>
      </w:r>
    </w:p>
    <w:p w14:paraId="28A5869C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sz w:val="28"/>
          <w:szCs w:val="28"/>
        </w:rPr>
        <w:t>High</w:t>
      </w:r>
      <w:r>
        <w:rPr>
          <w:sz w:val="28"/>
          <w:szCs w:val="28"/>
        </w:rPr>
        <w:t xml:space="preserve">: </w:t>
      </w:r>
    </w:p>
    <w:p w14:paraId="6827C551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The highest price the cryptocurrency reached on a given day.</w:t>
      </w:r>
    </w:p>
    <w:p w14:paraId="50C788CB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Relevance: Indicates peak trading activity and helps analyze volatility.</w:t>
      </w:r>
    </w:p>
    <w:p w14:paraId="54240F4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rFonts w:hint="default"/>
          <w:sz w:val="28"/>
          <w:szCs w:val="28"/>
          <w:lang w:val="en-IN"/>
        </w:rPr>
        <w:t>Low</w:t>
      </w:r>
      <w:r>
        <w:rPr>
          <w:sz w:val="28"/>
          <w:szCs w:val="28"/>
        </w:rPr>
        <w:t xml:space="preserve">: </w:t>
      </w:r>
    </w:p>
    <w:p w14:paraId="61E1ACD7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The lowest price the cryptocurrency reached on a given day.</w:t>
      </w:r>
    </w:p>
    <w:p w14:paraId="0EC4DA26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Relevance: Used alongside the high price to measure the daily price range, providing insights into market volatility.</w:t>
      </w:r>
    </w:p>
    <w:p w14:paraId="5309E75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sz w:val="28"/>
          <w:szCs w:val="28"/>
        </w:rPr>
        <w:t>Open</w:t>
      </w:r>
      <w:r>
        <w:rPr>
          <w:sz w:val="28"/>
          <w:szCs w:val="28"/>
        </w:rPr>
        <w:t xml:space="preserve">: </w:t>
      </w:r>
    </w:p>
    <w:p w14:paraId="5820FD6A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The price of the cryptocurrency at the start of the day.</w:t>
      </w:r>
    </w:p>
    <w:p w14:paraId="1A51AD85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Relevance: Useful for understanding daily price movement when compared to the close price.</w:t>
      </w:r>
    </w:p>
    <w:p w14:paraId="73E032A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sz w:val="28"/>
          <w:szCs w:val="28"/>
        </w:rPr>
        <w:t>Close</w:t>
      </w:r>
      <w:r>
        <w:rPr>
          <w:sz w:val="28"/>
          <w:szCs w:val="28"/>
        </w:rPr>
        <w:t xml:space="preserve">: </w:t>
      </w:r>
    </w:p>
    <w:p w14:paraId="1A0A46D4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The price of the cryptocurrency at the end of the day.</w:t>
      </w:r>
    </w:p>
    <w:p w14:paraId="11FCAF6B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Relevance: Used to calculate daily returns and monitor overall price trends.</w:t>
      </w:r>
    </w:p>
    <w:p w14:paraId="25F9A88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sz w:val="28"/>
          <w:szCs w:val="28"/>
        </w:rPr>
        <w:t>Volume</w:t>
      </w:r>
      <w:r>
        <w:rPr>
          <w:sz w:val="28"/>
          <w:szCs w:val="28"/>
        </w:rPr>
        <w:t xml:space="preserve">: </w:t>
      </w:r>
    </w:p>
    <w:p w14:paraId="58029128"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The total amount of cryptocurrency traded during the day (typically in units or currency terms).</w:t>
      </w:r>
    </w:p>
    <w:p w14:paraId="3F0F016E"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Relevance: Indicates market activity and interest. High volume may signal strong investor interest or significant price changes.</w:t>
      </w:r>
    </w:p>
    <w:p w14:paraId="573768C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sz w:val="28"/>
          <w:szCs w:val="28"/>
        </w:rPr>
        <w:t>Marketcap</w:t>
      </w:r>
      <w:r>
        <w:rPr>
          <w:rStyle w:val="8"/>
          <w:rFonts w:hint="default"/>
          <w:sz w:val="28"/>
          <w:szCs w:val="28"/>
        </w:rPr>
        <w:t>(Market Capitalization)</w:t>
      </w:r>
      <w:r>
        <w:rPr>
          <w:sz w:val="28"/>
          <w:szCs w:val="28"/>
        </w:rPr>
        <w:t xml:space="preserve">: </w:t>
      </w:r>
    </w:p>
    <w:p w14:paraId="709949C7"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The total value of the cryptocurrency's circulating supply (calculated as Marketcap = Close Price × Circulating Supply).</w:t>
      </w:r>
    </w:p>
    <w:p w14:paraId="7D65C824"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Relevance: Represents the overall market size of the cryptocurrency, useful for comparing different assets.</w:t>
      </w:r>
    </w:p>
    <w:p w14:paraId="2228B42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7325" cy="2190115"/>
            <wp:effectExtent l="0" t="0" r="5715" b="4445"/>
            <wp:docPr id="7" name="Picture 7" descr="{027053C6-61AE-4178-8A04-AEF99E7E587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027053C6-61AE-4178-8A04-AEF99E7E587E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8B6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 w14:paraId="15761FE0">
      <w:pPr>
        <w:pStyle w:val="2"/>
        <w:keepNext w:val="0"/>
        <w:keepLines w:val="0"/>
        <w:widowControl/>
        <w:suppressLineNumbers w:val="0"/>
        <w:rPr>
          <w:rFonts w:hint="default" w:ascii="Showcard Gothic" w:hAnsi="Showcard Gothic" w:cs="Showcard Gothic"/>
          <w:i w:val="0"/>
          <w:iCs w:val="0"/>
          <w:sz w:val="32"/>
          <w:szCs w:val="32"/>
        </w:rPr>
      </w:pPr>
      <w:r>
        <w:rPr>
          <w:rStyle w:val="8"/>
          <w:rFonts w:hint="default" w:ascii="Showcard Gothic" w:hAnsi="Showcard Gothic" w:cs="Showcard Gothic"/>
          <w:b/>
          <w:bCs/>
          <w:i w:val="0"/>
          <w:iCs w:val="0"/>
          <w:sz w:val="40"/>
          <w:szCs w:val="40"/>
        </w:rPr>
        <w:t>Potential Uses</w:t>
      </w:r>
    </w:p>
    <w:p w14:paraId="0E9722A4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Trend Analysis</w:t>
      </w:r>
      <w:r>
        <w:rPr>
          <w:sz w:val="28"/>
          <w:szCs w:val="28"/>
        </w:rPr>
        <w:t xml:space="preserve">: </w:t>
      </w:r>
      <w:r>
        <w:rPr>
          <w:rFonts w:hint="default"/>
          <w:sz w:val="28"/>
          <w:szCs w:val="28"/>
        </w:rPr>
        <w:t>By examining opening and closing prices along with volume traded, analysts can identify bullish or bearish trends in the cryptocurrency market.</w:t>
      </w:r>
    </w:p>
    <w:p w14:paraId="7C37EC5A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Volatility Assessment</w:t>
      </w:r>
      <w:r>
        <w:rPr>
          <w:sz w:val="28"/>
          <w:szCs w:val="28"/>
        </w:rPr>
        <w:t xml:space="preserve">: </w:t>
      </w:r>
      <w:r>
        <w:rPr>
          <w:rFonts w:hint="default"/>
          <w:sz w:val="28"/>
          <w:szCs w:val="28"/>
        </w:rPr>
        <w:t>The highest and lowest daily prices can be used to calculate volatility metrics for each cryptocurrency, aiding in risk assessment.</w:t>
      </w:r>
    </w:p>
    <w:p w14:paraId="70434C3F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Comparative Analysis</w:t>
      </w:r>
      <w:r>
        <w:rPr>
          <w:sz w:val="28"/>
          <w:szCs w:val="28"/>
        </w:rPr>
        <w:t xml:space="preserve">: </w:t>
      </w:r>
      <w:r>
        <w:rPr>
          <w:rFonts w:hint="default"/>
          <w:sz w:val="28"/>
          <w:szCs w:val="28"/>
        </w:rPr>
        <w:t>The dataset allows for comparisons between different cryptocurrencies to identify which are performing better relative to others.</w:t>
      </w:r>
    </w:p>
    <w:p w14:paraId="5B2D82A4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Market Capitalization Insights</w:t>
      </w:r>
      <w:r>
        <w:rPr>
          <w:sz w:val="28"/>
          <w:szCs w:val="28"/>
        </w:rPr>
        <w:t xml:space="preserve">: </w:t>
      </w:r>
      <w:r>
        <w:rPr>
          <w:rFonts w:hint="default"/>
          <w:sz w:val="28"/>
          <w:szCs w:val="28"/>
        </w:rPr>
        <w:t>Analyzing changes in market cap over time can provide insights into the growth or decline of specific cryptocurrencies.</w:t>
      </w:r>
    </w:p>
    <w:p w14:paraId="5AEF576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sz w:val="28"/>
          <w:szCs w:val="28"/>
        </w:rPr>
      </w:pPr>
    </w:p>
    <w:p w14:paraId="2F9EF9B5">
      <w:pPr>
        <w:jc w:val="left"/>
        <w:rPr>
          <w:rStyle w:val="8"/>
          <w:rFonts w:hint="default" w:ascii="Showcard Gothic" w:hAnsi="Showcard Gothic"/>
          <w:i w:val="0"/>
          <w:iCs w:val="0"/>
          <w:sz w:val="40"/>
          <w:szCs w:val="40"/>
        </w:rPr>
      </w:pPr>
      <w:r>
        <w:rPr>
          <w:rStyle w:val="8"/>
          <w:rFonts w:hint="default" w:ascii="Showcard Gothic" w:hAnsi="Showcard Gothic"/>
          <w:i w:val="0"/>
          <w:iCs w:val="0"/>
          <w:sz w:val="40"/>
          <w:szCs w:val="40"/>
        </w:rPr>
        <w:t>Insights from Data Analysis</w:t>
      </w:r>
    </w:p>
    <w:p w14:paraId="422D315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73947E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Using tools like Pandas in Python, you can easily manipulate and visualize this data. Here are some potential analytical approaches:</w:t>
      </w:r>
    </w:p>
    <w:p w14:paraId="58B79C35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rFonts w:hint="default"/>
          <w:sz w:val="28"/>
          <w:szCs w:val="28"/>
        </w:rPr>
        <w:t>Time Series Analysis</w:t>
      </w:r>
      <w:r>
        <w:rPr>
          <w:sz w:val="28"/>
          <w:szCs w:val="28"/>
        </w:rPr>
        <w:t xml:space="preserve">: </w:t>
      </w:r>
      <w:r>
        <w:rPr>
          <w:rFonts w:hint="default"/>
          <w:sz w:val="28"/>
          <w:szCs w:val="28"/>
        </w:rPr>
        <w:t>Conducting time series analysis can help in forecasting future prices based on historical trends.</w:t>
      </w:r>
    </w:p>
    <w:p w14:paraId="7311F727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rFonts w:hint="default"/>
          <w:sz w:val="28"/>
          <w:szCs w:val="28"/>
        </w:rPr>
        <w:t>Correlation Studies</w:t>
      </w:r>
      <w:r>
        <w:rPr>
          <w:sz w:val="28"/>
          <w:szCs w:val="28"/>
        </w:rPr>
        <w:t xml:space="preserve">: </w:t>
      </w:r>
      <w:r>
        <w:rPr>
          <w:rFonts w:hint="default"/>
          <w:sz w:val="28"/>
          <w:szCs w:val="28"/>
        </w:rPr>
        <w:t>Investigating correlations between different cryptocurrencies can reveal how they move in relation to one another, which is crucial for portfolio diversification strategies.</w:t>
      </w:r>
    </w:p>
    <w:p w14:paraId="00F45A43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rFonts w:hint="default"/>
          <w:sz w:val="28"/>
          <w:szCs w:val="28"/>
        </w:rPr>
        <w:t>Machine Learning Applications</w:t>
      </w:r>
      <w:r>
        <w:rPr>
          <w:sz w:val="28"/>
          <w:szCs w:val="28"/>
        </w:rPr>
        <w:t xml:space="preserve">: </w:t>
      </w:r>
      <w:r>
        <w:rPr>
          <w:rFonts w:hint="default"/>
          <w:sz w:val="28"/>
          <w:szCs w:val="28"/>
        </w:rPr>
        <w:t>Implementing machine learning models to predict price movements based on historical data could yield actionable trading strategies.</w:t>
      </w:r>
    </w:p>
    <w:p w14:paraId="5FB2522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sz w:val="28"/>
          <w:szCs w:val="28"/>
        </w:rPr>
      </w:pPr>
    </w:p>
    <w:p w14:paraId="770D2FEB">
      <w:pPr>
        <w:pStyle w:val="2"/>
        <w:keepNext w:val="0"/>
        <w:keepLines w:val="0"/>
        <w:widowControl/>
        <w:suppressLineNumbers w:val="0"/>
        <w:jc w:val="both"/>
        <w:rPr>
          <w:sz w:val="40"/>
          <w:szCs w:val="40"/>
        </w:rPr>
      </w:pPr>
      <w:r>
        <w:rPr>
          <w:rStyle w:val="8"/>
          <w:rFonts w:hint="default" w:ascii="Showcard Gothic" w:hAnsi="Showcard Gothic" w:cs="Showcard Gothic"/>
          <w:b/>
          <w:bCs/>
          <w:i w:val="0"/>
          <w:iCs w:val="0"/>
          <w:sz w:val="40"/>
          <w:szCs w:val="40"/>
        </w:rPr>
        <w:t>Analytical Approaches</w:t>
      </w:r>
    </w:p>
    <w:p w14:paraId="2841A925"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rFonts w:hint="default" w:ascii="Calibri" w:hAnsi="Calibri" w:cs="Calibri"/>
          <w:sz w:val="32"/>
          <w:szCs w:val="32"/>
        </w:rPr>
      </w:pPr>
      <w:r>
        <w:rPr>
          <w:rStyle w:val="8"/>
          <w:rFonts w:hint="default"/>
          <w:sz w:val="28"/>
          <w:szCs w:val="28"/>
        </w:rPr>
        <w:t>Monitor Price Volatility</w:t>
      </w:r>
      <w:r>
        <w:rPr>
          <w:sz w:val="28"/>
          <w:szCs w:val="28"/>
        </w:rPr>
        <w:t xml:space="preserve">: </w:t>
      </w:r>
      <w:r>
        <w:rPr>
          <w:rFonts w:hint="default" w:ascii="Calibri" w:hAnsi="Calibri" w:eastAsia="SimSun" w:cs="Calibri"/>
          <w:sz w:val="28"/>
          <w:szCs w:val="28"/>
        </w:rPr>
        <w:t>Calculate daily fluctuations</w:t>
      </w:r>
    </w:p>
    <w:p w14:paraId="414961B6"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Purpose: Assess how much the price fluctuates over time.</w:t>
      </w:r>
    </w:p>
    <w:p w14:paraId="42B8B593"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Method: Calculate daily price range using High - Low and measure percentage volatility as:</w:t>
      </w:r>
    </w:p>
    <w:p w14:paraId="17A6DE91"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Volatility = (High - Low) / Open × 100</w:t>
      </w:r>
    </w:p>
    <w:p w14:paraId="6BE42713"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rFonts w:hint="default" w:ascii="Calibri" w:hAnsi="Calibri" w:cs="Calibri"/>
          <w:sz w:val="32"/>
          <w:szCs w:val="32"/>
        </w:rPr>
      </w:pPr>
      <w:r>
        <w:rPr>
          <w:rStyle w:val="8"/>
          <w:rFonts w:hint="default"/>
          <w:sz w:val="28"/>
          <w:szCs w:val="28"/>
        </w:rPr>
        <w:t>Calculate Investment Returns</w:t>
      </w:r>
      <w:r>
        <w:rPr>
          <w:sz w:val="28"/>
          <w:szCs w:val="28"/>
        </w:rPr>
        <w:t xml:space="preserve">: </w:t>
      </w:r>
      <w:r>
        <w:rPr>
          <w:rFonts w:hint="default" w:ascii="Calibri" w:hAnsi="Calibri" w:eastAsia="SimSun" w:cs="Calibri"/>
          <w:sz w:val="28"/>
          <w:szCs w:val="28"/>
        </w:rPr>
        <w:t>Measure profit/loss over time.</w:t>
      </w:r>
    </w:p>
    <w:p w14:paraId="1B385108"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Purpose: Determine profit or loss over a specific period.</w:t>
      </w:r>
    </w:p>
    <w:p w14:paraId="0071EC11"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Method: </w:t>
      </w:r>
    </w:p>
    <w:p w14:paraId="06A1C984"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daily return formula:</w:t>
      </w:r>
    </w:p>
    <w:p w14:paraId="5404C0AC"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Daily Return = (Close_t - Close_t-1) / Close_t-1</w:t>
      </w:r>
    </w:p>
    <w:p w14:paraId="68DD71A8"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sz w:val="28"/>
          <w:szCs w:val="28"/>
        </w:rPr>
      </w:pPr>
      <w:r>
        <w:rPr>
          <w:rStyle w:val="8"/>
          <w:sz w:val="28"/>
          <w:szCs w:val="28"/>
        </w:rPr>
        <w:t>Trends and Patterns</w:t>
      </w:r>
      <w:r>
        <w:rPr>
          <w:sz w:val="28"/>
          <w:szCs w:val="28"/>
        </w:rPr>
        <w:t>: Use moving averages for noise reduction.</w:t>
      </w:r>
    </w:p>
    <w:p w14:paraId="25E91E94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Purpose: Identify long-term growth or decline.</w:t>
      </w:r>
    </w:p>
    <w:p w14:paraId="5068AC31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Method:</w:t>
      </w:r>
      <w:r>
        <w:rPr>
          <w:rFonts w:hint="default"/>
          <w:sz w:val="24"/>
          <w:szCs w:val="24"/>
          <w:lang w:val="en-IN"/>
        </w:rPr>
        <w:t xml:space="preserve"> </w:t>
      </w:r>
    </w:p>
    <w:p w14:paraId="405B53F9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Plot Close prices over time.</w:t>
      </w:r>
    </w:p>
    <w:p w14:paraId="1D050E17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Use moving averages (e.g., 7-day, 30-day) to smooth out noise and highlight trends.</w:t>
      </w:r>
    </w:p>
    <w:p w14:paraId="4B8F0FA5"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rFonts w:hint="default"/>
          <w:sz w:val="28"/>
          <w:szCs w:val="28"/>
          <w:lang w:val="en-IN"/>
        </w:rPr>
      </w:pPr>
      <w:r>
        <w:rPr>
          <w:rStyle w:val="8"/>
          <w:sz w:val="28"/>
          <w:szCs w:val="28"/>
        </w:rPr>
        <w:t>Correlation Studies</w:t>
      </w:r>
      <w:r>
        <w:rPr>
          <w:sz w:val="28"/>
          <w:szCs w:val="28"/>
        </w:rPr>
        <w:t>: Identify relationships between cryptocurrencies.</w:t>
      </w:r>
    </w:p>
    <w:p w14:paraId="3C2ADAEE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Purpose: Explore relationships between multiple cryptocurrencies.</w:t>
      </w:r>
    </w:p>
    <w:p w14:paraId="3A938E4E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1"/>
          <w:szCs w:val="21"/>
        </w:rPr>
        <w:t>Method: Compute a correlation matrix using columns like Close or Volume to identify patterns.</w:t>
      </w:r>
    </w:p>
    <w:p w14:paraId="28EC7E54"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rFonts w:hint="default"/>
          <w:sz w:val="28"/>
          <w:szCs w:val="28"/>
          <w:lang w:val="en-IN"/>
        </w:rPr>
      </w:pPr>
      <w:r>
        <w:rPr>
          <w:rStyle w:val="8"/>
          <w:b/>
          <w:bCs/>
          <w:sz w:val="28"/>
          <w:szCs w:val="28"/>
        </w:rPr>
        <w:t>Seasonal Patterns</w:t>
      </w:r>
      <w:r>
        <w:rPr>
          <w:sz w:val="28"/>
          <w:szCs w:val="28"/>
        </w:rPr>
        <w:t xml:space="preserve">: </w:t>
      </w:r>
      <w:r>
        <w:rPr>
          <w:b w:val="0"/>
          <w:bCs w:val="0"/>
          <w:sz w:val="28"/>
          <w:szCs w:val="28"/>
        </w:rPr>
        <w:t>Detect periodic behaviors.</w:t>
      </w:r>
    </w:p>
    <w:p w14:paraId="72079014"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84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Purpose: Detect patterns related to time (e.g., bull or bear markets).</w:t>
      </w:r>
    </w:p>
    <w:p w14:paraId="6FAAB4BC"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84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Method:</w:t>
      </w:r>
    </w:p>
    <w:p w14:paraId="785EF3E9"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clear" w:pos="845"/>
        </w:tabs>
        <w:spacing w:before="0" w:beforeAutospacing="1" w:after="0" w:afterAutospacing="1"/>
        <w:ind w:left="425" w:leftChars="0" w:hanging="425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Group data by month or day of the week.</w:t>
      </w:r>
    </w:p>
    <w:p w14:paraId="3353EF78"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clear" w:pos="845"/>
        </w:tabs>
        <w:spacing w:before="0" w:beforeAutospacing="1" w:after="0" w:afterAutospacing="1"/>
        <w:ind w:left="425" w:leftChars="0" w:hanging="425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Analyze average price changes to identify periodic behavior.</w:t>
      </w:r>
    </w:p>
    <w:p w14:paraId="02EC9EA1"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rFonts w:hint="default"/>
          <w:sz w:val="28"/>
          <w:szCs w:val="28"/>
          <w:lang w:val="en-IN"/>
        </w:rPr>
      </w:pPr>
      <w:r>
        <w:rPr>
          <w:rStyle w:val="8"/>
          <w:rFonts w:hint="default"/>
          <w:b/>
          <w:bCs/>
          <w:sz w:val="28"/>
          <w:szCs w:val="28"/>
        </w:rPr>
        <w:t>Identify Trading Patterns</w:t>
      </w:r>
      <w:r>
        <w:rPr>
          <w:sz w:val="28"/>
          <w:szCs w:val="28"/>
        </w:rPr>
        <w:t xml:space="preserve">: </w:t>
      </w:r>
    </w:p>
    <w:p w14:paraId="61B50AF0"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Purpose: Understand market behavior during specific conditions.</w:t>
      </w:r>
    </w:p>
    <w:p w14:paraId="2F49E67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sz w:val="24"/>
          <w:szCs w:val="24"/>
          <w:lang w:val="en-IN"/>
        </w:rPr>
      </w:pPr>
    </w:p>
    <w:p w14:paraId="59EA07A6"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Method:</w:t>
      </w:r>
    </w:p>
    <w:p w14:paraId="34F69586"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Check the relationship between Volume and price changes.</w:t>
      </w:r>
    </w:p>
    <w:p w14:paraId="3E46EF03"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Analyze High and Low to detect periods of extreme volatility.</w:t>
      </w:r>
    </w:p>
    <w:p w14:paraId="5F0E37AC"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clear" w:pos="425"/>
        </w:tabs>
        <w:spacing w:before="0" w:beforeAutospacing="1" w:after="0" w:afterAutospacing="1"/>
        <w:ind w:left="720" w:leftChars="0" w:hanging="360" w:firstLineChars="0"/>
        <w:rPr>
          <w:rFonts w:hint="default"/>
          <w:sz w:val="28"/>
          <w:szCs w:val="28"/>
          <w:lang w:val="en-IN"/>
        </w:rPr>
      </w:pPr>
      <w:r>
        <w:rPr>
          <w:rStyle w:val="8"/>
          <w:rFonts w:hint="default"/>
          <w:b/>
          <w:bCs/>
          <w:sz w:val="28"/>
          <w:szCs w:val="28"/>
        </w:rPr>
        <w:t>Market Health</w:t>
      </w:r>
      <w:r>
        <w:rPr>
          <w:sz w:val="28"/>
          <w:szCs w:val="28"/>
        </w:rPr>
        <w:t xml:space="preserve">: </w:t>
      </w:r>
    </w:p>
    <w:p w14:paraId="2D6ADBA1"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Purpose: Determine the asset’s significance in the market.</w:t>
      </w:r>
    </w:p>
    <w:p w14:paraId="15C04520"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Method:</w:t>
      </w:r>
    </w:p>
    <w:p w14:paraId="0BBFF0E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Use Marketcap to assess the overall size.</w:t>
      </w:r>
    </w:p>
    <w:p w14:paraId="00F58D14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rPr>
          <w:sz w:val="18"/>
          <w:szCs w:val="18"/>
        </w:rPr>
      </w:pPr>
      <w:r>
        <w:rPr>
          <w:rFonts w:hint="default"/>
          <w:sz w:val="24"/>
          <w:szCs w:val="24"/>
          <w:lang w:val="en-IN"/>
        </w:rPr>
        <w:t>Compare Volume with Marketcap to understand liquidity.</w:t>
      </w:r>
    </w:p>
    <w:p w14:paraId="5462345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18"/>
          <w:szCs w:val="18"/>
        </w:rPr>
      </w:pPr>
    </w:p>
    <w:p w14:paraId="497CBC7D">
      <w:pPr>
        <w:pStyle w:val="2"/>
        <w:keepNext w:val="0"/>
        <w:keepLines w:val="0"/>
        <w:widowControl/>
        <w:suppressLineNumbers w:val="0"/>
        <w:rPr>
          <w:i/>
          <w:iCs/>
          <w:sz w:val="40"/>
          <w:szCs w:val="40"/>
        </w:rPr>
      </w:pPr>
      <w:r>
        <w:rPr>
          <w:rStyle w:val="8"/>
          <w:rFonts w:hint="default" w:ascii="Showcard Gothic" w:hAnsi="Showcard Gothic" w:cs="Showcard Gothic"/>
          <w:b/>
          <w:bCs/>
          <w:i w:val="0"/>
          <w:iCs w:val="0"/>
          <w:sz w:val="40"/>
          <w:szCs w:val="40"/>
        </w:rPr>
        <w:t>Key Visualizations</w:t>
      </w:r>
    </w:p>
    <w:p w14:paraId="6A383411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Line Charts</w:t>
      </w:r>
      <w:r>
        <w:rPr>
          <w:sz w:val="28"/>
          <w:szCs w:val="28"/>
        </w:rPr>
        <w:t>: Track trends over time.</w:t>
      </w:r>
    </w:p>
    <w:p w14:paraId="5C865FC2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Candlestick Charts</w:t>
      </w:r>
      <w:r>
        <w:rPr>
          <w:sz w:val="28"/>
          <w:szCs w:val="28"/>
        </w:rPr>
        <w:t>: Represent daily price actions.</w:t>
      </w:r>
    </w:p>
    <w:p w14:paraId="5236DB00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Heatmaps</w:t>
      </w:r>
      <w:r>
        <w:rPr>
          <w:sz w:val="28"/>
          <w:szCs w:val="28"/>
        </w:rPr>
        <w:t>: Explore correlations.</w:t>
      </w:r>
    </w:p>
    <w:p w14:paraId="339C1DFB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8"/>
          <w:sz w:val="28"/>
          <w:szCs w:val="28"/>
        </w:rPr>
        <w:t>Bar Charts</w:t>
      </w:r>
      <w:r>
        <w:rPr>
          <w:sz w:val="28"/>
          <w:szCs w:val="28"/>
        </w:rPr>
        <w:t>: Highlight trading volume.</w:t>
      </w:r>
    </w:p>
    <w:p w14:paraId="0B11C74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71E56649">
      <w:pPr>
        <w:jc w:val="both"/>
        <w:rPr>
          <w:rFonts w:hint="default" w:ascii="Arial Rounded MT Bold" w:hAnsi="Arial Rounded MT Bold" w:cs="Arial Rounded MT Bold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="Arial Rounded MT Bold" w:hAnsi="Arial Rounded MT Bold"/>
          <w:b w:val="0"/>
          <w:bCs w:val="0"/>
          <w:i w:val="0"/>
          <w:iCs w:val="0"/>
          <w:sz w:val="28"/>
          <w:szCs w:val="28"/>
        </w:rPr>
        <w:t>Python Libraries: pandas, matplotlib, seaborn, plotl</w:t>
      </w:r>
      <w:r>
        <w:rPr>
          <w:rFonts w:hint="default" w:ascii="Arial Rounded MT Bold" w:hAnsi="Arial Rounded MT Bold"/>
          <w:b w:val="0"/>
          <w:bCs w:val="0"/>
          <w:i w:val="0"/>
          <w:iCs w:val="0"/>
          <w:sz w:val="28"/>
          <w:szCs w:val="28"/>
          <w:lang w:val="en-IN"/>
        </w:rPr>
        <w:t>y</w:t>
      </w:r>
    </w:p>
    <w:p w14:paraId="4E3C5D74">
      <w:pPr>
        <w:jc w:val="both"/>
        <w:rPr>
          <w:rFonts w:hint="default" w:ascii="Arial Rounded MT Bold" w:hAnsi="Arial Rounded MT Bold" w:cs="Arial Rounded MT Bold"/>
          <w:b w:val="0"/>
          <w:bCs w:val="0"/>
          <w:i w:val="0"/>
          <w:iCs w:val="0"/>
          <w:sz w:val="28"/>
          <w:szCs w:val="28"/>
        </w:rPr>
      </w:pPr>
    </w:p>
    <w:p w14:paraId="6A4CC635">
      <w:pPr>
        <w:jc w:val="both"/>
        <w:rPr>
          <w:rFonts w:hint="default" w:ascii="Arial Rounded MT Bold" w:hAnsi="Arial Rounded MT Bold" w:cs="Arial Rounded MT Bold"/>
          <w:b w:val="0"/>
          <w:bCs w:val="0"/>
          <w:i w:val="0"/>
          <w:iCs w:val="0"/>
          <w:sz w:val="28"/>
          <w:szCs w:val="28"/>
        </w:rPr>
      </w:pPr>
    </w:p>
    <w:p w14:paraId="1FA4B5FC">
      <w:pPr>
        <w:jc w:val="both"/>
        <w:rPr>
          <w:rFonts w:hint="default" w:ascii="Arial Rounded MT Bold" w:hAnsi="Arial Rounded MT Bold" w:cs="Arial Rounded MT Bold"/>
          <w:b w:val="0"/>
          <w:bCs w:val="0"/>
          <w:i w:val="0"/>
          <w:iCs w:val="0"/>
          <w:sz w:val="28"/>
          <w:szCs w:val="28"/>
        </w:rPr>
      </w:pPr>
    </w:p>
    <w:p w14:paraId="713D89D4">
      <w:pPr>
        <w:jc w:val="both"/>
        <w:rPr>
          <w:rFonts w:hint="default" w:ascii="Arial Rounded MT Bold" w:hAnsi="Arial Rounded MT Bold" w:cs="Arial Rounded MT Bold"/>
          <w:b w:val="0"/>
          <w:bCs w:val="0"/>
          <w:i w:val="0"/>
          <w:iCs w:val="0"/>
          <w:sz w:val="28"/>
          <w:szCs w:val="28"/>
        </w:rPr>
      </w:pPr>
    </w:p>
    <w:p w14:paraId="0754BB8C">
      <w:pPr>
        <w:jc w:val="both"/>
        <w:rPr>
          <w:rFonts w:hint="default" w:ascii="Arial Rounded MT Bold" w:hAnsi="Arial Rounded MT Bold" w:cs="Arial Rounded MT Bold"/>
          <w:b w:val="0"/>
          <w:bCs w:val="0"/>
          <w:i w:val="0"/>
          <w:iCs w:val="0"/>
          <w:sz w:val="28"/>
          <w:szCs w:val="28"/>
        </w:rPr>
      </w:pPr>
    </w:p>
    <w:p w14:paraId="4335CC2F">
      <w:pPr>
        <w:jc w:val="both"/>
        <w:rPr>
          <w:rFonts w:hint="default" w:ascii="Arial Rounded MT Bold" w:hAnsi="Arial Rounded MT Bold" w:cs="Arial Rounded MT Bold"/>
          <w:b w:val="0"/>
          <w:bCs w:val="0"/>
          <w:i w:val="0"/>
          <w:iCs w:val="0"/>
          <w:sz w:val="28"/>
          <w:szCs w:val="28"/>
        </w:rPr>
      </w:pPr>
    </w:p>
    <w:p w14:paraId="4D9C4B4B">
      <w:pPr>
        <w:jc w:val="both"/>
        <w:rPr>
          <w:rFonts w:hint="default" w:ascii="Arial Rounded MT Bold" w:hAnsi="Arial Rounded MT Bold" w:cs="Arial Rounded MT Bold"/>
          <w:b w:val="0"/>
          <w:bCs w:val="0"/>
          <w:i w:val="0"/>
          <w:iCs w:val="0"/>
          <w:sz w:val="28"/>
          <w:szCs w:val="28"/>
        </w:rPr>
      </w:pPr>
    </w:p>
    <w:p w14:paraId="3C5FEFFC">
      <w:pPr>
        <w:jc w:val="center"/>
        <w:rPr>
          <w:rFonts w:hint="default" w:ascii="Showcard Gothic" w:hAnsi="Showcard Gothic" w:cs="Showcard Gothic"/>
          <w:b/>
          <w:bCs/>
          <w:i w:val="0"/>
          <w:iCs w:val="0"/>
          <w:sz w:val="96"/>
          <w:szCs w:val="96"/>
          <w:u w:val="wave"/>
          <w:lang w:val="en-IN"/>
        </w:rPr>
      </w:pPr>
      <w:r>
        <w:rPr>
          <w:rFonts w:hint="default" w:ascii="Showcard Gothic" w:hAnsi="Showcard Gothic" w:cs="Showcard Gothic"/>
          <w:b/>
          <w:bCs/>
          <w:i w:val="0"/>
          <w:iCs w:val="0"/>
          <w:sz w:val="96"/>
          <w:szCs w:val="96"/>
          <w:u w:val="wave"/>
          <w:lang w:val="en-IN"/>
        </w:rPr>
        <w:t>CODES</w:t>
      </w:r>
    </w:p>
    <w:p w14:paraId="15F86A2D">
      <w:pPr>
        <w:jc w:val="center"/>
        <w:rPr>
          <w:rFonts w:hint="default" w:ascii="Showcard Gothic" w:hAnsi="Showcard Gothic" w:cs="Showcard Gothic"/>
          <w:b/>
          <w:bCs/>
          <w:i w:val="0"/>
          <w:iCs w:val="0"/>
          <w:sz w:val="96"/>
          <w:szCs w:val="96"/>
          <w:u w:val="wave"/>
          <w:lang w:val="en-IN"/>
        </w:rPr>
      </w:pPr>
    </w:p>
    <w:p w14:paraId="758C660C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none"/>
          <w:lang w:val="en-IN"/>
        </w:rPr>
      </w:pPr>
      <w:r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none"/>
          <w:lang w:val="en-IN"/>
        </w:rPr>
        <w:t>Import neded libraries from the virtual environment(.venv). Load dataset via pandas library</w:t>
      </w:r>
    </w:p>
    <w:p w14:paraId="5DCF43F9">
      <w:pPr>
        <w:numPr>
          <w:numId w:val="0"/>
        </w:numPr>
        <w:tabs>
          <w:tab w:val="left" w:pos="420"/>
        </w:tabs>
        <w:jc w:val="both"/>
        <w:rPr>
          <w:rFonts w:hint="default" w:ascii="Arial Black" w:hAnsi="Arial Black" w:cs="Arial Black"/>
          <w:b w:val="0"/>
          <w:bCs w:val="0"/>
          <w:i w:val="0"/>
          <w:iCs w:val="0"/>
          <w:sz w:val="32"/>
          <w:szCs w:val="32"/>
          <w:u w:val="wave"/>
          <w:lang w:val="en-IN"/>
        </w:rPr>
      </w:pPr>
    </w:p>
    <w:p w14:paraId="086659C4">
      <w:pPr>
        <w:jc w:val="center"/>
        <w:rPr>
          <w:rFonts w:hint="default" w:ascii="Showcard Gothic" w:hAnsi="Showcard Gothic" w:cs="Showcard Gothic"/>
          <w:b w:val="0"/>
          <w:bCs w:val="0"/>
          <w:i w:val="0"/>
          <w:iCs w:val="0"/>
          <w:sz w:val="28"/>
          <w:szCs w:val="28"/>
          <w:u w:val="none"/>
          <w:lang w:val="en-IN"/>
        </w:rPr>
      </w:pPr>
      <w:r>
        <w:rPr>
          <w:rFonts w:hint="default" w:ascii="Showcard Gothic" w:hAnsi="Showcard Gothic" w:cs="Showcard Gothic"/>
          <w:b w:val="0"/>
          <w:bCs w:val="0"/>
          <w:i w:val="0"/>
          <w:iCs w:val="0"/>
          <w:sz w:val="28"/>
          <w:szCs w:val="28"/>
          <w:u w:val="none"/>
          <w:lang w:val="en-IN"/>
        </w:rPr>
        <w:drawing>
          <wp:inline distT="0" distB="0" distL="114300" distR="114300">
            <wp:extent cx="5273040" cy="3503295"/>
            <wp:effectExtent l="0" t="0" r="0" b="1905"/>
            <wp:docPr id="2" name="Picture 2" descr="{A12570E5-A225-4145-86DE-71D5FF2444F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A12570E5-A225-4145-86DE-71D5FF2444F3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9D18">
      <w:pPr>
        <w:jc w:val="both"/>
        <w:rPr>
          <w:rFonts w:hint="default" w:ascii="Showcard Gothic" w:hAnsi="Showcard Gothic" w:cs="Showcard Gothic"/>
          <w:b w:val="0"/>
          <w:bCs w:val="0"/>
          <w:i w:val="0"/>
          <w:iCs w:val="0"/>
          <w:sz w:val="28"/>
          <w:szCs w:val="28"/>
          <w:u w:val="none"/>
          <w:lang w:val="en-IN"/>
        </w:rPr>
      </w:pPr>
    </w:p>
    <w:p w14:paraId="7CBF0123">
      <w:pPr>
        <w:jc w:val="both"/>
        <w:rPr>
          <w:rFonts w:hint="default" w:ascii="Showcard Gothic" w:hAnsi="Showcard Gothic" w:cs="Showcard Gothic"/>
          <w:b w:val="0"/>
          <w:bCs w:val="0"/>
          <w:i w:val="0"/>
          <w:iCs w:val="0"/>
          <w:sz w:val="28"/>
          <w:szCs w:val="28"/>
          <w:u w:val="none"/>
          <w:lang w:val="en-IN"/>
        </w:rPr>
      </w:pPr>
    </w:p>
    <w:p w14:paraId="6B200D92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Showcard Gothic" w:hAnsi="Showcard Gothic" w:cs="Showcard Gothic"/>
          <w:b w:val="0"/>
          <w:bCs w:val="0"/>
          <w:i w:val="0"/>
          <w:iCs w:val="0"/>
          <w:sz w:val="28"/>
          <w:szCs w:val="28"/>
          <w:u w:val="none"/>
          <w:lang w:val="en-IN"/>
        </w:rPr>
      </w:pPr>
      <w:r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none"/>
          <w:lang w:val="en-IN"/>
        </w:rPr>
        <w:t>Summary of entire dataset</w:t>
      </w:r>
    </w:p>
    <w:p w14:paraId="5E950445">
      <w:pPr>
        <w:numPr>
          <w:numId w:val="0"/>
        </w:numPr>
        <w:jc w:val="both"/>
        <w:rPr>
          <w:rFonts w:hint="default" w:ascii="Showcard Gothic" w:hAnsi="Showcard Gothic" w:cs="Showcard Gothic"/>
          <w:b w:val="0"/>
          <w:bCs w:val="0"/>
          <w:i w:val="0"/>
          <w:iCs w:val="0"/>
          <w:sz w:val="28"/>
          <w:szCs w:val="28"/>
          <w:u w:val="none"/>
          <w:lang w:val="en-IN"/>
        </w:rPr>
      </w:pPr>
    </w:p>
    <w:p w14:paraId="5CC9D347">
      <w:pPr>
        <w:jc w:val="center"/>
        <w:rPr>
          <w:rFonts w:hint="default" w:ascii="Showcard Gothic" w:hAnsi="Showcard Gothic" w:cs="Showcard Gothic"/>
          <w:b w:val="0"/>
          <w:bCs w:val="0"/>
          <w:i w:val="0"/>
          <w:iCs w:val="0"/>
          <w:sz w:val="28"/>
          <w:szCs w:val="28"/>
          <w:u w:val="none"/>
          <w:lang w:val="en-IN"/>
        </w:rPr>
      </w:pPr>
      <w:r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  <w:drawing>
          <wp:inline distT="0" distB="0" distL="114300" distR="114300">
            <wp:extent cx="5268595" cy="4163695"/>
            <wp:effectExtent l="0" t="0" r="4445" b="12065"/>
            <wp:docPr id="4" name="Picture 4" descr="{0CD466CD-3487-4D99-A202-BF8D8F5B49D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0CD466CD-3487-4D99-A202-BF8D8F5B49D5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625">
      <w:pPr>
        <w:numPr>
          <w:ilvl w:val="0"/>
          <w:numId w:val="0"/>
        </w:numPr>
        <w:ind w:left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09291487">
      <w:pPr>
        <w:numPr>
          <w:ilvl w:val="0"/>
          <w:numId w:val="0"/>
        </w:numPr>
        <w:ind w:left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485EF37B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Showcard Gothic" w:hAnsi="Showcard Gothic" w:cs="Showcard Gothic"/>
          <w:b w:val="0"/>
          <w:bCs w:val="0"/>
          <w:i w:val="0"/>
          <w:iCs w:val="0"/>
          <w:sz w:val="28"/>
          <w:szCs w:val="28"/>
          <w:u w:val="none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>Shape of dataset and list of names of all the crpto currencies</w:t>
      </w:r>
    </w:p>
    <w:p w14:paraId="136A821E">
      <w:pPr>
        <w:numPr>
          <w:ilvl w:val="0"/>
          <w:numId w:val="0"/>
        </w:numPr>
        <w:ind w:leftChars="0"/>
        <w:jc w:val="both"/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</w:pPr>
    </w:p>
    <w:p w14:paraId="1BA582AD">
      <w:pPr>
        <w:numPr>
          <w:ilvl w:val="0"/>
          <w:numId w:val="0"/>
        </w:numPr>
        <w:ind w:leftChars="0"/>
        <w:jc w:val="center"/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</w:pPr>
      <w:r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  <w:drawing>
          <wp:inline distT="0" distB="0" distL="114300" distR="114300">
            <wp:extent cx="5271135" cy="6648450"/>
            <wp:effectExtent l="0" t="0" r="1905" b="11430"/>
            <wp:docPr id="3" name="Picture 3" descr="{7DA15553-3B42-4805-8B5F-E42ACE8FBF3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7DA15553-3B42-4805-8B5F-E42ACE8FBF3D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F05B">
      <w:pPr>
        <w:numPr>
          <w:ilvl w:val="0"/>
          <w:numId w:val="0"/>
        </w:numPr>
        <w:ind w:leftChars="0"/>
        <w:jc w:val="center"/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</w:pPr>
    </w:p>
    <w:p w14:paraId="2F98A34D">
      <w:pPr>
        <w:numPr>
          <w:ilvl w:val="0"/>
          <w:numId w:val="0"/>
        </w:numPr>
        <w:ind w:leftChars="0"/>
        <w:jc w:val="center"/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</w:pPr>
    </w:p>
    <w:p w14:paraId="51D292D7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wave"/>
          <w:lang w:val="en-IN"/>
        </w:rPr>
      </w:pPr>
      <w:r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wave"/>
          <w:lang w:val="en-IN"/>
        </w:rPr>
        <w:t>Using plotly to create an interactive plot</w:t>
      </w:r>
    </w:p>
    <w:p w14:paraId="0AEB7343">
      <w:pPr>
        <w:numPr>
          <w:ilvl w:val="0"/>
          <w:numId w:val="0"/>
        </w:numPr>
        <w:ind w:leftChars="0"/>
        <w:jc w:val="both"/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wave"/>
          <w:lang w:val="en-IN"/>
        </w:rPr>
      </w:pPr>
    </w:p>
    <w:p w14:paraId="433BB347">
      <w:pPr>
        <w:numPr>
          <w:ilvl w:val="0"/>
          <w:numId w:val="0"/>
        </w:numPr>
        <w:ind w:leftChars="0"/>
        <w:jc w:val="center"/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</w:pPr>
      <w:r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  <w:drawing>
          <wp:inline distT="0" distB="0" distL="114300" distR="114300">
            <wp:extent cx="5273675" cy="4160520"/>
            <wp:effectExtent l="0" t="0" r="14605" b="0"/>
            <wp:docPr id="5" name="Picture 5" descr="{9C553687-6D39-49B0-9B6F-DCFB0664145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9C553687-6D39-49B0-9B6F-DCFB0664145F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505C">
      <w:pPr>
        <w:numPr>
          <w:ilvl w:val="0"/>
          <w:numId w:val="0"/>
        </w:numPr>
        <w:ind w:leftChars="0"/>
        <w:jc w:val="both"/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</w:pPr>
    </w:p>
    <w:p w14:paraId="54456BEB">
      <w:pPr>
        <w:numPr>
          <w:ilvl w:val="0"/>
          <w:numId w:val="0"/>
        </w:numPr>
        <w:ind w:leftChars="0"/>
        <w:jc w:val="both"/>
        <w:rPr>
          <w:rFonts w:hint="default" w:ascii="Showcard Gothic" w:hAnsi="Showcard Gothic" w:cs="Showcard Gothic"/>
          <w:b/>
          <w:bCs/>
          <w:i w:val="0"/>
          <w:iCs w:val="0"/>
          <w:sz w:val="28"/>
          <w:szCs w:val="28"/>
          <w:u w:val="wave"/>
          <w:lang w:val="en-IN"/>
        </w:rPr>
      </w:pPr>
    </w:p>
    <w:p w14:paraId="1302C9F4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wave"/>
          <w:lang w:val="en-IN"/>
        </w:rPr>
      </w:pPr>
      <w:r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wave"/>
          <w:lang w:val="en-IN"/>
        </w:rPr>
        <w:t>Monitor price volatility</w:t>
      </w:r>
    </w:p>
    <w:p w14:paraId="683102BD">
      <w:pPr>
        <w:numPr>
          <w:ilvl w:val="0"/>
          <w:numId w:val="0"/>
        </w:numPr>
        <w:jc w:val="both"/>
        <w:rPr>
          <w:rFonts w:hint="default" w:ascii="Arial Black" w:hAnsi="Arial Black" w:cs="Arial Black"/>
          <w:b w:val="0"/>
          <w:bCs w:val="0"/>
          <w:i w:val="0"/>
          <w:iCs w:val="0"/>
          <w:sz w:val="28"/>
          <w:szCs w:val="28"/>
          <w:u w:val="wave"/>
          <w:lang w:val="en-IN"/>
        </w:rPr>
      </w:pPr>
    </w:p>
    <w:p w14:paraId="6F95C75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657215" cy="3107055"/>
            <wp:effectExtent l="0" t="0" r="12065" b="19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E1C4">
      <w:pPr>
        <w:numPr>
          <w:ilvl w:val="0"/>
          <w:numId w:val="0"/>
        </w:numPr>
        <w:ind w:leftChars="0"/>
        <w:jc w:val="both"/>
      </w:pPr>
    </w:p>
    <w:p w14:paraId="470C7CC2">
      <w:pPr>
        <w:numPr>
          <w:ilvl w:val="0"/>
          <w:numId w:val="0"/>
        </w:numPr>
        <w:ind w:leftChars="0"/>
        <w:jc w:val="both"/>
      </w:pPr>
    </w:p>
    <w:p w14:paraId="01A1FD52">
      <w:pPr>
        <w:numPr>
          <w:ilvl w:val="0"/>
          <w:numId w:val="0"/>
        </w:numPr>
        <w:ind w:leftChars="0"/>
        <w:jc w:val="both"/>
      </w:pPr>
    </w:p>
    <w:p w14:paraId="426FE58A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>Calculate Investment Returns</w:t>
      </w:r>
    </w:p>
    <w:p w14:paraId="35D39700"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324A540F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950585" cy="2952750"/>
            <wp:effectExtent l="0" t="0" r="8255" b="381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3943">
      <w:pPr>
        <w:numPr>
          <w:ilvl w:val="0"/>
          <w:numId w:val="0"/>
        </w:numPr>
        <w:jc w:val="both"/>
      </w:pPr>
    </w:p>
    <w:p w14:paraId="10AC57F7">
      <w:pPr>
        <w:numPr>
          <w:ilvl w:val="0"/>
          <w:numId w:val="0"/>
        </w:numPr>
        <w:ind w:left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392AC238">
      <w:pPr>
        <w:numPr>
          <w:ilvl w:val="0"/>
          <w:numId w:val="0"/>
        </w:numPr>
        <w:ind w:left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594733ED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>Analyze trends</w:t>
      </w:r>
    </w:p>
    <w:p w14:paraId="5D5D14E9"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4994937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2818765"/>
            <wp:effectExtent l="0" t="0" r="1270" b="63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9B14">
      <w:pPr>
        <w:numPr>
          <w:ilvl w:val="0"/>
          <w:numId w:val="0"/>
        </w:numPr>
        <w:ind w:leftChars="0"/>
        <w:jc w:val="both"/>
      </w:pPr>
    </w:p>
    <w:p w14:paraId="6BCDE4D0">
      <w:pPr>
        <w:numPr>
          <w:ilvl w:val="0"/>
          <w:numId w:val="0"/>
        </w:numPr>
        <w:ind w:leftChars="0"/>
        <w:jc w:val="both"/>
      </w:pPr>
    </w:p>
    <w:p w14:paraId="165E7796">
      <w:pPr>
        <w:numPr>
          <w:ilvl w:val="0"/>
          <w:numId w:val="0"/>
        </w:numPr>
        <w:ind w:leftChars="0"/>
        <w:jc w:val="both"/>
        <w:rPr>
          <w:rFonts w:hint="default"/>
          <w:lang w:val="en-IN"/>
        </w:rPr>
      </w:pPr>
    </w:p>
    <w:p w14:paraId="30CE5090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>Study Correlations</w:t>
      </w:r>
    </w:p>
    <w:p w14:paraId="7CFDE33A"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17BFB82D">
      <w:pPr>
        <w:numPr>
          <w:ilvl w:val="0"/>
          <w:numId w:val="0"/>
        </w:numPr>
        <w:ind w:leftChars="0"/>
        <w:jc w:val="center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drawing>
          <wp:inline distT="0" distB="0" distL="114300" distR="114300">
            <wp:extent cx="5267960" cy="4161155"/>
            <wp:effectExtent l="0" t="0" r="5080" b="14605"/>
            <wp:docPr id="12" name="Picture 12" descr="{A4C4820F-60EA-477B-A9CF-77E7FF66E63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{A4C4820F-60EA-477B-A9CF-77E7FF66E63D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97F5">
      <w:pPr>
        <w:numPr>
          <w:ilvl w:val="0"/>
          <w:numId w:val="0"/>
        </w:numPr>
        <w:ind w:leftChars="0"/>
        <w:jc w:val="center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2C0F263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363845" cy="4853305"/>
            <wp:effectExtent l="0" t="0" r="635" b="825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20CD">
      <w:pPr>
        <w:numPr>
          <w:ilvl w:val="0"/>
          <w:numId w:val="0"/>
        </w:numPr>
        <w:ind w:leftChars="0"/>
        <w:jc w:val="center"/>
      </w:pPr>
    </w:p>
    <w:p w14:paraId="1BE43798">
      <w:pPr>
        <w:numPr>
          <w:ilvl w:val="0"/>
          <w:numId w:val="0"/>
        </w:numPr>
        <w:ind w:leftChars="0"/>
        <w:jc w:val="center"/>
      </w:pPr>
    </w:p>
    <w:p w14:paraId="21D6E0D2">
      <w:pPr>
        <w:numPr>
          <w:ilvl w:val="0"/>
          <w:numId w:val="0"/>
        </w:numPr>
        <w:ind w:leftChars="0"/>
        <w:jc w:val="both"/>
        <w:rPr>
          <w:rFonts w:hint="default"/>
          <w:lang w:val="en-IN"/>
        </w:rPr>
      </w:pPr>
    </w:p>
    <w:p w14:paraId="3B4BE947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>Seasonal or Periodic Patterns</w:t>
      </w:r>
    </w:p>
    <w:p w14:paraId="240557A5"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67B05DF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868035" cy="3165475"/>
            <wp:effectExtent l="0" t="0" r="14605" b="444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8ABF">
      <w:pPr>
        <w:numPr>
          <w:ilvl w:val="0"/>
          <w:numId w:val="0"/>
        </w:numPr>
        <w:ind w:leftChars="0"/>
        <w:jc w:val="center"/>
      </w:pPr>
    </w:p>
    <w:p w14:paraId="5DC4380E">
      <w:pPr>
        <w:numPr>
          <w:ilvl w:val="0"/>
          <w:numId w:val="0"/>
        </w:numPr>
        <w:ind w:leftChars="0"/>
        <w:jc w:val="center"/>
      </w:pPr>
    </w:p>
    <w:p w14:paraId="37B6E2B1">
      <w:pPr>
        <w:numPr>
          <w:ilvl w:val="0"/>
          <w:numId w:val="0"/>
        </w:numPr>
        <w:ind w:leftChars="0"/>
        <w:jc w:val="both"/>
        <w:rPr>
          <w:rFonts w:hint="default"/>
          <w:lang w:val="en-IN"/>
        </w:rPr>
      </w:pPr>
    </w:p>
    <w:p w14:paraId="3C2FE506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>Analyze trends in closing prices</w:t>
      </w:r>
    </w:p>
    <w:p w14:paraId="19D2A799"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2809B80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981065" cy="3197860"/>
            <wp:effectExtent l="0" t="0" r="8255" b="254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C147">
      <w:pPr>
        <w:numPr>
          <w:ilvl w:val="0"/>
          <w:numId w:val="0"/>
        </w:numPr>
        <w:ind w:leftChars="0"/>
        <w:jc w:val="center"/>
      </w:pPr>
    </w:p>
    <w:p w14:paraId="5405689E">
      <w:pPr>
        <w:numPr>
          <w:ilvl w:val="0"/>
          <w:numId w:val="0"/>
        </w:numPr>
        <w:ind w:leftChars="0"/>
        <w:jc w:val="center"/>
      </w:pPr>
    </w:p>
    <w:p w14:paraId="58347B04">
      <w:pPr>
        <w:numPr>
          <w:ilvl w:val="0"/>
          <w:numId w:val="0"/>
        </w:numPr>
        <w:ind w:leftChars="0"/>
        <w:jc w:val="both"/>
      </w:pPr>
    </w:p>
    <w:p w14:paraId="6AA12F0C">
      <w:pPr>
        <w:numPr>
          <w:ilvl w:val="0"/>
          <w:numId w:val="29"/>
        </w:numPr>
        <w:ind w:left="420" w:leftChars="0" w:hanging="420" w:firstLineChars="0"/>
        <w:jc w:val="both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>Save processed data in a file</w:t>
      </w:r>
    </w:p>
    <w:p w14:paraId="4C83E0F5">
      <w:pPr>
        <w:numPr>
          <w:ilvl w:val="0"/>
          <w:numId w:val="0"/>
        </w:numPr>
        <w:jc w:val="center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3DF8C4B4">
      <w:pPr>
        <w:numPr>
          <w:ilvl w:val="0"/>
          <w:numId w:val="0"/>
        </w:numPr>
        <w:jc w:val="center"/>
        <w:rPr>
          <w:rFonts w:hint="default" w:ascii="Arial Black" w:hAnsi="Arial Black" w:cs="Arial Black"/>
          <w:sz w:val="28"/>
          <w:szCs w:val="28"/>
          <w:lang w:val="en-IN"/>
        </w:rPr>
      </w:pPr>
      <w:bookmarkStart w:id="0" w:name="_GoBack"/>
      <w:bookmarkEnd w:id="0"/>
      <w:r>
        <w:rPr>
          <w:rFonts w:hint="default" w:ascii="Arial Black" w:hAnsi="Arial Black" w:cs="Arial Black"/>
          <w:sz w:val="28"/>
          <w:szCs w:val="28"/>
          <w:lang w:val="en-IN"/>
        </w:rPr>
        <w:drawing>
          <wp:inline distT="0" distB="0" distL="114300" distR="114300">
            <wp:extent cx="5268595" cy="1050290"/>
            <wp:effectExtent l="0" t="0" r="4445" b="1270"/>
            <wp:docPr id="18" name="Picture 18" descr="{43DD09DF-9668-4450-AE9E-C99C302A909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{43DD09DF-9668-4450-AE9E-C99C302A9090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BAE3"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28"/>
          <w:szCs w:val="28"/>
          <w:lang w:val="en-IN"/>
        </w:rPr>
      </w:pPr>
    </w:p>
    <w:p w14:paraId="7203722B">
      <w:pPr>
        <w:numPr>
          <w:ilvl w:val="0"/>
          <w:numId w:val="0"/>
        </w:numPr>
        <w:jc w:val="center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drawing>
          <wp:inline distT="0" distB="0" distL="114300" distR="114300">
            <wp:extent cx="5271770" cy="926465"/>
            <wp:effectExtent l="0" t="0" r="1270" b="3175"/>
            <wp:docPr id="19" name="Picture 19" descr="{1E0C6650-50B3-4438-A867-EC799BE833A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{1E0C6650-50B3-4438-A867-EC799BE833A8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20D7"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ab/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771843">
    <w:pPr>
      <w:pStyle w:val="6"/>
      <w:numPr>
        <w:ilvl w:val="0"/>
        <w:numId w:val="0"/>
      </w:numPr>
      <w:ind w:leftChars="0"/>
    </w:pPr>
  </w:p>
  <w:p w14:paraId="1CDCDBA3"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757751"/>
    <w:multiLevelType w:val="singleLevel"/>
    <w:tmpl w:val="8F75775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8433AFF"/>
    <w:multiLevelType w:val="singleLevel"/>
    <w:tmpl w:val="98433AF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9814332"/>
    <w:multiLevelType w:val="multilevel"/>
    <w:tmpl w:val="A98143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32DC93E"/>
    <w:multiLevelType w:val="multilevel"/>
    <w:tmpl w:val="B32DC9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411B4FE"/>
    <w:multiLevelType w:val="singleLevel"/>
    <w:tmpl w:val="B411B4F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BA89B5CD"/>
    <w:multiLevelType w:val="singleLevel"/>
    <w:tmpl w:val="BA89B5C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BC05CD99"/>
    <w:multiLevelType w:val="singleLevel"/>
    <w:tmpl w:val="BC05CD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D81B609B"/>
    <w:multiLevelType w:val="singleLevel"/>
    <w:tmpl w:val="D81B609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E3543267"/>
    <w:multiLevelType w:val="singleLevel"/>
    <w:tmpl w:val="E35432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EA2F4B6C"/>
    <w:multiLevelType w:val="singleLevel"/>
    <w:tmpl w:val="EA2F4B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F711035B"/>
    <w:multiLevelType w:val="singleLevel"/>
    <w:tmpl w:val="F711035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FCBB64C5"/>
    <w:multiLevelType w:val="multilevel"/>
    <w:tmpl w:val="FCBB64C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0DAEBAAA"/>
    <w:multiLevelType w:val="singleLevel"/>
    <w:tmpl w:val="0DAEBAA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3">
    <w:nsid w:val="0FFA2E65"/>
    <w:multiLevelType w:val="singleLevel"/>
    <w:tmpl w:val="0FFA2E6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15B0E7F7"/>
    <w:multiLevelType w:val="singleLevel"/>
    <w:tmpl w:val="15B0E7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18998AAF"/>
    <w:multiLevelType w:val="singleLevel"/>
    <w:tmpl w:val="18998A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2785E5AE"/>
    <w:multiLevelType w:val="singleLevel"/>
    <w:tmpl w:val="2785E5A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2D0AE987"/>
    <w:multiLevelType w:val="singleLevel"/>
    <w:tmpl w:val="2D0AE98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2D6F5BBD"/>
    <w:multiLevelType w:val="singleLevel"/>
    <w:tmpl w:val="2D6F5BB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30DA0BD0"/>
    <w:multiLevelType w:val="multilevel"/>
    <w:tmpl w:val="30DA0BD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3230E760"/>
    <w:multiLevelType w:val="singleLevel"/>
    <w:tmpl w:val="3230E76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35054BD1"/>
    <w:multiLevelType w:val="singleLevel"/>
    <w:tmpl w:val="35054BD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2">
    <w:nsid w:val="4238CBCF"/>
    <w:multiLevelType w:val="singleLevel"/>
    <w:tmpl w:val="4238CB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448621B0"/>
    <w:multiLevelType w:val="singleLevel"/>
    <w:tmpl w:val="448621B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53543406"/>
    <w:multiLevelType w:val="singleLevel"/>
    <w:tmpl w:val="535434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55EDCD60"/>
    <w:multiLevelType w:val="singleLevel"/>
    <w:tmpl w:val="55EDCD6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6F22B11D"/>
    <w:multiLevelType w:val="singleLevel"/>
    <w:tmpl w:val="6F22B11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7">
    <w:nsid w:val="752034A1"/>
    <w:multiLevelType w:val="singleLevel"/>
    <w:tmpl w:val="752034A1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28">
    <w:nsid w:val="7ECF10B8"/>
    <w:multiLevelType w:val="singleLevel"/>
    <w:tmpl w:val="7ECF10B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1"/>
  </w:num>
  <w:num w:numId="3">
    <w:abstractNumId w:val="23"/>
  </w:num>
  <w:num w:numId="4">
    <w:abstractNumId w:val="9"/>
  </w:num>
  <w:num w:numId="5">
    <w:abstractNumId w:val="26"/>
  </w:num>
  <w:num w:numId="6">
    <w:abstractNumId w:val="18"/>
  </w:num>
  <w:num w:numId="7">
    <w:abstractNumId w:val="22"/>
  </w:num>
  <w:num w:numId="8">
    <w:abstractNumId w:val="15"/>
  </w:num>
  <w:num w:numId="9">
    <w:abstractNumId w:val="6"/>
  </w:num>
  <w:num w:numId="10">
    <w:abstractNumId w:val="4"/>
  </w:num>
  <w:num w:numId="11">
    <w:abstractNumId w:val="14"/>
  </w:num>
  <w:num w:numId="12">
    <w:abstractNumId w:val="5"/>
  </w:num>
  <w:num w:numId="13">
    <w:abstractNumId w:val="19"/>
  </w:num>
  <w:num w:numId="14">
    <w:abstractNumId w:val="2"/>
  </w:num>
  <w:num w:numId="15">
    <w:abstractNumId w:val="0"/>
  </w:num>
  <w:num w:numId="16">
    <w:abstractNumId w:val="16"/>
  </w:num>
  <w:num w:numId="17">
    <w:abstractNumId w:val="20"/>
  </w:num>
  <w:num w:numId="18">
    <w:abstractNumId w:val="17"/>
  </w:num>
  <w:num w:numId="19">
    <w:abstractNumId w:val="1"/>
  </w:num>
  <w:num w:numId="20">
    <w:abstractNumId w:val="10"/>
  </w:num>
  <w:num w:numId="21">
    <w:abstractNumId w:val="8"/>
  </w:num>
  <w:num w:numId="22">
    <w:abstractNumId w:val="12"/>
  </w:num>
  <w:num w:numId="23">
    <w:abstractNumId w:val="27"/>
  </w:num>
  <w:num w:numId="24">
    <w:abstractNumId w:val="25"/>
  </w:num>
  <w:num w:numId="25">
    <w:abstractNumId w:val="13"/>
  </w:num>
  <w:num w:numId="26">
    <w:abstractNumId w:val="24"/>
  </w:num>
  <w:num w:numId="27">
    <w:abstractNumId w:val="7"/>
  </w:num>
  <w:num w:numId="28">
    <w:abstractNumId w:val="11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E780A"/>
    <w:rsid w:val="0DEB085A"/>
    <w:rsid w:val="24BA4B4F"/>
    <w:rsid w:val="33D0240F"/>
    <w:rsid w:val="50267E89"/>
    <w:rsid w:val="7CCF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2024-11-17T10:06:00Z</dcterms:created>
  <dc:creator>HP</dc:creator>
  <cp:lastModifiedBy>HP</cp:lastModifiedBy>
  <dcterms:modified xsi:type="dcterms:W3CDTF">2024-11-17T12:40:54Z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324D982BC54C49048AE3E8B3702849C7_12</vt:lpwstr>
  </property>
</Properties>
</file>