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AthleteGuard: Comprehensive End-User Guide &amp; SOP</w:t>
      </w:r>
    </w:p>
    <w:p>
      <w:pPr>
        <w:pStyle w:val="Heading1"/>
      </w:pPr>
      <w:r>
        <w:t>1. System Introduction &amp; Core Philosophy</w:t>
      </w:r>
    </w:p>
    <w:p>
      <w:r>
        <w:t>Welcome to the AthleteGuard Command Center. This dashboard is the primary medical intelligence tool for the franchise. It is designed specifically for the Head Coach, Lead Physiotherapist, and Director of Cricket Operations. The core philosophy of this tool is not to replace clinical judgment, but to augment it. By visualizing the Acute-to-Chronic Workload Ratio (ACWR), we map the unseen accumulation of fatigue, allowing you to intervene before a muscle tears.</w:t>
      </w:r>
    </w:p>
    <w:p>
      <w:pPr>
        <w:pStyle w:val="Heading1"/>
      </w:pPr>
      <w:r>
        <w:t>2. Navigating the Control Panel (The Slicers)</w:t>
      </w:r>
    </w:p>
    <w:p>
      <w:r>
        <w:t>The left-hand spine of the dashboard controls the data you see. It is highly interactive. Whenever you make a selection here, all 5 charts and the top KPI cards will instantly recalculate.</w:t>
      </w:r>
    </w:p>
    <w:p>
      <w:r>
        <w:t>A. Tournament Year (Dropdown): Always ensure this is set to the current active season (e.g., 2023). This filters out historical archives and locks the dashboard to your current squad.</w:t>
      </w:r>
    </w:p>
    <w:p>
      <w:r>
        <w:t>B. Date (Dropdown): Crucial for day-to-day operations. Select today’s date (or yesterday’s match date) to see the exact health status of the squad at this very moment.</w:t>
      </w:r>
    </w:p>
    <w:p>
      <w:r>
        <w:t>C. Risk Zone (Tile Buttons): The quickest way to triage. Clicking the "Danger Zone" button instantly hides all healthy players and populates the dashboard exclusively with players on the verge of injury.</w:t>
      </w:r>
    </w:p>
    <w:p>
      <w:r>
        <w:t>D. Player Search (Dropdown): If a specific player reports tightness or pain to the physio, type their name here to pull up their personal workload history and matrix positioning.</w:t>
      </w:r>
    </w:p>
    <w:p>
      <w:pPr>
        <w:pStyle w:val="Heading1"/>
      </w:pPr>
      <w:r>
        <w:t>3. Detailed Guide to Visual Interpretations</w:t>
      </w:r>
    </w:p>
    <w:p>
      <w:pPr>
        <w:pStyle w:val="Heading2"/>
      </w:pPr>
      <w:r>
        <w:t>Chart 1: What is the current health status of the squad? (Donut Chart)</w:t>
      </w:r>
    </w:p>
    <w:p>
      <w:r>
        <w:t>Function: Shows the macro-level split of the squad. Interpretation: If the Red (Danger) slice starts expanding beyond 15-20% of the roster, the squad is collectively fatigued, signaling the need for lighter training sessions or squad-wide recovery days.</w:t>
      </w:r>
    </w:p>
    <w:p>
      <w:pPr>
        <w:pStyle w:val="Heading2"/>
      </w:pPr>
      <w:r>
        <w:t>Chart 2: Are immediate workloads dangerously exceeding base fitness? (Trend Line)</w:t>
      </w:r>
    </w:p>
    <w:p>
      <w:r>
        <w:t>Function: Plots the 7-day acute workload (Blue Columns) against the 28-day chronic fitness base (Solid Line). Interpretation: You want the blue columns to closely hug the solid line. If you see a massive spike where a blue column shoots far above the line, the player has exerted far beyond what their body is currently conditioned to handle. High risk of immediate breakdown.</w:t>
      </w:r>
    </w:p>
    <w:p>
      <w:pPr>
        <w:pStyle w:val="Heading2"/>
      </w:pPr>
      <w:r>
        <w:t>Chart 3: Which players are at the highest risk for soft-tissue injuries? (Danger Matrix)</w:t>
      </w:r>
    </w:p>
    <w:p>
      <w:r>
        <w:t xml:space="preserve">Function: A 4-quadrant scatter plot mapping every player. Interpretation: </w:t>
        <w:br/>
        <w:t>- Top-Left (Danger): Low base fitness, high acute fatigue. THESE ARE YOUR RED ALERTS. They need rest.</w:t>
        <w:br/>
        <w:t>- Top-Right (Warning): High base fitness, high acute fatigue. They are working hard but have the fitness to support it. Monitor closely.</w:t>
        <w:br/>
        <w:t>- Bottom-Right (Safe): High base fitness, low acute fatigue. Perfectly primed for a heavy workload. Your safest assets.</w:t>
        <w:br/>
        <w:t>- Bottom-Left (Deconditioned): Low base fitness, low acute fatigue. Out of form or returning from injury. Need to build workloads slowly.</w:t>
      </w:r>
    </w:p>
    <w:p>
      <w:pPr>
        <w:pStyle w:val="Heading2"/>
      </w:pPr>
      <w:r>
        <w:t>Chart 4: Which away stadiums demand the most physical exertion? (Venue Bar Chart)</w:t>
      </w:r>
    </w:p>
    <w:p>
      <w:r>
        <w:t>Function: Ranks stadiums by physical toll. Interpretation: Use this when looking at the schedule. If you are traveling to a stadium at the very top of this list, consider rotating your most fatigued fast bowlers out of the playing XI to protect them.</w:t>
      </w:r>
    </w:p>
    <w:p>
      <w:pPr>
        <w:pStyle w:val="Heading2"/>
      </w:pPr>
      <w:r>
        <w:t>Chart 5: Who requires immediate medical intervention before training? (Triage Matrix)</w:t>
      </w:r>
    </w:p>
    <w:p>
      <w:r>
        <w:t>Function: A hard, actionable spreadsheet-style list of players. Interpretation: Any row glowing RED indicates an ACWR &gt;= 1.5. The 'medical_action' column explicitly tells you what to do (e.g., 'REST / OMIT').</w:t>
      </w:r>
    </w:p>
    <w:p>
      <w:pPr>
        <w:pStyle w:val="Heading1"/>
      </w:pPr>
      <w:r>
        <w:t>4. Standard Operating Procedure (SOP) - Daily Workflow</w:t>
      </w:r>
    </w:p>
    <w:p>
      <w:r>
        <w:t>To ensure maximum effectiveness, the Lead Physiotherapist must execute this workflow every morning at 08:00 AM:</w:t>
      </w:r>
    </w:p>
    <w:p>
      <w:r>
        <w:t>Step 1: Open the Power BI Command Center. Verify the top right timestamp shows the data has refreshed with last night’s match/training data.</w:t>
      </w:r>
    </w:p>
    <w:p>
      <w:r>
        <w:t>Step 2: Check the "Players Requiring Intervention" KPI card. Note the total number.</w:t>
      </w:r>
    </w:p>
    <w:p>
      <w:r>
        <w:t>Step 3: In the Control Panel, ensure the Year and Date are set correctly, then click the "Danger Zone" tile.</w:t>
      </w:r>
    </w:p>
    <w:p>
      <w:r>
        <w:t>Step 4: Navigate to Chart 5 (Triage Matrix). Document the names of all players listed in RED with the "REST / OMIT" action.</w:t>
      </w:r>
    </w:p>
    <w:p>
      <w:r>
        <w:t>Step 5: Present this list to the Head Coach during the morning briefing. Adjust the afternoon net-session schedules to ensure these flagged players undergo active recovery (ice baths, massage, light swimming) rather than high-impact drills.</w:t>
      </w:r>
    </w:p>
    <w:p>
      <w:pPr>
        <w:pStyle w:val="Heading1"/>
      </w:pPr>
      <w:r>
        <w:t>5. Troubleshooting common issues</w:t>
      </w:r>
    </w:p>
    <w:p>
      <w:r>
        <w:t>- Dashboard is Blank: Ensure you have selected a valid Date in the slicer. If the date has no match data, the charts will render empty.</w:t>
      </w:r>
    </w:p>
    <w:p>
      <w:r>
        <w:t>- Slicers aren't working: If you click a player and the charts don't change, ensure "Edit Interactions" has not been disabled by accident in the Power BI formatting ribbon.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