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Superstore Sales &amp; Operations Command Center</w:t>
      </w:r>
    </w:p>
    <w:p>
      <w:pPr>
        <w:jc w:val="center"/>
      </w:pPr>
      <w:r>
        <w:t>End-to-End Data Science &amp; Analytics Project Report</w:t>
        <w:br/>
      </w:r>
      <w:r>
        <w:rPr>
          <w:b/>
        </w:rPr>
        <w:t>Future Interns Task 1 | Track Code: DS</w:t>
      </w:r>
    </w:p>
    <w:p>
      <w:pPr>
        <w:pStyle w:val="Heading1"/>
      </w:pPr>
      <w:r>
        <w:t>1. Executive Summary</w:t>
      </w:r>
    </w:p>
    <w:p>
      <w:r>
        <w:t>Despite generating consistent sales across multiple regions, Superstore lacked actionable visibility into its primary revenue drivers. This project delivers an end-to-end analytics pipeline that transforms raw transaction data into an interactive Executive Command Center. The solution leverages Python for Data Engineering and Machine Learning (RFM Segmentation), SQL Server (SSMS) for relational data modeling, and Power BI for dynamic, high-contrast visualization.</w:t>
      </w:r>
    </w:p>
    <w:p>
      <w:pPr>
        <w:pStyle w:val="Heading1"/>
      </w:pPr>
      <w:r>
        <w:t>2. Project Architecture &amp; Methodology</w:t>
      </w:r>
    </w:p>
    <w:p>
      <w:pPr>
        <w:pStyle w:val="Heading2"/>
      </w:pPr>
      <w:r>
        <w:t>Phase 1: Python Data Engineering &amp; Statistical Analysis</w:t>
      </w:r>
    </w:p>
    <w:p>
      <w:r>
        <w:rPr>
          <w:b/>
        </w:rPr>
        <w:t xml:space="preserve">• Data Cleaning: </w:t>
      </w:r>
      <w:r>
        <w:t>Standardized date formats, handled missing postal codes, and engineered new features like Processing Days.</w:t>
        <w:br/>
      </w:r>
      <w:r>
        <w:rPr>
          <w:b/>
        </w:rPr>
        <w:t xml:space="preserve">• Outlier Detection: </w:t>
      </w:r>
      <w:r>
        <w:t>Implemented the Interquartile Range (IQR) method to flag abnormal 'Whale' orders.</w:t>
        <w:br/>
      </w:r>
      <w:r>
        <w:rPr>
          <w:b/>
        </w:rPr>
        <w:t xml:space="preserve">• RFM Segmentation: </w:t>
      </w:r>
      <w:r>
        <w:t>Calculated Recency, Frequency, and Monetary scores to classify customers into actionable business segments (e.g., Champions, Churn Risk).</w:t>
      </w:r>
    </w:p>
    <w:p>
      <w:pPr>
        <w:pStyle w:val="Heading2"/>
      </w:pPr>
      <w:r>
        <w:t>Phase 2: SQL Server Data Modeling</w:t>
      </w:r>
    </w:p>
    <w:p>
      <w:r>
        <w:t>Imported processed datasets into SSMS and created an optimized master view (vw_Superstore_Sales_Master). Developed advanced SQL queries utilizing Common Table Expressions (CTEs), Window Functions, and aggregations to calculate MoM growth, Customer LTV, and Regional Ranks.</w:t>
      </w:r>
    </w:p>
    <w:p>
      <w:pPr>
        <w:pStyle w:val="Heading2"/>
      </w:pPr>
      <w:r>
        <w:t>Phase 3: Power BI Visualization</w:t>
      </w:r>
    </w:p>
    <w:p>
      <w:r>
        <w:t>Constructed a relational data model (1-to-Many) linking the Master Sales table with the RFM Segments. Designed a dark-themed, high-contrast dashboard with sky blue accents for premium executive presentation.</w:t>
      </w:r>
    </w:p>
    <w:p>
      <w:pPr>
        <w:pStyle w:val="Heading1"/>
      </w:pPr>
      <w:r>
        <w:t>3. Key Performance Indicators (KPIs) &amp; Solutions</w:t>
      </w:r>
    </w:p>
    <w:p>
      <w:pPr>
        <w:pStyle w:val="ListBullet"/>
      </w:pPr>
      <w:r>
        <w:rPr>
          <w:b/>
        </w:rPr>
        <w:t xml:space="preserve">Total Revenue: </w:t>
      </w:r>
      <w:r>
        <w:t>Establishes the baseline financial health and top-line growth.</w:t>
      </w:r>
    </w:p>
    <w:p>
      <w:pPr>
        <w:pStyle w:val="ListBullet"/>
      </w:pPr>
      <w:r>
        <w:rPr>
          <w:b/>
        </w:rPr>
        <w:t xml:space="preserve">Total Orders: </w:t>
      </w:r>
      <w:r>
        <w:t>Measures actual transaction volume and operational demand.</w:t>
      </w:r>
    </w:p>
    <w:p>
      <w:pPr>
        <w:pStyle w:val="ListBullet"/>
      </w:pPr>
      <w:r>
        <w:rPr>
          <w:b/>
        </w:rPr>
        <w:t xml:space="preserve">Average Order Value (AOV): </w:t>
      </w:r>
      <w:r>
        <w:t>Tracks average basket size to evaluate upselling strategies.</w:t>
      </w:r>
    </w:p>
    <w:p>
      <w:pPr>
        <w:pStyle w:val="ListBullet"/>
      </w:pPr>
      <w:r>
        <w:rPr>
          <w:b/>
        </w:rPr>
        <w:t xml:space="preserve">Total Unique Customers: </w:t>
      </w:r>
      <w:r>
        <w:t>Validates market penetration versus reliance on repeat buyers.</w:t>
      </w:r>
    </w:p>
    <w:p>
      <w:pPr>
        <w:pStyle w:val="ListBullet"/>
      </w:pPr>
      <w:r>
        <w:rPr>
          <w:b/>
        </w:rPr>
        <w:t xml:space="preserve">Delayed Shipments: </w:t>
      </w:r>
      <w:r>
        <w:t>Quantifies the exact backlog volume breaching the 4-day shipping SLA.</w:t>
      </w:r>
    </w:p>
    <w:p>
      <w:pPr>
        <w:pStyle w:val="ListBullet"/>
      </w:pPr>
      <w:r>
        <w:rPr>
          <w:b/>
        </w:rPr>
        <w:t xml:space="preserve">On-Time Delivery Rate (%): </w:t>
      </w:r>
      <w:r>
        <w:t>Standardizes supply chain efficiency against operational targets.</w:t>
      </w:r>
    </w:p>
    <w:p>
      <w:pPr>
        <w:pStyle w:val="Heading1"/>
      </w:pPr>
      <w:r>
        <w:t>4. Actionable Business Insights Delivered</w:t>
      </w:r>
    </w:p>
    <w:p>
      <w:pPr>
        <w:pStyle w:val="ListBullet"/>
      </w:pPr>
      <w:r>
        <w:rPr>
          <w:b/>
        </w:rPr>
        <w:t xml:space="preserve">Revenue Trajectory (Area Chart): </w:t>
      </w:r>
      <w:r>
        <w:t>Reveals macro-seasonality and peak demand periods, enabling optimized warehouse staffing.</w:t>
      </w:r>
    </w:p>
    <w:p>
      <w:pPr>
        <w:pStyle w:val="ListBullet"/>
      </w:pPr>
      <w:r>
        <w:rPr>
          <w:b/>
        </w:rPr>
        <w:t xml:space="preserve">Product Cash Cows (Clustered Bar Chart): </w:t>
      </w:r>
      <w:r>
        <w:t>Rankings identify top-performing product categories for prioritized inventory investment.</w:t>
      </w:r>
    </w:p>
    <w:p>
      <w:pPr>
        <w:pStyle w:val="ListBullet"/>
      </w:pPr>
      <w:r>
        <w:rPr>
          <w:b/>
        </w:rPr>
        <w:t xml:space="preserve">Geographic Hotspots (Filled Map): </w:t>
      </w:r>
      <w:r>
        <w:t>Pinpoints high-density revenue hubs, guiding regional digital ad spend for maximum ROAS.</w:t>
      </w:r>
    </w:p>
    <w:p>
      <w:pPr>
        <w:pStyle w:val="ListBullet"/>
      </w:pPr>
      <w:r>
        <w:rPr>
          <w:b/>
        </w:rPr>
        <w:t xml:space="preserve">Customer Health (Donut Chart): </w:t>
      </w:r>
      <w:r>
        <w:t>Breakdown of RFM segments shows the exact proportion of revenue driven by loyal Champions versus those at risk of churn.</w:t>
      </w:r>
    </w:p>
    <w:p>
      <w:pPr>
        <w:pStyle w:val="ListBullet"/>
      </w:pPr>
      <w:r>
        <w:rPr>
          <w:b/>
        </w:rPr>
        <w:t xml:space="preserve">Logistics Bottlenecks (Stacked Column Chart): </w:t>
      </w:r>
      <w:r>
        <w:t>Analyzing shipping SLAs highlights which delivery modes are failing operational standards.</w:t>
      </w:r>
    </w:p>
    <w:p>
      <w:pPr>
        <w:pStyle w:val="Heading1"/>
      </w:pPr>
      <w:r>
        <w:t>5. Conclusion</w:t>
      </w:r>
    </w:p>
    <w:p>
      <w:r>
        <w:t>This project successfully bridges the gap between raw data and executive decision-making. By combining advanced statistical modeling in Python, robust data architecture in SQL, and intuitive UI/UX design in Power BI, Superstore leadership is now equipped to optimize marketing spend, rectify supply chain inefficiencies, and maximize customer lifetime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