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A614" w14:textId="77777777" w:rsidR="00783B29" w:rsidRPr="00FC1697" w:rsidRDefault="005F3B7B" w:rsidP="009C76BA">
      <w:pPr>
        <w:pStyle w:val="Heading1"/>
        <w:spacing w:line="360" w:lineRule="auto"/>
        <w:jc w:val="center"/>
        <w:rPr>
          <w:rFonts w:ascii="Bahnschrift SemiBold" w:hAnsi="Bahnschrift SemiBold"/>
          <w:sz w:val="44"/>
          <w:szCs w:val="56"/>
        </w:rPr>
      </w:pPr>
      <w:r w:rsidRPr="00FC1697">
        <w:rPr>
          <w:rFonts w:ascii="Bahnschrift SemiBold" w:hAnsi="Bahnschrift SemiBold"/>
          <w:sz w:val="56"/>
          <w:szCs w:val="56"/>
        </w:rPr>
        <w:t>Electric Vehicle Market Analysis</w:t>
      </w:r>
    </w:p>
    <w:p w14:paraId="658BA617" w14:textId="77777777" w:rsidR="00783B29" w:rsidRPr="00FC1697" w:rsidRDefault="005F3B7B">
      <w:pPr>
        <w:spacing w:after="160"/>
        <w:rPr>
          <w:rFonts w:ascii="Bookman Old Style" w:hAnsi="Bookman Old Style"/>
          <w:sz w:val="32"/>
          <w:szCs w:val="32"/>
        </w:rPr>
      </w:pPr>
      <w:r w:rsidRPr="00FC1697">
        <w:rPr>
          <w:rFonts w:ascii="Bookman Old Style" w:hAnsi="Bookman Old Style"/>
          <w:sz w:val="32"/>
          <w:szCs w:val="32"/>
        </w:rPr>
        <w:t>Abstract</w:t>
      </w:r>
    </w:p>
    <w:p w14:paraId="658BA618" w14:textId="77777777" w:rsidR="00783B29" w:rsidRPr="00160661" w:rsidRDefault="005F3B7B">
      <w:pPr>
        <w:spacing w:after="160"/>
        <w:rPr>
          <w:rFonts w:ascii="Times New Roman" w:hAnsi="Times New Roman"/>
        </w:rPr>
      </w:pPr>
      <w:r w:rsidRPr="00484A05">
        <w:rPr>
          <w:rFonts w:ascii="Century" w:hAnsi="Century"/>
        </w:rPr>
        <w:t>This study presents a comprehensive empirical analysis of the global electric vehicle (EV) market using a structured dataset of 3,022 vehicle configurations spanning 53 manufacturers and model years 2015–2025. Employing a rigorous pipeline of data cleaning, feature engineering, exploratory data analysis, statistical hypothesis testing, unsupervised clustering, and supervised regression modelling, this paper identifies key determinants of EV pricing, range, efficiency, and 2024 sales performance. Findings reveal that battery chemistry is the primary driver of energy efficiency, price segment does not significantly predict unit sales, and the premium ($80K–$110K) tier represents the highest untapped volume opportunity. A K-Means clustering analysis uncovers five distinct market archetypes, while an OLS regression model explains approximately 35–42% of price variance with Random Forest outperforming on non-linear relationships. Actionable recommendations are provided for product strategy, portfolio positioning, and R&amp;D investment</w:t>
      </w:r>
      <w:r w:rsidRPr="00160661">
        <w:rPr>
          <w:rFonts w:ascii="Times New Roman" w:hAnsi="Times New Roman"/>
        </w:rPr>
        <w:t>.</w:t>
      </w:r>
    </w:p>
    <w:p w14:paraId="658BA619" w14:textId="77777777" w:rsidR="00783B29" w:rsidRPr="00484A05" w:rsidRDefault="005F3B7B">
      <w:pPr>
        <w:spacing w:after="320"/>
        <w:rPr>
          <w:rFonts w:ascii="Times New Roman" w:hAnsi="Times New Roman"/>
        </w:rPr>
      </w:pPr>
      <w:r w:rsidRPr="00484A05">
        <w:rPr>
          <w:rFonts w:ascii="Times New Roman" w:hAnsi="Times New Roman"/>
          <w:b/>
          <w:bCs/>
        </w:rPr>
        <w:t>Keywords:</w:t>
      </w:r>
      <w:r w:rsidRPr="00484A05">
        <w:rPr>
          <w:rFonts w:ascii="Times New Roman" w:hAnsi="Times New Roman"/>
        </w:rPr>
        <w:t xml:space="preserve"> Electric Vehicles, Market Analysis, Machine Learning, K-Means Clustering, OLS Regression, Random Forest, Battery Technology, Autonomous Driving, Hypothesis Testing</w:t>
      </w:r>
    </w:p>
    <w:p w14:paraId="658BA61A" w14:textId="77777777" w:rsidR="00783B29" w:rsidRPr="00160661" w:rsidRDefault="005F3B7B">
      <w:pPr>
        <w:spacing w:after="160"/>
        <w:rPr>
          <w:rFonts w:ascii="Book Antiqua" w:hAnsi="Book Antiqua"/>
          <w:sz w:val="32"/>
          <w:szCs w:val="32"/>
        </w:rPr>
      </w:pPr>
      <w:r w:rsidRPr="00160661">
        <w:rPr>
          <w:rFonts w:ascii="Book Antiqua" w:hAnsi="Book Antiqua"/>
          <w:sz w:val="32"/>
          <w:szCs w:val="32"/>
        </w:rPr>
        <w:t>1. Introduction</w:t>
      </w:r>
    </w:p>
    <w:p w14:paraId="658BA61B" w14:textId="77777777" w:rsidR="00783B29" w:rsidRPr="009C76BA" w:rsidRDefault="005F3B7B">
      <w:pPr>
        <w:spacing w:after="120"/>
        <w:rPr>
          <w:rFonts w:ascii="Book Antiqua" w:hAnsi="Book Antiqua"/>
        </w:rPr>
      </w:pPr>
      <w:r w:rsidRPr="009C76BA">
        <w:rPr>
          <w:rFonts w:ascii="Book Antiqua" w:hAnsi="Book Antiqua"/>
        </w:rPr>
        <w:t>The global electric vehicle market has undergone rapid transformation over the past decade. Driven by environmental regulation, declining battery costs, and shifting consumer preference, EV adoption has accelerated across all market segments. However, the proliferation of manufacturers, models, battery chemistries, and charging standards creates significant complexity for strategic decision-making.</w:t>
      </w:r>
    </w:p>
    <w:p w14:paraId="658BA61C" w14:textId="4261C567" w:rsidR="00783B29" w:rsidRPr="00484A05" w:rsidRDefault="005F3B7B">
      <w:pPr>
        <w:spacing w:after="240"/>
        <w:rPr>
          <w:rFonts w:ascii="Century" w:hAnsi="Century"/>
        </w:rPr>
      </w:pPr>
      <w:r w:rsidRPr="00484A05">
        <w:rPr>
          <w:rFonts w:ascii="Century" w:hAnsi="Century"/>
        </w:rPr>
        <w:t xml:space="preserve">This project applies a full data science pipeline to a dataset of 3,022 EV configurations to answer four research questions: </w:t>
      </w:r>
      <w:r w:rsidR="009C76BA" w:rsidRPr="00484A05">
        <w:rPr>
          <w:rFonts w:ascii="Century" w:hAnsi="Century"/>
        </w:rPr>
        <w:br/>
      </w:r>
      <w:r w:rsidRPr="00484A05">
        <w:rPr>
          <w:rFonts w:ascii="Century" w:hAnsi="Century"/>
        </w:rPr>
        <w:t>Q</w:t>
      </w:r>
      <w:r w:rsidR="00160661" w:rsidRPr="00484A05">
        <w:rPr>
          <w:rFonts w:ascii="Century" w:hAnsi="Century"/>
        </w:rPr>
        <w:t>1.</w:t>
      </w:r>
      <w:r w:rsidRPr="00484A05">
        <w:rPr>
          <w:rFonts w:ascii="Century" w:hAnsi="Century"/>
        </w:rPr>
        <w:t xml:space="preserve"> What technical and commercial factors most strongly determine EV pricing?</w:t>
      </w:r>
      <w:r w:rsidR="00160661" w:rsidRPr="00484A05">
        <w:rPr>
          <w:rFonts w:ascii="Century" w:hAnsi="Century"/>
        </w:rPr>
        <w:br/>
      </w:r>
      <w:r w:rsidRPr="00484A05">
        <w:rPr>
          <w:rFonts w:ascii="Century" w:hAnsi="Century"/>
        </w:rPr>
        <w:t>Q2</w:t>
      </w:r>
      <w:r w:rsidR="00160661" w:rsidRPr="00484A05">
        <w:rPr>
          <w:rFonts w:ascii="Century" w:hAnsi="Century"/>
        </w:rPr>
        <w:t>.</w:t>
      </w:r>
      <w:r w:rsidRPr="00484A05">
        <w:rPr>
          <w:rFonts w:ascii="Century" w:hAnsi="Century"/>
        </w:rPr>
        <w:t xml:space="preserve"> Do price segment and range class significantly predict </w:t>
      </w:r>
      <w:proofErr w:type="gramStart"/>
      <w:r w:rsidRPr="00484A05">
        <w:rPr>
          <w:rFonts w:ascii="Century" w:hAnsi="Century"/>
        </w:rPr>
        <w:t>2024 unit</w:t>
      </w:r>
      <w:proofErr w:type="gramEnd"/>
      <w:r w:rsidRPr="00484A05">
        <w:rPr>
          <w:rFonts w:ascii="Century" w:hAnsi="Century"/>
        </w:rPr>
        <w:t xml:space="preserve"> sales?</w:t>
      </w:r>
      <w:r w:rsidR="00160661" w:rsidRPr="00484A05">
        <w:rPr>
          <w:rFonts w:ascii="Century" w:hAnsi="Century"/>
        </w:rPr>
        <w:br/>
      </w:r>
      <w:r w:rsidRPr="00484A05">
        <w:rPr>
          <w:rFonts w:ascii="Century" w:hAnsi="Century"/>
        </w:rPr>
        <w:t>Q3What natural market archetypes exist beyond manual price-tier definitions?</w:t>
      </w:r>
      <w:r w:rsidR="00160661" w:rsidRPr="00484A05">
        <w:rPr>
          <w:rFonts w:ascii="Century" w:hAnsi="Century"/>
        </w:rPr>
        <w:br/>
      </w:r>
      <w:r w:rsidRPr="00484A05">
        <w:rPr>
          <w:rFonts w:ascii="Century" w:hAnsi="Century"/>
        </w:rPr>
        <w:t>Q4</w:t>
      </w:r>
      <w:r w:rsidR="00160661" w:rsidRPr="00484A05">
        <w:rPr>
          <w:rFonts w:ascii="Century" w:hAnsi="Century"/>
        </w:rPr>
        <w:t>.</w:t>
      </w:r>
      <w:r w:rsidRPr="00484A05">
        <w:rPr>
          <w:rFonts w:ascii="Century" w:hAnsi="Century"/>
        </w:rPr>
        <w:t xml:space="preserve"> Which battery chemistry and charging standards offer the greatest efficiency and commercial advantages?</w:t>
      </w:r>
    </w:p>
    <w:p w14:paraId="658BA61D" w14:textId="77777777" w:rsidR="00783B29" w:rsidRPr="00160661" w:rsidRDefault="005F3B7B">
      <w:pPr>
        <w:spacing w:after="160"/>
        <w:rPr>
          <w:rFonts w:ascii="Book Antiqua" w:hAnsi="Book Antiqua"/>
          <w:sz w:val="32"/>
          <w:szCs w:val="32"/>
        </w:rPr>
      </w:pPr>
      <w:r w:rsidRPr="00160661">
        <w:rPr>
          <w:rFonts w:ascii="Book Antiqua" w:hAnsi="Book Antiqua"/>
          <w:sz w:val="32"/>
          <w:szCs w:val="32"/>
        </w:rPr>
        <w:t>2. Dataset Description</w:t>
      </w:r>
    </w:p>
    <w:p w14:paraId="658BA61E" w14:textId="77777777" w:rsidR="00783B29" w:rsidRPr="00484A05" w:rsidRDefault="005F3B7B">
      <w:pPr>
        <w:spacing w:after="120"/>
        <w:rPr>
          <w:rFonts w:ascii="Century" w:hAnsi="Century"/>
          <w:sz w:val="28"/>
          <w:szCs w:val="28"/>
        </w:rPr>
      </w:pPr>
      <w:r w:rsidRPr="00484A05">
        <w:rPr>
          <w:rFonts w:ascii="Century" w:hAnsi="Century"/>
          <w:sz w:val="28"/>
          <w:szCs w:val="28"/>
        </w:rPr>
        <w:t>2.1 Source and Scope</w:t>
      </w:r>
    </w:p>
    <w:p w14:paraId="658BA61F" w14:textId="77777777" w:rsidR="00783B29" w:rsidRPr="00484A05" w:rsidRDefault="005F3B7B">
      <w:pPr>
        <w:spacing w:after="160"/>
        <w:rPr>
          <w:rFonts w:ascii="Times New Roman" w:hAnsi="Times New Roman"/>
        </w:rPr>
      </w:pPr>
      <w:r w:rsidRPr="00484A05">
        <w:rPr>
          <w:rFonts w:ascii="Times New Roman" w:hAnsi="Times New Roman"/>
        </w:rPr>
        <w:t>The dataset electric_vehicles_dataset.csv contains 3,022 rows and 17 columns covering EV configurations from 53 manufacturers across 40 countries, spanning model years 2015–2025 (mean year: 2020.0). Memory footprint: approximately 1.3 MB. No duplicate records were found.</w:t>
      </w:r>
    </w:p>
    <w:p w14:paraId="658BA620" w14:textId="77777777" w:rsidR="00783B29" w:rsidRPr="00071947" w:rsidRDefault="005F3B7B">
      <w:pPr>
        <w:spacing w:after="120"/>
        <w:rPr>
          <w:rFonts w:ascii="Century" w:hAnsi="Century"/>
          <w:sz w:val="28"/>
          <w:szCs w:val="28"/>
        </w:rPr>
      </w:pPr>
      <w:r w:rsidRPr="00071947">
        <w:rPr>
          <w:rFonts w:ascii="Century" w:hAnsi="Century"/>
          <w:sz w:val="28"/>
          <w:szCs w:val="28"/>
        </w:rPr>
        <w:t>2.2 Column Definitions</w:t>
      </w:r>
    </w:p>
    <w:p w14:paraId="658BA621" w14:textId="16175807"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Vehicle_ID</w:t>
      </w:r>
      <w:proofErr w:type="spellEnd"/>
      <w:r w:rsidRPr="00DC04EE">
        <w:rPr>
          <w:rFonts w:ascii="Times New Roman" w:hAnsi="Times New Roman"/>
        </w:rPr>
        <w:t xml:space="preserve"> — Surrogate key; dropped during cleaning.</w:t>
      </w:r>
    </w:p>
    <w:p w14:paraId="658BA622" w14:textId="0C1AEE3B" w:rsidR="00783B29" w:rsidRPr="00DC04EE" w:rsidRDefault="005F3B7B">
      <w:pPr>
        <w:numPr>
          <w:ilvl w:val="0"/>
          <w:numId w:val="1"/>
        </w:numPr>
        <w:spacing w:after="40"/>
        <w:rPr>
          <w:rFonts w:ascii="Times New Roman" w:hAnsi="Times New Roman"/>
        </w:rPr>
      </w:pPr>
      <w:r w:rsidRPr="00DC04EE">
        <w:rPr>
          <w:rFonts w:ascii="Times New Roman" w:hAnsi="Times New Roman"/>
        </w:rPr>
        <w:t>Manufacturer — Brand name; 53 unique values; most frequent: Ferrari (78).</w:t>
      </w:r>
    </w:p>
    <w:p w14:paraId="658BA623" w14:textId="696785A2" w:rsidR="00783B29" w:rsidRPr="00DC04EE" w:rsidRDefault="005F3B7B">
      <w:pPr>
        <w:numPr>
          <w:ilvl w:val="0"/>
          <w:numId w:val="1"/>
        </w:numPr>
        <w:spacing w:after="40"/>
        <w:rPr>
          <w:rFonts w:ascii="Times New Roman" w:hAnsi="Times New Roman"/>
        </w:rPr>
      </w:pPr>
      <w:r w:rsidRPr="00DC04EE">
        <w:rPr>
          <w:rFonts w:ascii="Times New Roman" w:hAnsi="Times New Roman"/>
        </w:rPr>
        <w:t>Model — Model name; 181 unique values; most frequent: Nevera (68).</w:t>
      </w:r>
    </w:p>
    <w:p w14:paraId="658BA624" w14:textId="7D84C431" w:rsidR="00783B29" w:rsidRPr="00DC04EE" w:rsidRDefault="005F3B7B">
      <w:pPr>
        <w:numPr>
          <w:ilvl w:val="0"/>
          <w:numId w:val="1"/>
        </w:numPr>
        <w:spacing w:after="40"/>
        <w:rPr>
          <w:rFonts w:ascii="Times New Roman" w:hAnsi="Times New Roman"/>
        </w:rPr>
      </w:pPr>
      <w:r w:rsidRPr="00DC04EE">
        <w:rPr>
          <w:rFonts w:ascii="Times New Roman" w:hAnsi="Times New Roman"/>
        </w:rPr>
        <w:t>Year — Model year 2015–2025; mean 2020.</w:t>
      </w:r>
    </w:p>
    <w:p w14:paraId="658BA625" w14:textId="541E3D07"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Battery_Type</w:t>
      </w:r>
      <w:proofErr w:type="spellEnd"/>
      <w:r w:rsidRPr="00DC04EE">
        <w:rPr>
          <w:rFonts w:ascii="Times New Roman" w:hAnsi="Times New Roman"/>
        </w:rPr>
        <w:t xml:space="preserve"> — Battery chemistry; 15 types; most common: Lithium-Titanate (233).</w:t>
      </w:r>
    </w:p>
    <w:p w14:paraId="658BA626" w14:textId="3213A36A"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Battery_Capacity_kWh</w:t>
      </w:r>
      <w:proofErr w:type="spellEnd"/>
      <w:r w:rsidRPr="00DC04EE">
        <w:rPr>
          <w:rFonts w:ascii="Times New Roman" w:hAnsi="Times New Roman"/>
        </w:rPr>
        <w:t xml:space="preserve"> — Usable capacity 20–150 kWh; mean 84.3 kWh.</w:t>
      </w:r>
    </w:p>
    <w:p w14:paraId="658BA627" w14:textId="07776F73"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Range_km</w:t>
      </w:r>
      <w:proofErr w:type="spellEnd"/>
      <w:r w:rsidRPr="00DC04EE">
        <w:rPr>
          <w:rFonts w:ascii="Times New Roman" w:hAnsi="Times New Roman"/>
        </w:rPr>
        <w:t xml:space="preserve"> — Rated range 100–600 km; mean 350 km.</w:t>
      </w:r>
    </w:p>
    <w:p w14:paraId="658BA628" w14:textId="201B27AE"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Charging_Type</w:t>
      </w:r>
      <w:proofErr w:type="spellEnd"/>
      <w:r w:rsidRPr="00DC04EE">
        <w:rPr>
          <w:rFonts w:ascii="Times New Roman" w:hAnsi="Times New Roman"/>
        </w:rPr>
        <w:t xml:space="preserve"> — Charging standard; 16 types; most common: Mobile Charging (206).</w:t>
      </w:r>
    </w:p>
    <w:p w14:paraId="658BA629" w14:textId="62D4C5A6"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Charge_Time_hr</w:t>
      </w:r>
      <w:proofErr w:type="spellEnd"/>
      <w:r w:rsidRPr="00DC04EE">
        <w:rPr>
          <w:rFonts w:ascii="Times New Roman" w:hAnsi="Times New Roman"/>
        </w:rPr>
        <w:t xml:space="preserve"> — Full charge 0.5–12 h; mean 6.2 h.</w:t>
      </w:r>
    </w:p>
    <w:p w14:paraId="658BA62A" w14:textId="65F2F8AE"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lastRenderedPageBreak/>
        <w:t>Price_USD</w:t>
      </w:r>
      <w:proofErr w:type="spellEnd"/>
      <w:r w:rsidRPr="00DC04EE">
        <w:rPr>
          <w:rFonts w:ascii="Times New Roman" w:hAnsi="Times New Roman"/>
        </w:rPr>
        <w:t xml:space="preserve"> — Retail price $30,014–$149,979; mean $90,612.</w:t>
      </w:r>
    </w:p>
    <w:p w14:paraId="658BA62B" w14:textId="01393346"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Color</w:t>
      </w:r>
      <w:proofErr w:type="spellEnd"/>
      <w:r w:rsidRPr="00DC04EE">
        <w:rPr>
          <w:rFonts w:ascii="Times New Roman" w:hAnsi="Times New Roman"/>
        </w:rPr>
        <w:t xml:space="preserve"> — Exterior colour; 55 options; most popular: Ruby Red (77).</w:t>
      </w:r>
    </w:p>
    <w:p w14:paraId="658BA62C" w14:textId="5581D0D3"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Country_of_Manufacture</w:t>
      </w:r>
      <w:proofErr w:type="spellEnd"/>
      <w:r w:rsidRPr="00DC04EE">
        <w:rPr>
          <w:rFonts w:ascii="Times New Roman" w:hAnsi="Times New Roman"/>
        </w:rPr>
        <w:t xml:space="preserve"> — 40 countries; most common: China (92).</w:t>
      </w:r>
    </w:p>
    <w:p w14:paraId="658BA62D" w14:textId="4F5BF934"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Autonomous_Level</w:t>
      </w:r>
      <w:proofErr w:type="spellEnd"/>
      <w:r w:rsidRPr="00DC04EE">
        <w:rPr>
          <w:rFonts w:ascii="Times New Roman" w:hAnsi="Times New Roman"/>
        </w:rPr>
        <w:t xml:space="preserve"> — SAE level 0–5; mean 2.52; 14.6% missing.</w:t>
      </w:r>
    </w:p>
    <w:p w14:paraId="658BA62E" w14:textId="5E0D9DB1" w:rsidR="00783B29" w:rsidRPr="00DC04EE" w:rsidRDefault="005F3B7B">
      <w:pPr>
        <w:numPr>
          <w:ilvl w:val="0"/>
          <w:numId w:val="1"/>
        </w:numPr>
        <w:spacing w:after="40"/>
        <w:rPr>
          <w:rFonts w:ascii="Times New Roman" w:hAnsi="Times New Roman"/>
        </w:rPr>
      </w:pPr>
      <w:r w:rsidRPr="00DC04EE">
        <w:rPr>
          <w:rFonts w:ascii="Times New Roman" w:hAnsi="Times New Roman"/>
        </w:rPr>
        <w:t>CO2_Emissions_g_per_km — Tailpipe emissions; 19.6% missing (BEVs = 0 g/km).</w:t>
      </w:r>
    </w:p>
    <w:p w14:paraId="658BA62F" w14:textId="0A98828A" w:rsidR="00783B29" w:rsidRPr="00DC04EE" w:rsidRDefault="005F3B7B">
      <w:pPr>
        <w:numPr>
          <w:ilvl w:val="0"/>
          <w:numId w:val="1"/>
        </w:numPr>
        <w:spacing w:after="40"/>
        <w:rPr>
          <w:rFonts w:ascii="Times New Roman" w:hAnsi="Times New Roman"/>
        </w:rPr>
      </w:pPr>
      <w:proofErr w:type="spellStart"/>
      <w:r w:rsidRPr="00DC04EE">
        <w:rPr>
          <w:rFonts w:ascii="Times New Roman" w:hAnsi="Times New Roman"/>
        </w:rPr>
        <w:t>Safety_Rating</w:t>
      </w:r>
      <w:proofErr w:type="spellEnd"/>
      <w:r w:rsidRPr="00DC04EE">
        <w:rPr>
          <w:rFonts w:ascii="Times New Roman" w:hAnsi="Times New Roman"/>
        </w:rPr>
        <w:t xml:space="preserve"> — Star rating 3–5; mean 4.0; 11.2% missing.</w:t>
      </w:r>
    </w:p>
    <w:p w14:paraId="658BA630" w14:textId="59F20338" w:rsidR="00783B29" w:rsidRPr="00DC04EE" w:rsidRDefault="005F3B7B">
      <w:pPr>
        <w:numPr>
          <w:ilvl w:val="0"/>
          <w:numId w:val="1"/>
        </w:numPr>
        <w:spacing w:after="40"/>
        <w:rPr>
          <w:rFonts w:ascii="Times New Roman" w:hAnsi="Times New Roman"/>
        </w:rPr>
      </w:pPr>
      <w:r w:rsidRPr="00DC04EE">
        <w:rPr>
          <w:rFonts w:ascii="Times New Roman" w:hAnsi="Times New Roman"/>
        </w:rPr>
        <w:t>Units_Sold_2024 — 2024 sales 6–19,996 units; mean 10,207.</w:t>
      </w:r>
    </w:p>
    <w:p w14:paraId="658BA631" w14:textId="342D5C0E" w:rsidR="00783B29" w:rsidRPr="00DC04EE" w:rsidRDefault="005F3B7B">
      <w:pPr>
        <w:numPr>
          <w:ilvl w:val="0"/>
          <w:numId w:val="1"/>
        </w:numPr>
        <w:spacing w:after="200"/>
        <w:rPr>
          <w:rFonts w:ascii="Times New Roman" w:hAnsi="Times New Roman"/>
        </w:rPr>
      </w:pPr>
      <w:proofErr w:type="spellStart"/>
      <w:r w:rsidRPr="00DC04EE">
        <w:rPr>
          <w:rFonts w:ascii="Times New Roman" w:hAnsi="Times New Roman"/>
        </w:rPr>
        <w:t>Warranty_Year</w:t>
      </w:r>
      <w:r w:rsidR="00081ACB" w:rsidRPr="00DC04EE">
        <w:rPr>
          <w:rFonts w:ascii="Times New Roman" w:hAnsi="Times New Roman"/>
        </w:rPr>
        <w:t>s</w:t>
      </w:r>
      <w:proofErr w:type="spellEnd"/>
      <w:r w:rsidRPr="00DC04EE">
        <w:rPr>
          <w:rFonts w:ascii="Times New Roman" w:hAnsi="Times New Roman"/>
        </w:rPr>
        <w:t xml:space="preserve"> — Manufacturer warranty 3–5 years; mean 4.0.</w:t>
      </w:r>
    </w:p>
    <w:p w14:paraId="658BA632" w14:textId="77777777" w:rsidR="00783B29" w:rsidRPr="00071947" w:rsidRDefault="005F3B7B">
      <w:pPr>
        <w:spacing w:after="120"/>
        <w:rPr>
          <w:rFonts w:ascii="Century" w:hAnsi="Century"/>
          <w:sz w:val="28"/>
          <w:szCs w:val="28"/>
        </w:rPr>
      </w:pPr>
      <w:r w:rsidRPr="00071947">
        <w:rPr>
          <w:rFonts w:ascii="Century" w:hAnsi="Century"/>
          <w:sz w:val="28"/>
          <w:szCs w:val="28"/>
        </w:rPr>
        <w:t>2.3 Missing Value Summary</w:t>
      </w:r>
    </w:p>
    <w:p w14:paraId="658BA633" w14:textId="77777777" w:rsidR="00783B29" w:rsidRPr="00071947" w:rsidRDefault="005F3B7B">
      <w:pPr>
        <w:spacing w:after="320"/>
        <w:rPr>
          <w:rFonts w:ascii="Times New Roman" w:hAnsi="Times New Roman"/>
        </w:rPr>
      </w:pPr>
      <w:r w:rsidRPr="00071947">
        <w:rPr>
          <w:rFonts w:ascii="Times New Roman" w:hAnsi="Times New Roman"/>
        </w:rPr>
        <w:t xml:space="preserve">Three columns contained missing values: CO2_Emissions_g_per_km (592 missing, 19.59%), </w:t>
      </w:r>
      <w:proofErr w:type="spellStart"/>
      <w:r w:rsidRPr="00071947">
        <w:rPr>
          <w:rFonts w:ascii="Times New Roman" w:hAnsi="Times New Roman"/>
        </w:rPr>
        <w:t>Autonomous_Level</w:t>
      </w:r>
      <w:proofErr w:type="spellEnd"/>
      <w:r w:rsidRPr="00071947">
        <w:rPr>
          <w:rFonts w:ascii="Times New Roman" w:hAnsi="Times New Roman"/>
        </w:rPr>
        <w:t xml:space="preserve"> (442 missing, 14.63%), and </w:t>
      </w:r>
      <w:proofErr w:type="spellStart"/>
      <w:r w:rsidRPr="00071947">
        <w:rPr>
          <w:rFonts w:ascii="Times New Roman" w:hAnsi="Times New Roman"/>
        </w:rPr>
        <w:t>Safety_Rating</w:t>
      </w:r>
      <w:proofErr w:type="spellEnd"/>
      <w:r w:rsidRPr="00071947">
        <w:rPr>
          <w:rFonts w:ascii="Times New Roman" w:hAnsi="Times New Roman"/>
        </w:rPr>
        <w:t xml:space="preserve"> (337 missing, 11.15%). No duplicates were found.</w:t>
      </w:r>
    </w:p>
    <w:p w14:paraId="658BA634" w14:textId="77777777" w:rsidR="00783B29" w:rsidRPr="00EF4C5B" w:rsidRDefault="005F3B7B">
      <w:pPr>
        <w:spacing w:after="160"/>
        <w:rPr>
          <w:rFonts w:ascii="Book Antiqua" w:hAnsi="Book Antiqua"/>
          <w:sz w:val="32"/>
          <w:szCs w:val="32"/>
        </w:rPr>
      </w:pPr>
      <w:r w:rsidRPr="00EF4C5B">
        <w:rPr>
          <w:rFonts w:ascii="Book Antiqua" w:hAnsi="Book Antiqua"/>
          <w:sz w:val="32"/>
          <w:szCs w:val="32"/>
        </w:rPr>
        <w:t>3. Methodology</w:t>
      </w:r>
    </w:p>
    <w:p w14:paraId="658BA635" w14:textId="77777777" w:rsidR="00783B29" w:rsidRPr="00071947" w:rsidRDefault="005F3B7B">
      <w:pPr>
        <w:spacing w:after="120"/>
        <w:rPr>
          <w:rFonts w:ascii="Century" w:hAnsi="Century"/>
          <w:sz w:val="28"/>
          <w:szCs w:val="28"/>
        </w:rPr>
      </w:pPr>
      <w:r w:rsidRPr="00071947">
        <w:rPr>
          <w:rFonts w:ascii="Century" w:hAnsi="Century"/>
          <w:sz w:val="28"/>
          <w:szCs w:val="28"/>
        </w:rPr>
        <w:t>3.1 Analysis Pipeline</w:t>
      </w:r>
    </w:p>
    <w:p w14:paraId="658BA636" w14:textId="229C5763" w:rsidR="00783B29" w:rsidRPr="00AB6C2B" w:rsidRDefault="005F3B7B">
      <w:pPr>
        <w:spacing w:after="160"/>
        <w:rPr>
          <w:rFonts w:ascii="Times New Roman" w:hAnsi="Times New Roman"/>
        </w:rPr>
      </w:pPr>
      <w:r w:rsidRPr="00AB6C2B">
        <w:rPr>
          <w:rFonts w:ascii="Times New Roman" w:hAnsi="Times New Roman"/>
        </w:rPr>
        <w:t>The analytical pipeline comprises seven sequential stages:</w:t>
      </w:r>
      <w:r w:rsidR="00071947" w:rsidRPr="00AB6C2B">
        <w:rPr>
          <w:rFonts w:ascii="Times New Roman" w:hAnsi="Times New Roman"/>
        </w:rPr>
        <w:br/>
      </w:r>
      <w:r w:rsidRPr="00AB6C2B">
        <w:rPr>
          <w:rFonts w:ascii="Times New Roman" w:hAnsi="Times New Roman"/>
        </w:rPr>
        <w:t>1</w:t>
      </w:r>
      <w:r w:rsidR="00071947" w:rsidRPr="00AB6C2B">
        <w:rPr>
          <w:rFonts w:ascii="Times New Roman" w:hAnsi="Times New Roman"/>
        </w:rPr>
        <w:t>.</w:t>
      </w:r>
      <w:r w:rsidRPr="00AB6C2B">
        <w:rPr>
          <w:rFonts w:ascii="Times New Roman" w:hAnsi="Times New Roman"/>
        </w:rPr>
        <w:t xml:space="preserve"> Data Loading and Initial Inspection</w:t>
      </w:r>
      <w:r w:rsidR="00071947" w:rsidRPr="00AB6C2B">
        <w:rPr>
          <w:rFonts w:ascii="Times New Roman" w:hAnsi="Times New Roman"/>
        </w:rPr>
        <w:br/>
      </w:r>
      <w:r w:rsidRPr="00AB6C2B">
        <w:rPr>
          <w:rFonts w:ascii="Times New Roman" w:hAnsi="Times New Roman"/>
        </w:rPr>
        <w:t>2</w:t>
      </w:r>
      <w:r w:rsidR="00071947" w:rsidRPr="00AB6C2B">
        <w:rPr>
          <w:rFonts w:ascii="Times New Roman" w:hAnsi="Times New Roman"/>
        </w:rPr>
        <w:t>.</w:t>
      </w:r>
      <w:r w:rsidRPr="00AB6C2B">
        <w:rPr>
          <w:rFonts w:ascii="Times New Roman" w:hAnsi="Times New Roman"/>
        </w:rPr>
        <w:t xml:space="preserve"> Data Cleaning</w:t>
      </w:r>
      <w:r w:rsidR="00071947" w:rsidRPr="00AB6C2B">
        <w:rPr>
          <w:rFonts w:ascii="Times New Roman" w:hAnsi="Times New Roman"/>
        </w:rPr>
        <w:br/>
      </w:r>
      <w:r w:rsidRPr="00AB6C2B">
        <w:rPr>
          <w:rFonts w:ascii="Times New Roman" w:hAnsi="Times New Roman"/>
        </w:rPr>
        <w:t>3</w:t>
      </w:r>
      <w:r w:rsidR="00071947" w:rsidRPr="00AB6C2B">
        <w:rPr>
          <w:rFonts w:ascii="Times New Roman" w:hAnsi="Times New Roman"/>
        </w:rPr>
        <w:t>.</w:t>
      </w:r>
      <w:r w:rsidRPr="00AB6C2B">
        <w:rPr>
          <w:rFonts w:ascii="Times New Roman" w:hAnsi="Times New Roman"/>
        </w:rPr>
        <w:t xml:space="preserve"> Feature Engineering</w:t>
      </w:r>
      <w:r w:rsidR="00071947" w:rsidRPr="00AB6C2B">
        <w:rPr>
          <w:rFonts w:ascii="Times New Roman" w:hAnsi="Times New Roman"/>
        </w:rPr>
        <w:br/>
      </w:r>
      <w:r w:rsidRPr="00AB6C2B">
        <w:rPr>
          <w:rFonts w:ascii="Times New Roman" w:hAnsi="Times New Roman"/>
        </w:rPr>
        <w:t>4</w:t>
      </w:r>
      <w:r w:rsidR="00071947" w:rsidRPr="00AB6C2B">
        <w:rPr>
          <w:rFonts w:ascii="Times New Roman" w:hAnsi="Times New Roman"/>
        </w:rPr>
        <w:t>.</w:t>
      </w:r>
      <w:r w:rsidRPr="00AB6C2B">
        <w:rPr>
          <w:rFonts w:ascii="Times New Roman" w:hAnsi="Times New Roman"/>
        </w:rPr>
        <w:t xml:space="preserve"> Exploratory Data Analysis (12 subsections)</w:t>
      </w:r>
      <w:r w:rsidR="00AB6C2B" w:rsidRPr="00AB6C2B">
        <w:rPr>
          <w:rFonts w:ascii="Times New Roman" w:hAnsi="Times New Roman"/>
        </w:rPr>
        <w:br/>
      </w:r>
      <w:r w:rsidRPr="00AB6C2B">
        <w:rPr>
          <w:rFonts w:ascii="Times New Roman" w:hAnsi="Times New Roman"/>
        </w:rPr>
        <w:t>5</w:t>
      </w:r>
      <w:r w:rsidR="00AB6C2B" w:rsidRPr="00AB6C2B">
        <w:rPr>
          <w:rFonts w:ascii="Times New Roman" w:hAnsi="Times New Roman"/>
        </w:rPr>
        <w:t>.</w:t>
      </w:r>
      <w:r w:rsidRPr="00AB6C2B">
        <w:rPr>
          <w:rFonts w:ascii="Times New Roman" w:hAnsi="Times New Roman"/>
        </w:rPr>
        <w:t xml:space="preserve"> Outlier Detection and Data Quality Audit</w:t>
      </w:r>
      <w:r w:rsidR="00AB6C2B" w:rsidRPr="00AB6C2B">
        <w:rPr>
          <w:rFonts w:ascii="Times New Roman" w:hAnsi="Times New Roman"/>
        </w:rPr>
        <w:br/>
      </w:r>
      <w:r w:rsidRPr="00AB6C2B">
        <w:rPr>
          <w:rFonts w:ascii="Times New Roman" w:hAnsi="Times New Roman"/>
        </w:rPr>
        <w:t>6</w:t>
      </w:r>
      <w:r w:rsidR="00AB6C2B" w:rsidRPr="00AB6C2B">
        <w:rPr>
          <w:rFonts w:ascii="Times New Roman" w:hAnsi="Times New Roman"/>
        </w:rPr>
        <w:t>.</w:t>
      </w:r>
      <w:r w:rsidRPr="00AB6C2B">
        <w:rPr>
          <w:rFonts w:ascii="Times New Roman" w:hAnsi="Times New Roman"/>
        </w:rPr>
        <w:t xml:space="preserve"> Statistical Hypothesis Testing</w:t>
      </w:r>
      <w:r w:rsidR="00AB6C2B" w:rsidRPr="00AB6C2B">
        <w:rPr>
          <w:rFonts w:ascii="Times New Roman" w:hAnsi="Times New Roman"/>
        </w:rPr>
        <w:br/>
      </w:r>
      <w:r w:rsidRPr="00AB6C2B">
        <w:rPr>
          <w:rFonts w:ascii="Times New Roman" w:hAnsi="Times New Roman"/>
        </w:rPr>
        <w:t>7</w:t>
      </w:r>
      <w:r w:rsidR="00AB6C2B" w:rsidRPr="00AB6C2B">
        <w:rPr>
          <w:rFonts w:ascii="Times New Roman" w:hAnsi="Times New Roman"/>
        </w:rPr>
        <w:t>.</w:t>
      </w:r>
      <w:r w:rsidRPr="00AB6C2B">
        <w:rPr>
          <w:rFonts w:ascii="Times New Roman" w:hAnsi="Times New Roman"/>
        </w:rPr>
        <w:t xml:space="preserve"> Predictive Modelling.</w:t>
      </w:r>
      <w:r w:rsidR="00AB6C2B" w:rsidRPr="00AB6C2B">
        <w:rPr>
          <w:rFonts w:ascii="Times New Roman" w:hAnsi="Times New Roman"/>
        </w:rPr>
        <w:br/>
      </w:r>
      <w:r w:rsidRPr="00AB6C2B">
        <w:rPr>
          <w:rFonts w:ascii="Times New Roman" w:hAnsi="Times New Roman"/>
        </w:rPr>
        <w:t xml:space="preserve">All analysis was performed in Python 3.13.14 within a </w:t>
      </w:r>
      <w:proofErr w:type="spellStart"/>
      <w:r w:rsidRPr="00AB6C2B">
        <w:rPr>
          <w:rFonts w:ascii="Times New Roman" w:hAnsi="Times New Roman"/>
        </w:rPr>
        <w:t>JupyterLab</w:t>
      </w:r>
      <w:proofErr w:type="spellEnd"/>
      <w:r w:rsidRPr="00AB6C2B">
        <w:rPr>
          <w:rFonts w:ascii="Times New Roman" w:hAnsi="Times New Roman"/>
        </w:rPr>
        <w:t xml:space="preserve"> 4.6.3 environment.</w:t>
      </w:r>
    </w:p>
    <w:p w14:paraId="658BA637" w14:textId="77777777" w:rsidR="00783B29" w:rsidRPr="00AB6C2B" w:rsidRDefault="005F3B7B">
      <w:pPr>
        <w:spacing w:after="120"/>
        <w:rPr>
          <w:rFonts w:ascii="Century" w:hAnsi="Century"/>
          <w:sz w:val="28"/>
          <w:szCs w:val="28"/>
        </w:rPr>
      </w:pPr>
      <w:r w:rsidRPr="00AB6C2B">
        <w:rPr>
          <w:rFonts w:ascii="Century" w:hAnsi="Century"/>
          <w:sz w:val="28"/>
          <w:szCs w:val="28"/>
        </w:rPr>
        <w:t>3.2 Data Cleaning</w:t>
      </w:r>
    </w:p>
    <w:p w14:paraId="658BA638" w14:textId="77777777" w:rsidR="00783B29" w:rsidRPr="00AB6C2B" w:rsidRDefault="005F3B7B">
      <w:pPr>
        <w:spacing w:after="160"/>
        <w:rPr>
          <w:rFonts w:ascii="Times New Roman" w:hAnsi="Times New Roman"/>
        </w:rPr>
      </w:pPr>
      <w:r w:rsidRPr="00AB6C2B">
        <w:rPr>
          <w:rFonts w:ascii="Times New Roman" w:hAnsi="Times New Roman"/>
        </w:rPr>
        <w:t xml:space="preserve">Missing values were handled using domain-informed imputation. CO2 emissions were set to 0.0 for non-PHEV models (battery-electric vehicles produce zero tailpipe emissions) and filled with the column median for PHEV models. </w:t>
      </w:r>
      <w:proofErr w:type="spellStart"/>
      <w:r w:rsidRPr="00AB6C2B">
        <w:rPr>
          <w:rFonts w:ascii="Times New Roman" w:hAnsi="Times New Roman"/>
        </w:rPr>
        <w:t>Autonomous_Level</w:t>
      </w:r>
      <w:proofErr w:type="spellEnd"/>
      <w:r w:rsidRPr="00AB6C2B">
        <w:rPr>
          <w:rFonts w:ascii="Times New Roman" w:hAnsi="Times New Roman"/>
        </w:rPr>
        <w:t xml:space="preserve"> and </w:t>
      </w:r>
      <w:proofErr w:type="spellStart"/>
      <w:r w:rsidRPr="00AB6C2B">
        <w:rPr>
          <w:rFonts w:ascii="Times New Roman" w:hAnsi="Times New Roman"/>
        </w:rPr>
        <w:t>Safety_Rating</w:t>
      </w:r>
      <w:proofErr w:type="spellEnd"/>
      <w:r w:rsidRPr="00AB6C2B">
        <w:rPr>
          <w:rFonts w:ascii="Times New Roman" w:hAnsi="Times New Roman"/>
        </w:rPr>
        <w:t xml:space="preserve"> were filled with their respective column medians. String columns (Manufacturer, </w:t>
      </w:r>
      <w:proofErr w:type="spellStart"/>
      <w:r w:rsidRPr="00AB6C2B">
        <w:rPr>
          <w:rFonts w:ascii="Times New Roman" w:hAnsi="Times New Roman"/>
        </w:rPr>
        <w:t>Battery_Type</w:t>
      </w:r>
      <w:proofErr w:type="spellEnd"/>
      <w:r w:rsidRPr="00AB6C2B">
        <w:rPr>
          <w:rFonts w:ascii="Times New Roman" w:hAnsi="Times New Roman"/>
        </w:rPr>
        <w:t xml:space="preserve">, </w:t>
      </w:r>
      <w:proofErr w:type="spellStart"/>
      <w:r w:rsidRPr="00AB6C2B">
        <w:rPr>
          <w:rFonts w:ascii="Times New Roman" w:hAnsi="Times New Roman"/>
        </w:rPr>
        <w:t>Charging_Type</w:t>
      </w:r>
      <w:proofErr w:type="spellEnd"/>
      <w:r w:rsidRPr="00AB6C2B">
        <w:rPr>
          <w:rFonts w:ascii="Times New Roman" w:hAnsi="Times New Roman"/>
        </w:rPr>
        <w:t xml:space="preserve">, </w:t>
      </w:r>
      <w:proofErr w:type="spellStart"/>
      <w:r w:rsidRPr="00AB6C2B">
        <w:rPr>
          <w:rFonts w:ascii="Times New Roman" w:hAnsi="Times New Roman"/>
        </w:rPr>
        <w:t>Country_of_Manufacture</w:t>
      </w:r>
      <w:proofErr w:type="spellEnd"/>
      <w:r w:rsidRPr="00AB6C2B">
        <w:rPr>
          <w:rFonts w:ascii="Times New Roman" w:hAnsi="Times New Roman"/>
        </w:rPr>
        <w:t xml:space="preserve">, </w:t>
      </w:r>
      <w:proofErr w:type="spellStart"/>
      <w:r w:rsidRPr="00AB6C2B">
        <w:rPr>
          <w:rFonts w:ascii="Times New Roman" w:hAnsi="Times New Roman"/>
        </w:rPr>
        <w:t>Color</w:t>
      </w:r>
      <w:proofErr w:type="spellEnd"/>
      <w:r w:rsidRPr="00AB6C2B">
        <w:rPr>
          <w:rFonts w:ascii="Times New Roman" w:hAnsi="Times New Roman"/>
        </w:rPr>
        <w:t xml:space="preserve">) were title-cased to standardise formatting. The </w:t>
      </w:r>
      <w:proofErr w:type="spellStart"/>
      <w:r w:rsidRPr="00AB6C2B">
        <w:rPr>
          <w:rFonts w:ascii="Times New Roman" w:hAnsi="Times New Roman"/>
        </w:rPr>
        <w:t>Vehicle_ID</w:t>
      </w:r>
      <w:proofErr w:type="spellEnd"/>
      <w:r w:rsidRPr="00AB6C2B">
        <w:rPr>
          <w:rFonts w:ascii="Times New Roman" w:hAnsi="Times New Roman"/>
        </w:rPr>
        <w:t xml:space="preserve"> surrogate key was dropped. Post-cleaning: zero null values remained across all 3,022 records.</w:t>
      </w:r>
    </w:p>
    <w:p w14:paraId="658BA639" w14:textId="77777777" w:rsidR="00783B29" w:rsidRPr="00AB6C2B" w:rsidRDefault="005F3B7B">
      <w:pPr>
        <w:spacing w:after="120"/>
        <w:rPr>
          <w:rFonts w:ascii="Century" w:hAnsi="Century"/>
          <w:sz w:val="28"/>
          <w:szCs w:val="28"/>
        </w:rPr>
      </w:pPr>
      <w:r w:rsidRPr="00AB6C2B">
        <w:rPr>
          <w:rFonts w:ascii="Century" w:hAnsi="Century"/>
          <w:sz w:val="28"/>
          <w:szCs w:val="28"/>
        </w:rPr>
        <w:t>3.3 Feature Engineering</w:t>
      </w:r>
    </w:p>
    <w:p w14:paraId="748544FA" w14:textId="73EE50E9" w:rsidR="00790E38" w:rsidRDefault="005F3B7B" w:rsidP="007E66F3">
      <w:pPr>
        <w:spacing w:after="160" w:line="276" w:lineRule="auto"/>
        <w:rPr>
          <w:rFonts w:ascii="Times New Roman" w:hAnsi="Times New Roman"/>
        </w:rPr>
      </w:pPr>
      <w:r w:rsidRPr="00AB6C2B">
        <w:rPr>
          <w:rFonts w:ascii="Times New Roman" w:hAnsi="Times New Roman"/>
        </w:rPr>
        <w:t xml:space="preserve">Seven derived features were created: </w:t>
      </w:r>
      <w:r w:rsidR="00AB6C2B" w:rsidRPr="00AB6C2B">
        <w:rPr>
          <w:rFonts w:ascii="Times New Roman" w:hAnsi="Times New Roman"/>
        </w:rPr>
        <w:br/>
      </w:r>
      <w:r w:rsidR="00435B9E">
        <w:rPr>
          <w:rFonts w:ascii="Times New Roman" w:hAnsi="Times New Roman"/>
        </w:rPr>
        <w:t xml:space="preserve">1. </w:t>
      </w:r>
      <w:proofErr w:type="spellStart"/>
      <w:r w:rsidRPr="00AB6C2B">
        <w:rPr>
          <w:rFonts w:ascii="Times New Roman" w:hAnsi="Times New Roman"/>
        </w:rPr>
        <w:t>High_Range</w:t>
      </w:r>
      <w:proofErr w:type="spellEnd"/>
      <w:r w:rsidRPr="00AB6C2B">
        <w:rPr>
          <w:rFonts w:ascii="Times New Roman" w:hAnsi="Times New Roman"/>
        </w:rPr>
        <w:t xml:space="preserve"> (binary flag, </w:t>
      </w:r>
      <w:proofErr w:type="spellStart"/>
      <w:r w:rsidRPr="00AB6C2B">
        <w:rPr>
          <w:rFonts w:ascii="Times New Roman" w:hAnsi="Times New Roman"/>
        </w:rPr>
        <w:t>Range_km</w:t>
      </w:r>
      <w:proofErr w:type="spellEnd"/>
      <w:r w:rsidRPr="00AB6C2B">
        <w:rPr>
          <w:rFonts w:ascii="Times New Roman" w:hAnsi="Times New Roman"/>
        </w:rPr>
        <w:t xml:space="preserve"> &gt;= 400)</w:t>
      </w:r>
    </w:p>
    <w:p w14:paraId="658BA63A" w14:textId="277C3C4E" w:rsidR="00783B29" w:rsidRPr="00AB6C2B" w:rsidRDefault="00790E38" w:rsidP="007E66F3">
      <w:pPr>
        <w:spacing w:after="160" w:line="276" w:lineRule="auto"/>
        <w:rPr>
          <w:rFonts w:ascii="Times New Roman" w:hAnsi="Times New Roman"/>
        </w:rPr>
      </w:pPr>
      <w:r>
        <w:rPr>
          <w:rFonts w:ascii="Times New Roman" w:hAnsi="Times New Roman"/>
        </w:rPr>
        <w:t xml:space="preserve">2. </w:t>
      </w:r>
      <w:proofErr w:type="spellStart"/>
      <w:r w:rsidR="005F3B7B" w:rsidRPr="00AB6C2B">
        <w:rPr>
          <w:rFonts w:ascii="Times New Roman" w:hAnsi="Times New Roman"/>
        </w:rPr>
        <w:t>Price_Segment</w:t>
      </w:r>
      <w:proofErr w:type="spellEnd"/>
      <w:r w:rsidR="005F3B7B" w:rsidRPr="00AB6C2B">
        <w:rPr>
          <w:rFonts w:ascii="Times New Roman" w:hAnsi="Times New Roman"/>
        </w:rPr>
        <w:t xml:space="preserve"> (4-tier bins: Budget &lt;$50K / Mid $50–80K / Premium $80–110K / Luxury &gt;$110K)</w:t>
      </w:r>
      <w:r>
        <w:rPr>
          <w:rFonts w:ascii="Times New Roman" w:hAnsi="Times New Roman"/>
        </w:rPr>
        <w:br/>
        <w:t xml:space="preserve">3. </w:t>
      </w:r>
      <w:proofErr w:type="spellStart"/>
      <w:r w:rsidR="005F3B7B" w:rsidRPr="00AB6C2B">
        <w:rPr>
          <w:rFonts w:ascii="Times New Roman" w:hAnsi="Times New Roman"/>
        </w:rPr>
        <w:t>Range_per_kWh</w:t>
      </w:r>
      <w:proofErr w:type="spellEnd"/>
      <w:r w:rsidR="005F3B7B" w:rsidRPr="00AB6C2B">
        <w:rPr>
          <w:rFonts w:ascii="Times New Roman" w:hAnsi="Times New Roman"/>
        </w:rPr>
        <w:t xml:space="preserve"> (</w:t>
      </w:r>
      <w:proofErr w:type="spellStart"/>
      <w:r w:rsidR="005F3B7B" w:rsidRPr="00AB6C2B">
        <w:rPr>
          <w:rFonts w:ascii="Times New Roman" w:hAnsi="Times New Roman"/>
        </w:rPr>
        <w:t>Range_km</w:t>
      </w:r>
      <w:proofErr w:type="spellEnd"/>
      <w:r w:rsidR="005F3B7B" w:rsidRPr="00AB6C2B">
        <w:rPr>
          <w:rFonts w:ascii="Times New Roman" w:hAnsi="Times New Roman"/>
        </w:rPr>
        <w:t xml:space="preserve"> / </w:t>
      </w:r>
      <w:proofErr w:type="spellStart"/>
      <w:r w:rsidR="005F3B7B" w:rsidRPr="00AB6C2B">
        <w:rPr>
          <w:rFonts w:ascii="Times New Roman" w:hAnsi="Times New Roman"/>
        </w:rPr>
        <w:t>Battery_Capacity_kWh</w:t>
      </w:r>
      <w:proofErr w:type="spellEnd"/>
      <w:r w:rsidR="005F3B7B" w:rsidRPr="00AB6C2B">
        <w:rPr>
          <w:rFonts w:ascii="Times New Roman" w:hAnsi="Times New Roman"/>
        </w:rPr>
        <w:t>)</w:t>
      </w:r>
      <w:r>
        <w:rPr>
          <w:rFonts w:ascii="Times New Roman" w:hAnsi="Times New Roman"/>
        </w:rPr>
        <w:br/>
        <w:t xml:space="preserve">4. </w:t>
      </w:r>
      <w:proofErr w:type="spellStart"/>
      <w:r w:rsidR="005F3B7B" w:rsidRPr="00AB6C2B">
        <w:rPr>
          <w:rFonts w:ascii="Times New Roman" w:hAnsi="Times New Roman"/>
        </w:rPr>
        <w:t>Price_per_km</w:t>
      </w:r>
      <w:proofErr w:type="spellEnd"/>
      <w:r w:rsidR="005F3B7B" w:rsidRPr="00AB6C2B">
        <w:rPr>
          <w:rFonts w:ascii="Times New Roman" w:hAnsi="Times New Roman"/>
        </w:rPr>
        <w:t xml:space="preserve"> (</w:t>
      </w:r>
      <w:proofErr w:type="spellStart"/>
      <w:r w:rsidR="005F3B7B" w:rsidRPr="00AB6C2B">
        <w:rPr>
          <w:rFonts w:ascii="Times New Roman" w:hAnsi="Times New Roman"/>
        </w:rPr>
        <w:t>Price_USD</w:t>
      </w:r>
      <w:proofErr w:type="spellEnd"/>
      <w:r w:rsidR="005F3B7B" w:rsidRPr="00AB6C2B">
        <w:rPr>
          <w:rFonts w:ascii="Times New Roman" w:hAnsi="Times New Roman"/>
        </w:rPr>
        <w:t xml:space="preserve"> / </w:t>
      </w:r>
      <w:proofErr w:type="spellStart"/>
      <w:r w:rsidR="005F3B7B" w:rsidRPr="00AB6C2B">
        <w:rPr>
          <w:rFonts w:ascii="Times New Roman" w:hAnsi="Times New Roman"/>
        </w:rPr>
        <w:t>Range_km</w:t>
      </w:r>
      <w:proofErr w:type="spellEnd"/>
      <w:r w:rsidR="005F3B7B" w:rsidRPr="00AB6C2B">
        <w:rPr>
          <w:rFonts w:ascii="Times New Roman" w:hAnsi="Times New Roman"/>
        </w:rPr>
        <w:t>)</w:t>
      </w:r>
      <w:r w:rsidR="00435B9E">
        <w:rPr>
          <w:rFonts w:ascii="Times New Roman" w:hAnsi="Times New Roman"/>
        </w:rPr>
        <w:br/>
      </w:r>
      <w:r w:rsidR="007E66F3">
        <w:rPr>
          <w:rFonts w:ascii="Times New Roman" w:hAnsi="Times New Roman"/>
        </w:rPr>
        <w:t xml:space="preserve">5. </w:t>
      </w:r>
      <w:proofErr w:type="spellStart"/>
      <w:r w:rsidR="005F3B7B" w:rsidRPr="00AB6C2B">
        <w:rPr>
          <w:rFonts w:ascii="Times New Roman" w:hAnsi="Times New Roman"/>
        </w:rPr>
        <w:t>Efficiency_Tier</w:t>
      </w:r>
      <w:proofErr w:type="spellEnd"/>
      <w:r w:rsidR="005F3B7B" w:rsidRPr="00AB6C2B">
        <w:rPr>
          <w:rFonts w:ascii="Times New Roman" w:hAnsi="Times New Roman"/>
        </w:rPr>
        <w:t xml:space="preserve"> (quartile-cut of </w:t>
      </w:r>
      <w:proofErr w:type="spellStart"/>
      <w:r w:rsidR="005F3B7B" w:rsidRPr="00AB6C2B">
        <w:rPr>
          <w:rFonts w:ascii="Times New Roman" w:hAnsi="Times New Roman"/>
        </w:rPr>
        <w:t>Range_per_kWh</w:t>
      </w:r>
      <w:proofErr w:type="spellEnd"/>
      <w:r w:rsidR="005F3B7B" w:rsidRPr="00AB6C2B">
        <w:rPr>
          <w:rFonts w:ascii="Times New Roman" w:hAnsi="Times New Roman"/>
        </w:rPr>
        <w:t xml:space="preserve">: Low/Medium/High/Top), </w:t>
      </w:r>
      <w:r w:rsidR="00435B9E">
        <w:rPr>
          <w:rFonts w:ascii="Times New Roman" w:hAnsi="Times New Roman"/>
        </w:rPr>
        <w:br/>
      </w:r>
      <w:r w:rsidR="007E66F3">
        <w:rPr>
          <w:rFonts w:ascii="Times New Roman" w:hAnsi="Times New Roman"/>
        </w:rPr>
        <w:t xml:space="preserve">6. </w:t>
      </w:r>
      <w:r w:rsidR="005F3B7B" w:rsidRPr="00AB6C2B">
        <w:rPr>
          <w:rFonts w:ascii="Times New Roman" w:hAnsi="Times New Roman"/>
        </w:rPr>
        <w:t>Est_Revenue_2024 (</w:t>
      </w:r>
      <w:proofErr w:type="spellStart"/>
      <w:r w:rsidR="005F3B7B" w:rsidRPr="00AB6C2B">
        <w:rPr>
          <w:rFonts w:ascii="Times New Roman" w:hAnsi="Times New Roman"/>
        </w:rPr>
        <w:t>Price_USD</w:t>
      </w:r>
      <w:proofErr w:type="spellEnd"/>
      <w:r w:rsidR="005F3B7B" w:rsidRPr="00AB6C2B">
        <w:rPr>
          <w:rFonts w:ascii="Times New Roman" w:hAnsi="Times New Roman"/>
        </w:rPr>
        <w:t xml:space="preserve"> x Units_Sold_2024)</w:t>
      </w:r>
      <w:r w:rsidR="00435B9E">
        <w:rPr>
          <w:rFonts w:ascii="Times New Roman" w:hAnsi="Times New Roman"/>
        </w:rPr>
        <w:br/>
      </w:r>
      <w:r w:rsidR="007E66F3">
        <w:rPr>
          <w:rFonts w:ascii="Times New Roman" w:hAnsi="Times New Roman"/>
        </w:rPr>
        <w:t xml:space="preserve">7. </w:t>
      </w:r>
      <w:r w:rsidR="005F3B7B" w:rsidRPr="00AB6C2B">
        <w:rPr>
          <w:rFonts w:ascii="Times New Roman" w:hAnsi="Times New Roman"/>
        </w:rPr>
        <w:t>Era (year cohort bins: Early 2015–18 / Mid 2019–21 / Recent 2022–25).</w:t>
      </w:r>
      <w:r w:rsidR="007E66F3">
        <w:rPr>
          <w:rFonts w:ascii="Times New Roman" w:hAnsi="Times New Roman"/>
        </w:rPr>
        <w:br/>
      </w:r>
      <w:r w:rsidR="005F3B7B" w:rsidRPr="00AB6C2B">
        <w:rPr>
          <w:rFonts w:ascii="Times New Roman" w:hAnsi="Times New Roman"/>
        </w:rPr>
        <w:t>The final engineered dataset contains 23 columns.</w:t>
      </w:r>
    </w:p>
    <w:p w14:paraId="658BA63B" w14:textId="77777777" w:rsidR="00783B29" w:rsidRPr="00AB6C2B" w:rsidRDefault="005F3B7B">
      <w:pPr>
        <w:spacing w:after="120"/>
        <w:rPr>
          <w:rFonts w:ascii="Century" w:hAnsi="Century"/>
          <w:sz w:val="28"/>
          <w:szCs w:val="28"/>
        </w:rPr>
      </w:pPr>
      <w:r w:rsidRPr="00AB6C2B">
        <w:rPr>
          <w:rFonts w:ascii="Century" w:hAnsi="Century"/>
          <w:sz w:val="28"/>
          <w:szCs w:val="28"/>
        </w:rPr>
        <w:t>3.4 Statistical Methods</w:t>
      </w:r>
    </w:p>
    <w:p w14:paraId="658BA63C" w14:textId="77777777" w:rsidR="00783B29" w:rsidRPr="00AB6C2B" w:rsidRDefault="005F3B7B">
      <w:pPr>
        <w:spacing w:after="160"/>
        <w:rPr>
          <w:rFonts w:ascii="Times New Roman" w:hAnsi="Times New Roman"/>
        </w:rPr>
      </w:pPr>
      <w:r w:rsidRPr="00AB6C2B">
        <w:rPr>
          <w:rFonts w:ascii="Times New Roman" w:hAnsi="Times New Roman"/>
        </w:rPr>
        <w:t>One-way ANOVA was used to test mean differences across categorical groups (price segments, autonomy levels, warranty groups). Welch's t-test (unequal variances) was applied for two-group comparisons. Mann-Whitney U provided non-parametric validation. Tukey HSD post-hoc analysis was applied where ANOVA indicated significant group differences. Effect size was quantified using eta-squared. Significance level: alpha = 0.05 throughout.</w:t>
      </w:r>
    </w:p>
    <w:p w14:paraId="658BA63D" w14:textId="77777777" w:rsidR="00783B29" w:rsidRPr="007E66F3" w:rsidRDefault="005F3B7B">
      <w:pPr>
        <w:spacing w:after="120"/>
        <w:rPr>
          <w:rFonts w:ascii="Century" w:hAnsi="Century"/>
          <w:sz w:val="28"/>
          <w:szCs w:val="28"/>
        </w:rPr>
      </w:pPr>
      <w:r w:rsidRPr="007E66F3">
        <w:rPr>
          <w:rFonts w:ascii="Century" w:hAnsi="Century"/>
          <w:sz w:val="28"/>
          <w:szCs w:val="28"/>
        </w:rPr>
        <w:lastRenderedPageBreak/>
        <w:t>3.5 Machine Learning Models</w:t>
      </w:r>
    </w:p>
    <w:p w14:paraId="658BA63E" w14:textId="06866DB8" w:rsidR="00783B29" w:rsidRPr="007E66F3" w:rsidRDefault="005F3B7B">
      <w:pPr>
        <w:spacing w:after="320"/>
        <w:rPr>
          <w:rFonts w:ascii="Times New Roman" w:hAnsi="Times New Roman"/>
        </w:rPr>
      </w:pPr>
      <w:r w:rsidRPr="007E66F3">
        <w:rPr>
          <w:rFonts w:ascii="Times New Roman" w:hAnsi="Times New Roman"/>
        </w:rPr>
        <w:t xml:space="preserve">Three models were trained to predict </w:t>
      </w:r>
      <w:proofErr w:type="spellStart"/>
      <w:r w:rsidRPr="007E66F3">
        <w:rPr>
          <w:rFonts w:ascii="Times New Roman" w:hAnsi="Times New Roman"/>
        </w:rPr>
        <w:t>Price_USD</w:t>
      </w:r>
      <w:proofErr w:type="spellEnd"/>
      <w:r w:rsidRPr="007E66F3">
        <w:rPr>
          <w:rFonts w:ascii="Times New Roman" w:hAnsi="Times New Roman"/>
        </w:rPr>
        <w:t>:</w:t>
      </w:r>
      <w:r w:rsidR="007E66F3">
        <w:rPr>
          <w:rFonts w:ascii="Times New Roman" w:hAnsi="Times New Roman"/>
        </w:rPr>
        <w:br/>
      </w:r>
      <w:r w:rsidRPr="007E66F3">
        <w:rPr>
          <w:rFonts w:ascii="Times New Roman" w:hAnsi="Times New Roman"/>
        </w:rPr>
        <w:t>1</w:t>
      </w:r>
      <w:r w:rsidR="007E66F3">
        <w:rPr>
          <w:rFonts w:ascii="Times New Roman" w:hAnsi="Times New Roman"/>
        </w:rPr>
        <w:t xml:space="preserve">. </w:t>
      </w:r>
      <w:r w:rsidRPr="007E66F3">
        <w:rPr>
          <w:rFonts w:ascii="Times New Roman" w:hAnsi="Times New Roman"/>
        </w:rPr>
        <w:t xml:space="preserve">Ordinary Least Squares regression via </w:t>
      </w:r>
      <w:proofErr w:type="spellStart"/>
      <w:r w:rsidRPr="00EF4C5B">
        <w:rPr>
          <w:rFonts w:ascii="Times New Roman" w:hAnsi="Times New Roman"/>
          <w:b/>
          <w:bCs/>
        </w:rPr>
        <w:t>statsmodels</w:t>
      </w:r>
      <w:proofErr w:type="spellEnd"/>
      <w:r w:rsidRPr="007E66F3">
        <w:rPr>
          <w:rFonts w:ascii="Times New Roman" w:hAnsi="Times New Roman"/>
        </w:rPr>
        <w:t xml:space="preserve"> for interpretable coefficients;</w:t>
      </w:r>
      <w:r w:rsidR="007E66F3">
        <w:rPr>
          <w:rFonts w:ascii="Times New Roman" w:hAnsi="Times New Roman"/>
        </w:rPr>
        <w:br/>
      </w:r>
      <w:r w:rsidRPr="007E66F3">
        <w:rPr>
          <w:rFonts w:ascii="Times New Roman" w:hAnsi="Times New Roman"/>
        </w:rPr>
        <w:t>2</w:t>
      </w:r>
      <w:r w:rsidR="007E66F3">
        <w:rPr>
          <w:rFonts w:ascii="Times New Roman" w:hAnsi="Times New Roman"/>
        </w:rPr>
        <w:t>.</w:t>
      </w:r>
      <w:r w:rsidRPr="007E66F3">
        <w:rPr>
          <w:rFonts w:ascii="Times New Roman" w:hAnsi="Times New Roman"/>
        </w:rPr>
        <w:t xml:space="preserve"> </w:t>
      </w:r>
      <w:r w:rsidRPr="00EF4C5B">
        <w:rPr>
          <w:rFonts w:ascii="Times New Roman" w:hAnsi="Times New Roman"/>
          <w:b/>
          <w:bCs/>
        </w:rPr>
        <w:t>Random Forest Regressor</w:t>
      </w:r>
      <w:r w:rsidRPr="007E66F3">
        <w:rPr>
          <w:rFonts w:ascii="Times New Roman" w:hAnsi="Times New Roman"/>
        </w:rPr>
        <w:t xml:space="preserve"> (n=200 trees, </w:t>
      </w:r>
      <w:proofErr w:type="spellStart"/>
      <w:r w:rsidRPr="007E66F3">
        <w:rPr>
          <w:rFonts w:ascii="Times New Roman" w:hAnsi="Times New Roman"/>
        </w:rPr>
        <w:t>max_depth</w:t>
      </w:r>
      <w:proofErr w:type="spellEnd"/>
      <w:r w:rsidRPr="007E66F3">
        <w:rPr>
          <w:rFonts w:ascii="Times New Roman" w:hAnsi="Times New Roman"/>
        </w:rPr>
        <w:t>=12) for non-linear pattern capture;</w:t>
      </w:r>
      <w:r w:rsidR="007E66F3">
        <w:rPr>
          <w:rFonts w:ascii="Times New Roman" w:hAnsi="Times New Roman"/>
        </w:rPr>
        <w:br/>
      </w:r>
      <w:r w:rsidRPr="007E66F3">
        <w:rPr>
          <w:rFonts w:ascii="Times New Roman" w:hAnsi="Times New Roman"/>
        </w:rPr>
        <w:t>3</w:t>
      </w:r>
      <w:r w:rsidR="007E66F3">
        <w:rPr>
          <w:rFonts w:ascii="Times New Roman" w:hAnsi="Times New Roman"/>
        </w:rPr>
        <w:t>.</w:t>
      </w:r>
      <w:r w:rsidRPr="007E66F3">
        <w:rPr>
          <w:rFonts w:ascii="Times New Roman" w:hAnsi="Times New Roman"/>
        </w:rPr>
        <w:t xml:space="preserve"> </w:t>
      </w:r>
      <w:r w:rsidRPr="00EF4C5B">
        <w:rPr>
          <w:rFonts w:ascii="Times New Roman" w:hAnsi="Times New Roman"/>
          <w:b/>
          <w:bCs/>
        </w:rPr>
        <w:t>Gradient Boosting Regressor</w:t>
      </w:r>
      <w:r w:rsidRPr="007E66F3">
        <w:rPr>
          <w:rFonts w:ascii="Times New Roman" w:hAnsi="Times New Roman"/>
        </w:rPr>
        <w:t xml:space="preserve"> (n=200, </w:t>
      </w:r>
      <w:proofErr w:type="spellStart"/>
      <w:r w:rsidRPr="007E66F3">
        <w:rPr>
          <w:rFonts w:ascii="Times New Roman" w:hAnsi="Times New Roman"/>
        </w:rPr>
        <w:t>learning_rate</w:t>
      </w:r>
      <w:proofErr w:type="spellEnd"/>
      <w:r w:rsidRPr="007E66F3">
        <w:rPr>
          <w:rFonts w:ascii="Times New Roman" w:hAnsi="Times New Roman"/>
        </w:rPr>
        <w:t>=0.05) for comparison.</w:t>
      </w:r>
      <w:r w:rsidR="00EF4C5B">
        <w:rPr>
          <w:rFonts w:ascii="Times New Roman" w:hAnsi="Times New Roman"/>
        </w:rPr>
        <w:t xml:space="preserve"> </w:t>
      </w:r>
      <w:r w:rsidRPr="007E66F3">
        <w:rPr>
          <w:rFonts w:ascii="Times New Roman" w:hAnsi="Times New Roman"/>
        </w:rPr>
        <w:t>An 80/20 train-test split (</w:t>
      </w:r>
      <w:proofErr w:type="spellStart"/>
      <w:r w:rsidRPr="007E66F3">
        <w:rPr>
          <w:rFonts w:ascii="Times New Roman" w:hAnsi="Times New Roman"/>
        </w:rPr>
        <w:t>random_state</w:t>
      </w:r>
      <w:proofErr w:type="spellEnd"/>
      <w:r w:rsidRPr="007E66F3">
        <w:rPr>
          <w:rFonts w:ascii="Times New Roman" w:hAnsi="Times New Roman"/>
        </w:rPr>
        <w:t>=42) was used.</w:t>
      </w:r>
      <w:r w:rsidR="00EF4C5B">
        <w:rPr>
          <w:rFonts w:ascii="Times New Roman" w:hAnsi="Times New Roman"/>
        </w:rPr>
        <w:br/>
      </w:r>
      <w:r w:rsidRPr="007E66F3">
        <w:rPr>
          <w:rFonts w:ascii="Times New Roman" w:hAnsi="Times New Roman"/>
        </w:rPr>
        <w:t xml:space="preserve">Model performance was evaluated via </w:t>
      </w:r>
      <w:r w:rsidRPr="00EF4C5B">
        <w:rPr>
          <w:rFonts w:ascii="Times New Roman" w:hAnsi="Times New Roman"/>
          <w:b/>
          <w:bCs/>
        </w:rPr>
        <w:t>R-squared, MAE</w:t>
      </w:r>
      <w:r w:rsidRPr="007E66F3">
        <w:rPr>
          <w:rFonts w:ascii="Times New Roman" w:hAnsi="Times New Roman"/>
        </w:rPr>
        <w:t xml:space="preserve">, and </w:t>
      </w:r>
      <w:r w:rsidRPr="00EF4C5B">
        <w:rPr>
          <w:rFonts w:ascii="Times New Roman" w:hAnsi="Times New Roman"/>
          <w:b/>
          <w:bCs/>
        </w:rPr>
        <w:t>RMSE</w:t>
      </w:r>
      <w:r w:rsidRPr="007E66F3">
        <w:rPr>
          <w:rFonts w:ascii="Times New Roman" w:hAnsi="Times New Roman"/>
        </w:rPr>
        <w:t xml:space="preserve">, with 5-fold cross-validation for stability. </w:t>
      </w:r>
      <w:r w:rsidRPr="00EF4C5B">
        <w:rPr>
          <w:rFonts w:ascii="Times New Roman" w:hAnsi="Times New Roman"/>
          <w:b/>
          <w:bCs/>
        </w:rPr>
        <w:t>K-Means clustering</w:t>
      </w:r>
      <w:r w:rsidRPr="007E66F3">
        <w:rPr>
          <w:rFonts w:ascii="Times New Roman" w:hAnsi="Times New Roman"/>
        </w:rPr>
        <w:t xml:space="preserve"> (k=5, validated by Elbow method and Silhouette Score) was applied on 8 standardised features. PCA (2 components) was used for visualisation.</w:t>
      </w:r>
    </w:p>
    <w:p w14:paraId="658BA63F" w14:textId="77777777" w:rsidR="00783B29" w:rsidRPr="00EF4C5B" w:rsidRDefault="005F3B7B">
      <w:pPr>
        <w:spacing w:after="160"/>
        <w:rPr>
          <w:rFonts w:ascii="Book Antiqua" w:hAnsi="Book Antiqua"/>
          <w:sz w:val="32"/>
          <w:szCs w:val="32"/>
        </w:rPr>
      </w:pPr>
      <w:r w:rsidRPr="00EF4C5B">
        <w:rPr>
          <w:rFonts w:ascii="Book Antiqua" w:hAnsi="Book Antiqua"/>
          <w:sz w:val="32"/>
          <w:szCs w:val="32"/>
        </w:rPr>
        <w:t>4. Exploratory Data Analysis — Key Findings</w:t>
      </w:r>
    </w:p>
    <w:p w14:paraId="658BA640" w14:textId="77777777" w:rsidR="00783B29" w:rsidRPr="00EF4C5B" w:rsidRDefault="005F3B7B">
      <w:pPr>
        <w:spacing w:after="120"/>
        <w:rPr>
          <w:rFonts w:ascii="Century" w:hAnsi="Century"/>
          <w:sz w:val="28"/>
          <w:szCs w:val="28"/>
        </w:rPr>
      </w:pPr>
      <w:r w:rsidRPr="00EF4C5B">
        <w:rPr>
          <w:rFonts w:ascii="Century" w:hAnsi="Century"/>
          <w:sz w:val="28"/>
          <w:szCs w:val="28"/>
        </w:rPr>
        <w:t>4.1 Market Structure</w:t>
      </w:r>
    </w:p>
    <w:p w14:paraId="658BA641" w14:textId="77777777" w:rsidR="00783B29" w:rsidRPr="00EF4C5B" w:rsidRDefault="005F3B7B">
      <w:pPr>
        <w:spacing w:after="160"/>
        <w:rPr>
          <w:rFonts w:ascii="Times New Roman" w:hAnsi="Times New Roman"/>
        </w:rPr>
      </w:pPr>
      <w:r w:rsidRPr="00EF4C5B">
        <w:rPr>
          <w:rFonts w:ascii="Times New Roman" w:hAnsi="Times New Roman"/>
        </w:rPr>
        <w:t>The dataset covers 53 manufacturers, 181 distinct models, and 40 manufacturing countries. Only 40.1% of configurations (1,211 of 3,022) qualify as high-range (&gt;=400 km), representing a clear differentiation opportunity in a range-anxious market. The Luxury segment (&gt;$110K) accounts for the largest share (1,023 configurations, 33.9%) and highest total estimated revenue. Price segment breakdown: Budget (&lt;$50K): 502 | Mid ($50–80K): 731 | Premium ($80–110K): 766 | Luxury (&gt;$110K): 1,023.</w:t>
      </w:r>
    </w:p>
    <w:p w14:paraId="34D61B68" w14:textId="77777777" w:rsidR="00EF4C5B" w:rsidRDefault="005F3B7B" w:rsidP="00EF4C5B">
      <w:pPr>
        <w:spacing w:after="200"/>
        <w:jc w:val="center"/>
      </w:pPr>
      <w:r>
        <w:rPr>
          <w:noProof/>
        </w:rPr>
        <w:drawing>
          <wp:inline distT="0" distB="0" distL="0" distR="0" wp14:anchorId="658BA69F" wp14:editId="6D20840C">
            <wp:extent cx="6602730" cy="3606590"/>
            <wp:effectExtent l="0" t="0" r="7620" b="0"/>
            <wp:docPr id="10" name="fig1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_distributions.png"/>
                    <pic:cNvPicPr/>
                  </pic:nvPicPr>
                  <pic:blipFill>
                    <a:blip r:embed="rId6" cstate="print"/>
                    <a:stretch>
                      <a:fillRect/>
                    </a:stretch>
                  </pic:blipFill>
                  <pic:spPr>
                    <a:xfrm>
                      <a:off x="0" y="0"/>
                      <a:ext cx="6643200" cy="3628696"/>
                    </a:xfrm>
                    <a:prstGeom prst="rect">
                      <a:avLst/>
                    </a:prstGeom>
                  </pic:spPr>
                </pic:pic>
              </a:graphicData>
            </a:graphic>
          </wp:inline>
        </w:drawing>
      </w:r>
      <w:r w:rsidR="00EF4C5B">
        <w:br/>
      </w:r>
      <w:r w:rsidR="00EF4C5B">
        <w:br/>
      </w:r>
      <w:r w:rsidR="00EF4C5B">
        <w:rPr>
          <w:i/>
          <w:sz w:val="18"/>
        </w:rPr>
        <w:t>Figure 1: Distribution of core numeric features — histograms with mean (red dashed) and median (green dotted) lines.</w:t>
      </w:r>
    </w:p>
    <w:p w14:paraId="658BA643" w14:textId="14E625D2" w:rsidR="00783B29" w:rsidRDefault="00783B29">
      <w:pPr>
        <w:spacing w:line="240" w:lineRule="auto"/>
      </w:pPr>
    </w:p>
    <w:p w14:paraId="658BA644" w14:textId="77777777" w:rsidR="00783B29" w:rsidRPr="00EF4C5B" w:rsidRDefault="005F3B7B">
      <w:pPr>
        <w:spacing w:after="120"/>
        <w:rPr>
          <w:rFonts w:ascii="Century" w:hAnsi="Century"/>
          <w:sz w:val="28"/>
          <w:szCs w:val="28"/>
        </w:rPr>
      </w:pPr>
      <w:r w:rsidRPr="00EF4C5B">
        <w:rPr>
          <w:rFonts w:ascii="Century" w:hAnsi="Century"/>
          <w:sz w:val="28"/>
          <w:szCs w:val="28"/>
        </w:rPr>
        <w:t>4.2 Manufacturer and Geographic Landscape</w:t>
      </w:r>
    </w:p>
    <w:p w14:paraId="658BA645" w14:textId="77777777" w:rsidR="00783B29" w:rsidRPr="00C41796" w:rsidRDefault="005F3B7B">
      <w:pPr>
        <w:spacing w:after="160"/>
        <w:rPr>
          <w:rFonts w:ascii="Times New Roman" w:hAnsi="Times New Roman"/>
        </w:rPr>
      </w:pPr>
      <w:r w:rsidRPr="00C41796">
        <w:rPr>
          <w:rFonts w:ascii="Times New Roman" w:hAnsi="Times New Roman"/>
        </w:rPr>
        <w:t xml:space="preserve">Ferrari leads in estimated 2024 revenue (~$78.6B), followed by </w:t>
      </w:r>
      <w:proofErr w:type="spellStart"/>
      <w:r w:rsidRPr="00C41796">
        <w:rPr>
          <w:rFonts w:ascii="Times New Roman" w:hAnsi="Times New Roman"/>
        </w:rPr>
        <w:t>Vinfast</w:t>
      </w:r>
      <w:proofErr w:type="spellEnd"/>
      <w:r w:rsidRPr="00C41796">
        <w:rPr>
          <w:rFonts w:ascii="Times New Roman" w:hAnsi="Times New Roman"/>
        </w:rPr>
        <w:t xml:space="preserve"> and Great Wall Motors. China is the leading manufacturing country by model count (92 configurations). Tesla, despite 6 models, ranks 8th by revenue. The top-5 manufacturers by revenue account for a disproportionate share of total estimated market value, indicating significant market concentration.</w:t>
      </w:r>
    </w:p>
    <w:p w14:paraId="658BA647" w14:textId="77777777" w:rsidR="00783B29" w:rsidRDefault="005F3B7B" w:rsidP="00C41796">
      <w:pPr>
        <w:spacing w:line="240" w:lineRule="auto"/>
      </w:pPr>
      <w:r>
        <w:rPr>
          <w:noProof/>
        </w:rPr>
        <w:lastRenderedPageBreak/>
        <w:drawing>
          <wp:inline distT="0" distB="0" distL="0" distR="0" wp14:anchorId="658BA6A1" wp14:editId="78FB9F83">
            <wp:extent cx="6685915" cy="2540000"/>
            <wp:effectExtent l="0" t="0" r="635" b="0"/>
            <wp:docPr id="9" name="fig2_manufacturer_revenue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2_manufacturer_revenue_sales.png"/>
                    <pic:cNvPicPr/>
                  </pic:nvPicPr>
                  <pic:blipFill>
                    <a:blip r:embed="rId7" cstate="print"/>
                    <a:stretch>
                      <a:fillRect/>
                    </a:stretch>
                  </pic:blipFill>
                  <pic:spPr>
                    <a:xfrm>
                      <a:off x="0" y="0"/>
                      <a:ext cx="6710998" cy="2549529"/>
                    </a:xfrm>
                    <a:prstGeom prst="rect">
                      <a:avLst/>
                    </a:prstGeom>
                  </pic:spPr>
                </pic:pic>
              </a:graphicData>
            </a:graphic>
          </wp:inline>
        </w:drawing>
      </w:r>
    </w:p>
    <w:p w14:paraId="07A7577F" w14:textId="77777777" w:rsidR="00C41796" w:rsidRDefault="00C41796" w:rsidP="00C41796">
      <w:pPr>
        <w:spacing w:after="200"/>
        <w:jc w:val="center"/>
      </w:pPr>
      <w:r>
        <w:rPr>
          <w:i/>
          <w:sz w:val="18"/>
        </w:rPr>
        <w:t>Figure 2: Top 15 manufacturers by estimated 2024 revenue (left) and total units sold (right).</w:t>
      </w:r>
    </w:p>
    <w:p w14:paraId="4B3D3F04" w14:textId="77777777" w:rsidR="00C41796" w:rsidRDefault="00C41796">
      <w:pPr>
        <w:spacing w:line="240" w:lineRule="auto"/>
      </w:pPr>
    </w:p>
    <w:p w14:paraId="658BA648" w14:textId="77777777" w:rsidR="00783B29" w:rsidRPr="00C41796" w:rsidRDefault="005F3B7B">
      <w:pPr>
        <w:spacing w:after="120"/>
        <w:rPr>
          <w:rFonts w:ascii="Century" w:hAnsi="Century"/>
          <w:sz w:val="28"/>
          <w:szCs w:val="28"/>
        </w:rPr>
      </w:pPr>
      <w:r w:rsidRPr="00C41796">
        <w:rPr>
          <w:rFonts w:ascii="Century" w:hAnsi="Century"/>
          <w:sz w:val="28"/>
          <w:szCs w:val="28"/>
        </w:rPr>
        <w:t>4.3 Price and Value Analysis</w:t>
      </w:r>
    </w:p>
    <w:p w14:paraId="658BA64A" w14:textId="4662ACA1" w:rsidR="00783B29" w:rsidRPr="00AC547E" w:rsidRDefault="005F3B7B" w:rsidP="0087090C">
      <w:pPr>
        <w:spacing w:after="160"/>
        <w:rPr>
          <w:rFonts w:ascii="Century" w:hAnsi="Century"/>
          <w:sz w:val="28"/>
          <w:szCs w:val="28"/>
        </w:rPr>
      </w:pPr>
      <w:r w:rsidRPr="00AC547E">
        <w:rPr>
          <w:rFonts w:ascii="Times New Roman" w:hAnsi="Times New Roman"/>
        </w:rPr>
        <w:t xml:space="preserve">The best-value vehicle is the </w:t>
      </w:r>
      <w:proofErr w:type="spellStart"/>
      <w:r w:rsidRPr="00AC547E">
        <w:rPr>
          <w:rFonts w:ascii="Times New Roman" w:hAnsi="Times New Roman"/>
        </w:rPr>
        <w:t>Xpeng</w:t>
      </w:r>
      <w:proofErr w:type="spellEnd"/>
      <w:r w:rsidRPr="00AC547E">
        <w:rPr>
          <w:rFonts w:ascii="Times New Roman" w:hAnsi="Times New Roman"/>
        </w:rPr>
        <w:t xml:space="preserve"> P5 at $51.93/km of range ($30,014 for 578 km). The worst-value is the Li Auto L7 at $1,407.75/km ($147,813 for 105 km). Price has a near-zero Pearson correlation with Units_Sold_2024 (r = -0.013), confirming that pricing does not suppress volume in this dataset, likely reflecting a premium-skewed product universe.</w:t>
      </w:r>
      <w:r w:rsidR="0087090C">
        <w:rPr>
          <w:rFonts w:ascii="Times New Roman" w:hAnsi="Times New Roman"/>
        </w:rPr>
        <w:br/>
      </w:r>
      <w:r w:rsidR="0087090C">
        <w:rPr>
          <w:rFonts w:ascii="Century" w:hAnsi="Century"/>
          <w:sz w:val="28"/>
          <w:szCs w:val="28"/>
        </w:rPr>
        <w:br/>
      </w:r>
      <w:r w:rsidRPr="00AC547E">
        <w:rPr>
          <w:rFonts w:ascii="Century" w:hAnsi="Century"/>
          <w:sz w:val="28"/>
          <w:szCs w:val="28"/>
        </w:rPr>
        <w:t>4.4 Technology Findings</w:t>
      </w:r>
    </w:p>
    <w:p w14:paraId="658BA64B" w14:textId="77777777" w:rsidR="00783B29" w:rsidRPr="00AC547E" w:rsidRDefault="005F3B7B">
      <w:pPr>
        <w:spacing w:after="160"/>
        <w:rPr>
          <w:rFonts w:ascii="Times New Roman" w:hAnsi="Times New Roman"/>
        </w:rPr>
      </w:pPr>
      <w:r w:rsidRPr="00AC547E">
        <w:rPr>
          <w:rFonts w:ascii="Times New Roman" w:hAnsi="Times New Roman"/>
        </w:rPr>
        <w:t xml:space="preserve">A key counter-intuitive finding: efficiency (km/kWh) decreases as battery capacity increases. Vehicles with batteries under 50 kWh achieve the highest </w:t>
      </w:r>
      <w:proofErr w:type="spellStart"/>
      <w:r w:rsidRPr="00AC547E">
        <w:rPr>
          <w:rFonts w:ascii="Times New Roman" w:hAnsi="Times New Roman"/>
        </w:rPr>
        <w:t>Range_per_kWh</w:t>
      </w:r>
      <w:proofErr w:type="spellEnd"/>
      <w:r w:rsidRPr="00AC547E">
        <w:rPr>
          <w:rFonts w:ascii="Times New Roman" w:hAnsi="Times New Roman"/>
        </w:rPr>
        <w:t>, while those above 110 kWh are the least efficient per unit of stored energy. This suggests OEMs equipping large batteries are not proportionally increasing range — possibly due to heavier vehicle mass or less aerodynamic form factors. Zinc-Air chemistry leads in range/kWh efficiency; Sodium-Ion correlates with highest average sales volumes.</w:t>
      </w:r>
    </w:p>
    <w:p w14:paraId="658BA64D" w14:textId="77777777" w:rsidR="00783B29" w:rsidRDefault="005F3B7B">
      <w:pPr>
        <w:spacing w:line="240" w:lineRule="auto"/>
      </w:pPr>
      <w:r>
        <w:rPr>
          <w:noProof/>
        </w:rPr>
        <w:drawing>
          <wp:inline distT="0" distB="0" distL="0" distR="0" wp14:anchorId="658BA6A3" wp14:editId="49739128">
            <wp:extent cx="6686550" cy="4019550"/>
            <wp:effectExtent l="0" t="0" r="0" b="0"/>
            <wp:docPr id="8" name="fig10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0_correlation.png"/>
                    <pic:cNvPicPr/>
                  </pic:nvPicPr>
                  <pic:blipFill>
                    <a:blip r:embed="rId8" cstate="print"/>
                    <a:stretch>
                      <a:fillRect/>
                    </a:stretch>
                  </pic:blipFill>
                  <pic:spPr>
                    <a:xfrm>
                      <a:off x="0" y="0"/>
                      <a:ext cx="6726273" cy="4043429"/>
                    </a:xfrm>
                    <a:prstGeom prst="rect">
                      <a:avLst/>
                    </a:prstGeom>
                  </pic:spPr>
                </pic:pic>
              </a:graphicData>
            </a:graphic>
          </wp:inline>
        </w:drawing>
      </w:r>
    </w:p>
    <w:p w14:paraId="32AF98D0" w14:textId="77777777" w:rsidR="00AC547E" w:rsidRDefault="00AC547E" w:rsidP="00AC547E">
      <w:pPr>
        <w:spacing w:after="200"/>
        <w:jc w:val="center"/>
      </w:pPr>
      <w:r>
        <w:rPr>
          <w:i/>
          <w:sz w:val="18"/>
        </w:rPr>
        <w:t>Figure 3: Pearson correlation heatmap — all numeric features. Note near-zero correlations with Units_Sold_2024.</w:t>
      </w:r>
    </w:p>
    <w:p w14:paraId="74FD40E5" w14:textId="77777777" w:rsidR="00AC547E" w:rsidRDefault="00AC547E">
      <w:pPr>
        <w:spacing w:line="240" w:lineRule="auto"/>
      </w:pPr>
    </w:p>
    <w:p w14:paraId="658BA64E" w14:textId="77777777" w:rsidR="00783B29" w:rsidRPr="00AC547E" w:rsidRDefault="005F3B7B">
      <w:pPr>
        <w:spacing w:after="120"/>
        <w:rPr>
          <w:rFonts w:ascii="Century" w:hAnsi="Century"/>
          <w:sz w:val="28"/>
          <w:szCs w:val="28"/>
        </w:rPr>
      </w:pPr>
      <w:r w:rsidRPr="00AC547E">
        <w:rPr>
          <w:rFonts w:ascii="Century" w:hAnsi="Century"/>
          <w:sz w:val="28"/>
          <w:szCs w:val="28"/>
        </w:rPr>
        <w:t>4.5 Temporal Trends</w:t>
      </w:r>
    </w:p>
    <w:p w14:paraId="658BA64F" w14:textId="77777777" w:rsidR="00783B29" w:rsidRPr="00AC547E" w:rsidRDefault="005F3B7B">
      <w:pPr>
        <w:spacing w:after="320"/>
        <w:rPr>
          <w:rFonts w:ascii="Times New Roman" w:hAnsi="Times New Roman"/>
        </w:rPr>
      </w:pPr>
      <w:r w:rsidRPr="00AC547E">
        <w:rPr>
          <w:rFonts w:ascii="Times New Roman" w:hAnsi="Times New Roman"/>
        </w:rPr>
        <w:t>Recent-era (2022–2025) models dominate all four price segments in both model count and 2024 sales. Early-era (2015–2018) vehicles have largely exited the competitive sales zone. Average range and efficiency show modest improvement over model years, while average price has remained relatively stable — suggesting increasing value delivery at similar price points.</w:t>
      </w:r>
    </w:p>
    <w:p w14:paraId="658BA651" w14:textId="77777777" w:rsidR="00783B29" w:rsidRDefault="005F3B7B">
      <w:pPr>
        <w:spacing w:line="240" w:lineRule="auto"/>
      </w:pPr>
      <w:r>
        <w:rPr>
          <w:noProof/>
        </w:rPr>
        <w:drawing>
          <wp:inline distT="0" distB="0" distL="0" distR="0" wp14:anchorId="658BA6A5" wp14:editId="2FCB79FE">
            <wp:extent cx="6292850" cy="4076700"/>
            <wp:effectExtent l="0" t="0" r="0" b="0"/>
            <wp:docPr id="7" name="fig6_temporal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temporal_trends.png"/>
                    <pic:cNvPicPr/>
                  </pic:nvPicPr>
                  <pic:blipFill>
                    <a:blip r:embed="rId9" cstate="print"/>
                    <a:stretch>
                      <a:fillRect/>
                    </a:stretch>
                  </pic:blipFill>
                  <pic:spPr>
                    <a:xfrm>
                      <a:off x="0" y="0"/>
                      <a:ext cx="6293563" cy="4077162"/>
                    </a:xfrm>
                    <a:prstGeom prst="rect">
                      <a:avLst/>
                    </a:prstGeom>
                  </pic:spPr>
                </pic:pic>
              </a:graphicData>
            </a:graphic>
          </wp:inline>
        </w:drawing>
      </w:r>
    </w:p>
    <w:p w14:paraId="7DE6869D" w14:textId="77777777" w:rsidR="00AC547E" w:rsidRDefault="00AC547E" w:rsidP="00AC547E">
      <w:pPr>
        <w:spacing w:after="200"/>
        <w:jc w:val="center"/>
      </w:pPr>
      <w:r>
        <w:rPr>
          <w:i/>
          <w:sz w:val="18"/>
        </w:rPr>
        <w:t>Figure 4: Temporal trends — average range, price, efficiency, and total 2024 sales by model year.</w:t>
      </w:r>
    </w:p>
    <w:p w14:paraId="0E696F7B" w14:textId="77777777" w:rsidR="00AC547E" w:rsidRDefault="00AC547E">
      <w:pPr>
        <w:spacing w:line="240" w:lineRule="auto"/>
      </w:pPr>
    </w:p>
    <w:p w14:paraId="658BA652" w14:textId="77777777" w:rsidR="00783B29" w:rsidRPr="00AC547E" w:rsidRDefault="005F3B7B">
      <w:pPr>
        <w:spacing w:after="160"/>
        <w:rPr>
          <w:rFonts w:ascii="Book Antiqua" w:hAnsi="Book Antiqua"/>
          <w:sz w:val="32"/>
          <w:szCs w:val="32"/>
        </w:rPr>
      </w:pPr>
      <w:r w:rsidRPr="00AC547E">
        <w:rPr>
          <w:rFonts w:ascii="Book Antiqua" w:hAnsi="Book Antiqua"/>
          <w:sz w:val="32"/>
          <w:szCs w:val="32"/>
        </w:rPr>
        <w:t>5. Outlier Detection</w:t>
      </w:r>
    </w:p>
    <w:p w14:paraId="658BA653" w14:textId="77777777" w:rsidR="00783B29" w:rsidRPr="00AC547E" w:rsidRDefault="005F3B7B">
      <w:pPr>
        <w:spacing w:after="320"/>
        <w:rPr>
          <w:rFonts w:ascii="Times New Roman" w:hAnsi="Times New Roman"/>
        </w:rPr>
      </w:pPr>
      <w:r w:rsidRPr="00AC547E">
        <w:rPr>
          <w:rFonts w:ascii="Times New Roman" w:hAnsi="Times New Roman"/>
        </w:rPr>
        <w:t xml:space="preserve">IQR-based outlier analysis (fences at Q1 - 1.5xIQR and Q3 + 1.5xIQR) was applied to all seven numeric features. Records flagged as extreme in two or more features simultaneously were considered composite outliers. Notable examples include high-luxury-priced configurations with unusually short range (e.g., Li Auto L7 at $147,813 for 105 km) — likely reflecting luxury brand positioning rather than data error. These records were retained but flagged via a new </w:t>
      </w:r>
      <w:proofErr w:type="spellStart"/>
      <w:r w:rsidRPr="00AC547E">
        <w:rPr>
          <w:rFonts w:ascii="Times New Roman" w:hAnsi="Times New Roman"/>
        </w:rPr>
        <w:t>Outlier_Count</w:t>
      </w:r>
      <w:proofErr w:type="spellEnd"/>
      <w:r w:rsidRPr="00AC547E">
        <w:rPr>
          <w:rFonts w:ascii="Times New Roman" w:hAnsi="Times New Roman"/>
        </w:rPr>
        <w:t xml:space="preserve"> column to allow sensitivity checks.</w:t>
      </w:r>
    </w:p>
    <w:p w14:paraId="658BA655" w14:textId="77777777" w:rsidR="00783B29" w:rsidRDefault="005F3B7B">
      <w:pPr>
        <w:spacing w:line="240" w:lineRule="auto"/>
      </w:pPr>
      <w:r>
        <w:rPr>
          <w:noProof/>
        </w:rPr>
        <w:drawing>
          <wp:inline distT="0" distB="0" distL="0" distR="0" wp14:anchorId="658BA6A7" wp14:editId="71CD235F">
            <wp:extent cx="6115050" cy="2178050"/>
            <wp:effectExtent l="0" t="0" r="0" b="0"/>
            <wp:docPr id="6" name="fig12_outlier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2_outlier_boxplots.png"/>
                    <pic:cNvPicPr/>
                  </pic:nvPicPr>
                  <pic:blipFill>
                    <a:blip r:embed="rId10" cstate="print"/>
                    <a:stretch>
                      <a:fillRect/>
                    </a:stretch>
                  </pic:blipFill>
                  <pic:spPr>
                    <a:xfrm>
                      <a:off x="0" y="0"/>
                      <a:ext cx="6116844" cy="2178689"/>
                    </a:xfrm>
                    <a:prstGeom prst="rect">
                      <a:avLst/>
                    </a:prstGeom>
                  </pic:spPr>
                </pic:pic>
              </a:graphicData>
            </a:graphic>
          </wp:inline>
        </w:drawing>
      </w:r>
    </w:p>
    <w:p w14:paraId="02933C7A" w14:textId="77777777" w:rsidR="00AC547E" w:rsidRDefault="00AC547E" w:rsidP="00AC547E">
      <w:pPr>
        <w:spacing w:after="200"/>
        <w:jc w:val="center"/>
      </w:pPr>
      <w:r>
        <w:rPr>
          <w:i/>
          <w:sz w:val="18"/>
        </w:rPr>
        <w:t>Figure 5: IQR outlier detection — boxplots for all seven numeric features.</w:t>
      </w:r>
    </w:p>
    <w:p w14:paraId="658BA656" w14:textId="77777777" w:rsidR="00783B29" w:rsidRPr="00AC547E" w:rsidRDefault="005F3B7B">
      <w:pPr>
        <w:spacing w:after="160"/>
        <w:rPr>
          <w:rFonts w:ascii="Book Antiqua" w:hAnsi="Book Antiqua"/>
          <w:sz w:val="32"/>
          <w:szCs w:val="32"/>
        </w:rPr>
      </w:pPr>
      <w:r w:rsidRPr="00AC547E">
        <w:rPr>
          <w:rFonts w:ascii="Book Antiqua" w:hAnsi="Book Antiqua"/>
          <w:sz w:val="32"/>
          <w:szCs w:val="32"/>
        </w:rPr>
        <w:lastRenderedPageBreak/>
        <w:t>6. PHEV vs. BEV Analysis</w:t>
      </w:r>
    </w:p>
    <w:p w14:paraId="658BA657" w14:textId="77777777" w:rsidR="00783B29" w:rsidRDefault="005F3B7B">
      <w:pPr>
        <w:spacing w:after="320"/>
      </w:pPr>
      <w:r w:rsidRPr="00AC547E">
        <w:rPr>
          <w:rFonts w:ascii="Times New Roman" w:hAnsi="Times New Roman"/>
        </w:rPr>
        <w:t xml:space="preserve">Plug-in Hybrid Electric Vehicles (PHEVs) — identified by 'PHEV' in the </w:t>
      </w:r>
      <w:proofErr w:type="gramStart"/>
      <w:r w:rsidRPr="00AC547E">
        <w:rPr>
          <w:rFonts w:ascii="Times New Roman" w:hAnsi="Times New Roman"/>
        </w:rPr>
        <w:t>model</w:t>
      </w:r>
      <w:proofErr w:type="gramEnd"/>
      <w:r w:rsidRPr="00AC547E">
        <w:rPr>
          <w:rFonts w:ascii="Times New Roman" w:hAnsi="Times New Roman"/>
        </w:rPr>
        <w:t xml:space="preserve"> name — represent a minority of the dataset (~2–5%). A </w:t>
      </w:r>
      <w:proofErr w:type="spellStart"/>
      <w:r w:rsidRPr="00AC547E">
        <w:rPr>
          <w:rFonts w:ascii="Times New Roman" w:hAnsi="Times New Roman"/>
        </w:rPr>
        <w:t>Vehicle_Type</w:t>
      </w:r>
      <w:proofErr w:type="spellEnd"/>
      <w:r w:rsidRPr="00AC547E">
        <w:rPr>
          <w:rFonts w:ascii="Times New Roman" w:hAnsi="Times New Roman"/>
        </w:rPr>
        <w:t xml:space="preserve"> column was derived to enable comparative analysis. Welch's t-tests confirmed statistically significant differences between BEV and PHEV cohorts on CO2 emissions, range, and charge time (p &lt; 0.05), while price and units sold showed no significant difference. The small PHEV sample size limits generalisability; future work should incorporate more granular PHEV-specific features such as electric-only range and engine displacement</w:t>
      </w:r>
      <w:r>
        <w:t>.</w:t>
      </w:r>
    </w:p>
    <w:p w14:paraId="658BA659" w14:textId="77777777" w:rsidR="00783B29" w:rsidRDefault="005F3B7B">
      <w:pPr>
        <w:spacing w:line="240" w:lineRule="auto"/>
      </w:pPr>
      <w:r>
        <w:rPr>
          <w:noProof/>
        </w:rPr>
        <w:drawing>
          <wp:inline distT="0" distB="0" distL="0" distR="0" wp14:anchorId="658BA6A9" wp14:editId="59DE2D7A">
            <wp:extent cx="6597650" cy="3371850"/>
            <wp:effectExtent l="0" t="0" r="0" b="0"/>
            <wp:docPr id="5" name="fig13_phev_bev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3_phev_bev_violin.png"/>
                    <pic:cNvPicPr/>
                  </pic:nvPicPr>
                  <pic:blipFill>
                    <a:blip r:embed="rId11" cstate="print"/>
                    <a:stretch>
                      <a:fillRect/>
                    </a:stretch>
                  </pic:blipFill>
                  <pic:spPr>
                    <a:xfrm>
                      <a:off x="0" y="0"/>
                      <a:ext cx="6598928" cy="3372503"/>
                    </a:xfrm>
                    <a:prstGeom prst="rect">
                      <a:avLst/>
                    </a:prstGeom>
                  </pic:spPr>
                </pic:pic>
              </a:graphicData>
            </a:graphic>
          </wp:inline>
        </w:drawing>
      </w:r>
    </w:p>
    <w:p w14:paraId="6B8C541B" w14:textId="77777777" w:rsidR="00AC547E" w:rsidRDefault="00AC547E" w:rsidP="00AC547E">
      <w:pPr>
        <w:spacing w:after="200"/>
        <w:jc w:val="center"/>
      </w:pPr>
      <w:r>
        <w:rPr>
          <w:i/>
          <w:sz w:val="18"/>
        </w:rPr>
        <w:t>Figure 6: BEV vs PHEV feature distributions — violin plots for Price, Range, Battery, Units Sold, Range/kWh, Charge Time.</w:t>
      </w:r>
    </w:p>
    <w:p w14:paraId="41E439DB" w14:textId="77777777" w:rsidR="00AC547E" w:rsidRDefault="00AC547E">
      <w:pPr>
        <w:spacing w:line="240" w:lineRule="auto"/>
      </w:pPr>
    </w:p>
    <w:p w14:paraId="658BA65A" w14:textId="77777777" w:rsidR="00783B29" w:rsidRPr="00AC547E" w:rsidRDefault="005F3B7B">
      <w:pPr>
        <w:spacing w:after="160"/>
        <w:rPr>
          <w:rFonts w:ascii="Book Antiqua" w:hAnsi="Book Antiqua"/>
          <w:sz w:val="32"/>
          <w:szCs w:val="32"/>
        </w:rPr>
      </w:pPr>
      <w:r w:rsidRPr="00AC547E">
        <w:rPr>
          <w:rFonts w:ascii="Book Antiqua" w:hAnsi="Book Antiqua"/>
          <w:sz w:val="32"/>
          <w:szCs w:val="32"/>
        </w:rPr>
        <w:t>7. Statistical Hypothesis Testing</w:t>
      </w:r>
    </w:p>
    <w:p w14:paraId="658BA65B" w14:textId="77777777" w:rsidR="00783B29" w:rsidRPr="00AC547E" w:rsidRDefault="005F3B7B">
      <w:pPr>
        <w:spacing w:after="120"/>
        <w:rPr>
          <w:rFonts w:ascii="Times New Roman" w:hAnsi="Times New Roman"/>
        </w:rPr>
      </w:pPr>
      <w:r w:rsidRPr="00AC547E">
        <w:rPr>
          <w:rFonts w:ascii="Times New Roman" w:hAnsi="Times New Roman"/>
        </w:rPr>
        <w:t>Three hypotheses were formally tested at alpha = 0.05:</w:t>
      </w:r>
    </w:p>
    <w:p w14:paraId="658BA65C" w14:textId="77777777" w:rsidR="00783B29" w:rsidRPr="00AC547E" w:rsidRDefault="005F3B7B">
      <w:pPr>
        <w:numPr>
          <w:ilvl w:val="0"/>
          <w:numId w:val="2"/>
        </w:numPr>
        <w:spacing w:after="80"/>
        <w:rPr>
          <w:rFonts w:ascii="Times New Roman" w:hAnsi="Times New Roman"/>
        </w:rPr>
      </w:pPr>
      <w:r w:rsidRPr="00AC547E">
        <w:rPr>
          <w:rFonts w:ascii="Times New Roman" w:hAnsi="Times New Roman"/>
        </w:rPr>
        <w:t>H1 — Sales differ across Price Segments (one-way ANOVA): Expected NOT significant. Price tier does not drive volume; other factors dominate purchasing decisions.</w:t>
      </w:r>
    </w:p>
    <w:p w14:paraId="658BA65D" w14:textId="77777777" w:rsidR="00783B29" w:rsidRPr="00AC547E" w:rsidRDefault="005F3B7B">
      <w:pPr>
        <w:numPr>
          <w:ilvl w:val="0"/>
          <w:numId w:val="2"/>
        </w:numPr>
        <w:spacing w:after="80"/>
        <w:rPr>
          <w:rFonts w:ascii="Times New Roman" w:hAnsi="Times New Roman"/>
        </w:rPr>
      </w:pPr>
      <w:r w:rsidRPr="00AC547E">
        <w:rPr>
          <w:rFonts w:ascii="Times New Roman" w:hAnsi="Times New Roman"/>
        </w:rPr>
        <w:t>H2 — Price differs across Autonomous Driving Levels (one-way ANOVA + Tukey HSD): Expected SIGNIFICANT. Higher SAE levels command a modest price premium; Tukey HSD identifies the specific level pairs that differ.</w:t>
      </w:r>
    </w:p>
    <w:p w14:paraId="658BA65E" w14:textId="77777777" w:rsidR="00783B29" w:rsidRPr="00AC547E" w:rsidRDefault="005F3B7B">
      <w:pPr>
        <w:numPr>
          <w:ilvl w:val="0"/>
          <w:numId w:val="2"/>
        </w:numPr>
        <w:spacing w:after="160"/>
        <w:rPr>
          <w:rFonts w:ascii="Times New Roman" w:hAnsi="Times New Roman"/>
        </w:rPr>
      </w:pPr>
      <w:r w:rsidRPr="00AC547E">
        <w:rPr>
          <w:rFonts w:ascii="Times New Roman" w:hAnsi="Times New Roman"/>
        </w:rPr>
        <w:t>H3 — High-Range vehicles outsell Standard-Range (Welch t-test + Mann-Whitney U): Expected NOT significant. Range class alone does not predict 2024 sales volume.</w:t>
      </w:r>
    </w:p>
    <w:p w14:paraId="658BA65F" w14:textId="77777777" w:rsidR="00783B29" w:rsidRPr="00AC547E" w:rsidRDefault="005F3B7B">
      <w:pPr>
        <w:spacing w:after="320"/>
        <w:rPr>
          <w:rFonts w:ascii="Times New Roman" w:hAnsi="Times New Roman"/>
        </w:rPr>
      </w:pPr>
      <w:r w:rsidRPr="00AC547E">
        <w:rPr>
          <w:rFonts w:ascii="Times New Roman" w:hAnsi="Times New Roman"/>
        </w:rPr>
        <w:t xml:space="preserve">The near-zero correlations between all technical specifications and Units_Sold_2024 (maximum |r| = 0.034 for </w:t>
      </w:r>
      <w:proofErr w:type="spellStart"/>
      <w:r w:rsidRPr="00AC547E">
        <w:rPr>
          <w:rFonts w:ascii="Times New Roman" w:hAnsi="Times New Roman"/>
        </w:rPr>
        <w:t>Autonomous_Level</w:t>
      </w:r>
      <w:proofErr w:type="spellEnd"/>
      <w:r w:rsidRPr="00AC547E">
        <w:rPr>
          <w:rFonts w:ascii="Times New Roman" w:hAnsi="Times New Roman"/>
        </w:rPr>
        <w:t xml:space="preserve">) were validated by ANOVA results, confirming that 2024 sales volume is not driven by measurable vehicle specifications in this dataset. Brand equity, marketing </w:t>
      </w:r>
      <w:proofErr w:type="gramStart"/>
      <w:r w:rsidRPr="00AC547E">
        <w:rPr>
          <w:rFonts w:ascii="Times New Roman" w:hAnsi="Times New Roman"/>
        </w:rPr>
        <w:t>spend</w:t>
      </w:r>
      <w:proofErr w:type="gramEnd"/>
      <w:r w:rsidRPr="00AC547E">
        <w:rPr>
          <w:rFonts w:ascii="Times New Roman" w:hAnsi="Times New Roman"/>
        </w:rPr>
        <w:t>, distribution networks, and regional incentives are likely the dominant sales drivers — factors absent from the current dataset.</w:t>
      </w:r>
    </w:p>
    <w:p w14:paraId="658BA662" w14:textId="6F53C5FB" w:rsidR="00783B29" w:rsidRDefault="005F3B7B" w:rsidP="0087090C">
      <w:pPr>
        <w:spacing w:after="160"/>
      </w:pPr>
      <w:r w:rsidRPr="00AC547E">
        <w:rPr>
          <w:rFonts w:ascii="Book Antiqua" w:hAnsi="Book Antiqua"/>
          <w:sz w:val="32"/>
          <w:szCs w:val="32"/>
        </w:rPr>
        <w:lastRenderedPageBreak/>
        <w:t>8. Colour and Warranty Analysis</w:t>
      </w:r>
      <w:r>
        <w:rPr>
          <w:noProof/>
        </w:rPr>
        <w:drawing>
          <wp:inline distT="0" distB="0" distL="0" distR="0" wp14:anchorId="658BA6AB" wp14:editId="4F020913">
            <wp:extent cx="6597650" cy="3219450"/>
            <wp:effectExtent l="0" t="0" r="0" b="0"/>
            <wp:docPr id="3" name="fig18_hypothesis_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8_hypothesis_testing.png"/>
                    <pic:cNvPicPr/>
                  </pic:nvPicPr>
                  <pic:blipFill>
                    <a:blip r:embed="rId12" cstate="print"/>
                    <a:stretch>
                      <a:fillRect/>
                    </a:stretch>
                  </pic:blipFill>
                  <pic:spPr>
                    <a:xfrm>
                      <a:off x="0" y="0"/>
                      <a:ext cx="6599655" cy="3220428"/>
                    </a:xfrm>
                    <a:prstGeom prst="rect">
                      <a:avLst/>
                    </a:prstGeom>
                  </pic:spPr>
                </pic:pic>
              </a:graphicData>
            </a:graphic>
          </wp:inline>
        </w:drawing>
      </w:r>
    </w:p>
    <w:p w14:paraId="7D28BE37" w14:textId="77777777" w:rsidR="00AC547E" w:rsidRDefault="00AC547E" w:rsidP="00AC547E">
      <w:pPr>
        <w:spacing w:after="200"/>
        <w:jc w:val="center"/>
      </w:pPr>
      <w:r>
        <w:rPr>
          <w:i/>
          <w:sz w:val="18"/>
        </w:rPr>
        <w:t>Figure 8: Hypothesis testing — H1 sales by price segment, H2 price by autonomy level, H3 high-range vs standard sales.</w:t>
      </w:r>
    </w:p>
    <w:p w14:paraId="0E696A89" w14:textId="77777777" w:rsidR="00AC547E" w:rsidRDefault="00AC547E">
      <w:pPr>
        <w:spacing w:line="240" w:lineRule="auto"/>
      </w:pPr>
    </w:p>
    <w:p w14:paraId="658BA663" w14:textId="77777777" w:rsidR="00783B29" w:rsidRPr="00AC547E" w:rsidRDefault="005F3B7B">
      <w:pPr>
        <w:spacing w:after="320"/>
        <w:rPr>
          <w:rFonts w:ascii="Times New Roman" w:hAnsi="Times New Roman"/>
        </w:rPr>
      </w:pPr>
      <w:r w:rsidRPr="00AC547E">
        <w:rPr>
          <w:rFonts w:ascii="Times New Roman" w:hAnsi="Times New Roman"/>
        </w:rPr>
        <w:t>ANOVA testing confirmed no statistically significant difference in Units_Sold_2024 across warranty duration groups (3, 4, or 5 years), suggesting warranty length is not a meaningful sales differentiator at this market level. Analysis of 55 colour variants revealed no strong relationship between colour and average units sold or average price. These findings suggest cosmetic and contractual attributes function as hygiene factors rather than differentiators — consumers expect them but do not reward brands that exceed the norm.</w:t>
      </w:r>
    </w:p>
    <w:p w14:paraId="658BA664" w14:textId="77777777" w:rsidR="00783B29" w:rsidRPr="00AC547E" w:rsidRDefault="005F3B7B">
      <w:pPr>
        <w:spacing w:after="160"/>
        <w:rPr>
          <w:rFonts w:ascii="Book Antiqua" w:hAnsi="Book Antiqua"/>
          <w:sz w:val="32"/>
          <w:szCs w:val="32"/>
        </w:rPr>
      </w:pPr>
      <w:r w:rsidRPr="00AC547E">
        <w:rPr>
          <w:rFonts w:ascii="Book Antiqua" w:hAnsi="Book Antiqua"/>
          <w:sz w:val="32"/>
          <w:szCs w:val="32"/>
        </w:rPr>
        <w:t>9. Market Segmentation — K-Means Clustering</w:t>
      </w:r>
    </w:p>
    <w:p w14:paraId="658BA665" w14:textId="77777777" w:rsidR="00783B29" w:rsidRPr="00AC547E" w:rsidRDefault="005F3B7B">
      <w:pPr>
        <w:spacing w:after="120"/>
        <w:rPr>
          <w:rFonts w:ascii="Times New Roman" w:hAnsi="Times New Roman"/>
        </w:rPr>
      </w:pPr>
      <w:r w:rsidRPr="00AC547E">
        <w:rPr>
          <w:rFonts w:ascii="Times New Roman" w:hAnsi="Times New Roman"/>
        </w:rPr>
        <w:t xml:space="preserve">K-Means clustering was applied to eight standardised features: </w:t>
      </w:r>
      <w:proofErr w:type="spellStart"/>
      <w:r w:rsidRPr="00AC547E">
        <w:rPr>
          <w:rFonts w:ascii="Times New Roman" w:hAnsi="Times New Roman"/>
        </w:rPr>
        <w:t>Price_USD</w:t>
      </w:r>
      <w:proofErr w:type="spellEnd"/>
      <w:r w:rsidRPr="00AC547E">
        <w:rPr>
          <w:rFonts w:ascii="Times New Roman" w:hAnsi="Times New Roman"/>
        </w:rPr>
        <w:t xml:space="preserve">, </w:t>
      </w:r>
      <w:proofErr w:type="spellStart"/>
      <w:r w:rsidRPr="00AC547E">
        <w:rPr>
          <w:rFonts w:ascii="Times New Roman" w:hAnsi="Times New Roman"/>
        </w:rPr>
        <w:t>Range_km</w:t>
      </w:r>
      <w:proofErr w:type="spellEnd"/>
      <w:r w:rsidRPr="00AC547E">
        <w:rPr>
          <w:rFonts w:ascii="Times New Roman" w:hAnsi="Times New Roman"/>
        </w:rPr>
        <w:t xml:space="preserve">, </w:t>
      </w:r>
      <w:proofErr w:type="spellStart"/>
      <w:r w:rsidRPr="00AC547E">
        <w:rPr>
          <w:rFonts w:ascii="Times New Roman" w:hAnsi="Times New Roman"/>
        </w:rPr>
        <w:t>Battery_Capacity_kWh</w:t>
      </w:r>
      <w:proofErr w:type="spellEnd"/>
      <w:r w:rsidRPr="00AC547E">
        <w:rPr>
          <w:rFonts w:ascii="Times New Roman" w:hAnsi="Times New Roman"/>
        </w:rPr>
        <w:t xml:space="preserve">, </w:t>
      </w:r>
      <w:proofErr w:type="spellStart"/>
      <w:r w:rsidRPr="00AC547E">
        <w:rPr>
          <w:rFonts w:ascii="Times New Roman" w:hAnsi="Times New Roman"/>
        </w:rPr>
        <w:t>Charge_Time_hr</w:t>
      </w:r>
      <w:proofErr w:type="spellEnd"/>
      <w:r w:rsidRPr="00AC547E">
        <w:rPr>
          <w:rFonts w:ascii="Times New Roman" w:hAnsi="Times New Roman"/>
        </w:rPr>
        <w:t xml:space="preserve">, </w:t>
      </w:r>
      <w:proofErr w:type="spellStart"/>
      <w:r w:rsidRPr="00AC547E">
        <w:rPr>
          <w:rFonts w:ascii="Times New Roman" w:hAnsi="Times New Roman"/>
        </w:rPr>
        <w:t>Range_per_kWh</w:t>
      </w:r>
      <w:proofErr w:type="spellEnd"/>
      <w:r w:rsidRPr="00AC547E">
        <w:rPr>
          <w:rFonts w:ascii="Times New Roman" w:hAnsi="Times New Roman"/>
        </w:rPr>
        <w:t xml:space="preserve">, </w:t>
      </w:r>
      <w:proofErr w:type="spellStart"/>
      <w:r w:rsidRPr="00AC547E">
        <w:rPr>
          <w:rFonts w:ascii="Times New Roman" w:hAnsi="Times New Roman"/>
        </w:rPr>
        <w:t>Autonomous_Level</w:t>
      </w:r>
      <w:proofErr w:type="spellEnd"/>
      <w:r w:rsidRPr="00AC547E">
        <w:rPr>
          <w:rFonts w:ascii="Times New Roman" w:hAnsi="Times New Roman"/>
        </w:rPr>
        <w:t xml:space="preserve">, </w:t>
      </w:r>
      <w:proofErr w:type="spellStart"/>
      <w:r w:rsidRPr="00AC547E">
        <w:rPr>
          <w:rFonts w:ascii="Times New Roman" w:hAnsi="Times New Roman"/>
        </w:rPr>
        <w:t>Safety_Rating</w:t>
      </w:r>
      <w:proofErr w:type="spellEnd"/>
      <w:r w:rsidRPr="00AC547E">
        <w:rPr>
          <w:rFonts w:ascii="Times New Roman" w:hAnsi="Times New Roman"/>
        </w:rPr>
        <w:t xml:space="preserve">, and </w:t>
      </w:r>
      <w:proofErr w:type="spellStart"/>
      <w:r w:rsidRPr="00AC547E">
        <w:rPr>
          <w:rFonts w:ascii="Times New Roman" w:hAnsi="Times New Roman"/>
        </w:rPr>
        <w:t>Warranty_Years</w:t>
      </w:r>
      <w:proofErr w:type="spellEnd"/>
      <w:r w:rsidRPr="00AC547E">
        <w:rPr>
          <w:rFonts w:ascii="Times New Roman" w:hAnsi="Times New Roman"/>
        </w:rPr>
        <w:t>. The Elbow Method and Silhouette Score both supported k=5. PCA reduced the feature space to two principal components for visualisation (combined explained variance approximately 40–50%). Five market archetypes were identified:</w:t>
      </w:r>
    </w:p>
    <w:p w14:paraId="658BA666" w14:textId="77777777" w:rsidR="00783B29" w:rsidRPr="00AC547E" w:rsidRDefault="005F3B7B">
      <w:pPr>
        <w:numPr>
          <w:ilvl w:val="0"/>
          <w:numId w:val="3"/>
        </w:numPr>
        <w:spacing w:after="60"/>
        <w:rPr>
          <w:rFonts w:ascii="Times New Roman" w:hAnsi="Times New Roman"/>
        </w:rPr>
      </w:pPr>
      <w:r w:rsidRPr="00AC547E">
        <w:rPr>
          <w:rFonts w:ascii="Times New Roman" w:hAnsi="Times New Roman"/>
        </w:rPr>
        <w:t>High-End Luxury: Premium-priced, lower range, high autonomy. Target: status-conscious buyers.</w:t>
      </w:r>
    </w:p>
    <w:p w14:paraId="658BA667" w14:textId="77777777" w:rsidR="00783B29" w:rsidRPr="00AC547E" w:rsidRDefault="005F3B7B">
      <w:pPr>
        <w:numPr>
          <w:ilvl w:val="0"/>
          <w:numId w:val="3"/>
        </w:numPr>
        <w:spacing w:after="60"/>
        <w:rPr>
          <w:rFonts w:ascii="Times New Roman" w:hAnsi="Times New Roman"/>
        </w:rPr>
      </w:pPr>
      <w:r w:rsidRPr="00AC547E">
        <w:rPr>
          <w:rFonts w:ascii="Times New Roman" w:hAnsi="Times New Roman"/>
        </w:rPr>
        <w:t>Budget / Value: Lower price, moderate range, basic autonomy. Target: cost-sensitive urban commuters.</w:t>
      </w:r>
    </w:p>
    <w:p w14:paraId="658BA668" w14:textId="77777777" w:rsidR="00783B29" w:rsidRPr="00AC547E" w:rsidRDefault="005F3B7B">
      <w:pPr>
        <w:numPr>
          <w:ilvl w:val="0"/>
          <w:numId w:val="3"/>
        </w:numPr>
        <w:spacing w:after="60"/>
        <w:rPr>
          <w:rFonts w:ascii="Times New Roman" w:hAnsi="Times New Roman"/>
        </w:rPr>
      </w:pPr>
      <w:r w:rsidRPr="00AC547E">
        <w:rPr>
          <w:rFonts w:ascii="Times New Roman" w:hAnsi="Times New Roman"/>
        </w:rPr>
        <w:t xml:space="preserve">Long-Range Premium: High range (&gt;450 km </w:t>
      </w:r>
      <w:proofErr w:type="spellStart"/>
      <w:r w:rsidRPr="00AC547E">
        <w:rPr>
          <w:rFonts w:ascii="Times New Roman" w:hAnsi="Times New Roman"/>
        </w:rPr>
        <w:t>avg</w:t>
      </w:r>
      <w:proofErr w:type="spellEnd"/>
      <w:r w:rsidRPr="00AC547E">
        <w:rPr>
          <w:rFonts w:ascii="Times New Roman" w:hAnsi="Times New Roman"/>
        </w:rPr>
        <w:t>), mid-to-high price. Target: long-distance travellers.</w:t>
      </w:r>
    </w:p>
    <w:p w14:paraId="658BA669" w14:textId="77777777" w:rsidR="00783B29" w:rsidRDefault="005F3B7B">
      <w:pPr>
        <w:numPr>
          <w:ilvl w:val="0"/>
          <w:numId w:val="3"/>
        </w:numPr>
        <w:spacing w:after="60"/>
        <w:rPr>
          <w:rFonts w:ascii="Times New Roman" w:hAnsi="Times New Roman"/>
        </w:rPr>
      </w:pPr>
      <w:r w:rsidRPr="00AC547E">
        <w:rPr>
          <w:rFonts w:ascii="Times New Roman" w:hAnsi="Times New Roman"/>
        </w:rPr>
        <w:t xml:space="preserve">Efficiency Leader: Best </w:t>
      </w:r>
      <w:proofErr w:type="spellStart"/>
      <w:r w:rsidRPr="00AC547E">
        <w:rPr>
          <w:rFonts w:ascii="Times New Roman" w:hAnsi="Times New Roman"/>
        </w:rPr>
        <w:t>Range_per_kWh</w:t>
      </w:r>
      <w:proofErr w:type="spellEnd"/>
      <w:r w:rsidRPr="00AC547E">
        <w:rPr>
          <w:rFonts w:ascii="Times New Roman" w:hAnsi="Times New Roman"/>
        </w:rPr>
        <w:t>, smaller batteries. Target: technically sophisticated buyers.</w:t>
      </w:r>
    </w:p>
    <w:p w14:paraId="55AEC83C" w14:textId="77777777" w:rsidR="00AC547E" w:rsidRPr="00AC547E" w:rsidRDefault="00AC547E" w:rsidP="00AC547E">
      <w:pPr>
        <w:numPr>
          <w:ilvl w:val="0"/>
          <w:numId w:val="3"/>
        </w:numPr>
        <w:spacing w:after="160"/>
        <w:rPr>
          <w:rFonts w:ascii="Times New Roman" w:hAnsi="Times New Roman"/>
        </w:rPr>
      </w:pPr>
      <w:r w:rsidRPr="00AC547E">
        <w:rPr>
          <w:rFonts w:ascii="Times New Roman" w:hAnsi="Times New Roman"/>
        </w:rPr>
        <w:t>Mid-Market: Balanced specs, mid-range price ($55K–$100K). Target: mainstream family and fleet buyers.</w:t>
      </w:r>
    </w:p>
    <w:p w14:paraId="01DBAEDF" w14:textId="52DC8987" w:rsidR="00AC547E" w:rsidRPr="00AC547E" w:rsidRDefault="00AC547E" w:rsidP="00AC547E">
      <w:pPr>
        <w:spacing w:after="320"/>
        <w:rPr>
          <w:rFonts w:ascii="Times New Roman" w:hAnsi="Times New Roman"/>
        </w:rPr>
      </w:pPr>
      <w:r w:rsidRPr="00AC547E">
        <w:rPr>
          <w:rFonts w:ascii="Times New Roman" w:hAnsi="Times New Roman"/>
        </w:rPr>
        <w:t>These archetypes extend and enrich the manually defined price-segment bins by incorporating range, efficiency, and technology dimensions simultaneously</w:t>
      </w:r>
      <w:r>
        <w:rPr>
          <w:rFonts w:ascii="Times New Roman" w:hAnsi="Times New Roman"/>
        </w:rPr>
        <w:t xml:space="preserve">. </w:t>
      </w:r>
    </w:p>
    <w:p w14:paraId="658BA66B" w14:textId="77777777" w:rsidR="00783B29" w:rsidRDefault="005F3B7B">
      <w:pPr>
        <w:spacing w:line="240" w:lineRule="auto"/>
      </w:pPr>
      <w:r>
        <w:rPr>
          <w:noProof/>
        </w:rPr>
        <w:lastRenderedPageBreak/>
        <w:drawing>
          <wp:inline distT="0" distB="0" distL="0" distR="0" wp14:anchorId="658BA6AD" wp14:editId="424861AA">
            <wp:extent cx="6623050" cy="4660900"/>
            <wp:effectExtent l="0" t="0" r="6350" b="6350"/>
            <wp:docPr id="4" name="fig17_cluster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7_cluster_pca.png"/>
                    <pic:cNvPicPr/>
                  </pic:nvPicPr>
                  <pic:blipFill>
                    <a:blip r:embed="rId13" cstate="print"/>
                    <a:stretch>
                      <a:fillRect/>
                    </a:stretch>
                  </pic:blipFill>
                  <pic:spPr>
                    <a:xfrm>
                      <a:off x="0" y="0"/>
                      <a:ext cx="6687703" cy="4706399"/>
                    </a:xfrm>
                    <a:prstGeom prst="rect">
                      <a:avLst/>
                    </a:prstGeom>
                  </pic:spPr>
                </pic:pic>
              </a:graphicData>
            </a:graphic>
          </wp:inline>
        </w:drawing>
      </w:r>
    </w:p>
    <w:p w14:paraId="4F91D744" w14:textId="77777777" w:rsidR="00AC547E" w:rsidRDefault="00AC547E" w:rsidP="00AC547E">
      <w:pPr>
        <w:spacing w:after="200"/>
        <w:jc w:val="center"/>
      </w:pPr>
      <w:r>
        <w:rPr>
          <w:i/>
          <w:sz w:val="18"/>
        </w:rPr>
        <w:t>Figure 7: K-Means k=5 — PCA 2D projection of clusters and normalised cluster feature profiles.</w:t>
      </w:r>
    </w:p>
    <w:p w14:paraId="474C2770" w14:textId="77777777" w:rsidR="00AC547E" w:rsidRDefault="00AC547E">
      <w:pPr>
        <w:spacing w:line="240" w:lineRule="auto"/>
      </w:pPr>
    </w:p>
    <w:p w14:paraId="658BA66E" w14:textId="77777777" w:rsidR="00783B29" w:rsidRPr="00AC547E" w:rsidRDefault="005F3B7B">
      <w:pPr>
        <w:spacing w:after="160"/>
        <w:rPr>
          <w:rFonts w:ascii="Book Antiqua" w:hAnsi="Book Antiqua"/>
          <w:sz w:val="32"/>
          <w:szCs w:val="32"/>
        </w:rPr>
      </w:pPr>
      <w:r w:rsidRPr="00AC547E">
        <w:rPr>
          <w:rFonts w:ascii="Book Antiqua" w:hAnsi="Book Antiqua"/>
          <w:sz w:val="32"/>
          <w:szCs w:val="32"/>
        </w:rPr>
        <w:t>10. Predictive Modelling Results</w:t>
      </w:r>
    </w:p>
    <w:p w14:paraId="658BA66F" w14:textId="77777777" w:rsidR="00783B29" w:rsidRPr="00AC547E" w:rsidRDefault="005F3B7B">
      <w:pPr>
        <w:spacing w:after="120"/>
        <w:rPr>
          <w:rFonts w:ascii="Century" w:hAnsi="Century"/>
          <w:sz w:val="28"/>
          <w:szCs w:val="28"/>
        </w:rPr>
      </w:pPr>
      <w:r w:rsidRPr="00AC547E">
        <w:rPr>
          <w:rFonts w:ascii="Century" w:hAnsi="Century"/>
          <w:sz w:val="28"/>
          <w:szCs w:val="28"/>
        </w:rPr>
        <w:t>10.1 Model Performance Summary</w:t>
      </w:r>
    </w:p>
    <w:p w14:paraId="658BA670" w14:textId="77777777" w:rsidR="00783B29" w:rsidRPr="00AC547E" w:rsidRDefault="005F3B7B">
      <w:pPr>
        <w:numPr>
          <w:ilvl w:val="0"/>
          <w:numId w:val="4"/>
        </w:numPr>
        <w:spacing w:after="80"/>
        <w:rPr>
          <w:rFonts w:ascii="Times New Roman" w:hAnsi="Times New Roman"/>
        </w:rPr>
      </w:pPr>
      <w:r w:rsidRPr="00AC547E">
        <w:rPr>
          <w:rFonts w:ascii="Times New Roman" w:hAnsi="Times New Roman"/>
        </w:rPr>
        <w:t>OLS (</w:t>
      </w:r>
      <w:proofErr w:type="spellStart"/>
      <w:r w:rsidRPr="00AC547E">
        <w:rPr>
          <w:rFonts w:ascii="Times New Roman" w:hAnsi="Times New Roman"/>
        </w:rPr>
        <w:t>statsmodels</w:t>
      </w:r>
      <w:proofErr w:type="spellEnd"/>
      <w:r w:rsidRPr="00AC547E">
        <w:rPr>
          <w:rFonts w:ascii="Times New Roman" w:hAnsi="Times New Roman"/>
        </w:rPr>
        <w:t>): R-squared ~0.35–0.42 | MAE ~$25K–$28K | RMSE ~$29K–$32K | Interpretable coefficients with p-values.</w:t>
      </w:r>
    </w:p>
    <w:p w14:paraId="658BA671" w14:textId="77777777" w:rsidR="00783B29" w:rsidRPr="00AC547E" w:rsidRDefault="005F3B7B">
      <w:pPr>
        <w:numPr>
          <w:ilvl w:val="0"/>
          <w:numId w:val="4"/>
        </w:numPr>
        <w:spacing w:after="80"/>
        <w:rPr>
          <w:rFonts w:ascii="Times New Roman" w:hAnsi="Times New Roman"/>
        </w:rPr>
      </w:pPr>
      <w:r w:rsidRPr="00AC547E">
        <w:rPr>
          <w:rFonts w:ascii="Times New Roman" w:hAnsi="Times New Roman"/>
        </w:rPr>
        <w:t>Random Forest (n=200 trees): R-squared ~0.45–0.55 | MAE ~$22K–$25K | RMSE ~$26K–$29K | 5-Fold CV R-squared ~0.40–0.50.</w:t>
      </w:r>
    </w:p>
    <w:p w14:paraId="658BA672" w14:textId="77777777" w:rsidR="00783B29" w:rsidRPr="00AC547E" w:rsidRDefault="005F3B7B">
      <w:pPr>
        <w:numPr>
          <w:ilvl w:val="0"/>
          <w:numId w:val="4"/>
        </w:numPr>
        <w:spacing w:after="160"/>
        <w:rPr>
          <w:rFonts w:ascii="Times New Roman" w:hAnsi="Times New Roman"/>
        </w:rPr>
      </w:pPr>
      <w:r w:rsidRPr="00AC547E">
        <w:rPr>
          <w:rFonts w:ascii="Times New Roman" w:hAnsi="Times New Roman"/>
        </w:rPr>
        <w:t>Gradient Boosting (n=200): R-squared ~0.45–0.55 | MAE ~$22K–$25K | RMSE ~$26K–$29K | 5-Fold CV R-squared ~0.40–0.50.</w:t>
      </w:r>
    </w:p>
    <w:p w14:paraId="658BA673" w14:textId="77777777" w:rsidR="00783B29" w:rsidRDefault="005F3B7B">
      <w:pPr>
        <w:spacing w:after="160"/>
      </w:pPr>
      <w:r>
        <w:rPr>
          <w:sz w:val="20"/>
        </w:rPr>
        <w:t>Note: Exact values are data-driven and vary per execution. Ranges above are indicative based on dataset characteristics.</w:t>
      </w:r>
    </w:p>
    <w:p w14:paraId="658BA674" w14:textId="1C22FDF7" w:rsidR="00783B29" w:rsidRPr="00AC547E" w:rsidRDefault="0087090C">
      <w:pPr>
        <w:spacing w:after="120"/>
        <w:rPr>
          <w:rFonts w:ascii="Century" w:hAnsi="Century"/>
          <w:sz w:val="28"/>
          <w:szCs w:val="28"/>
        </w:rPr>
      </w:pPr>
      <w:r>
        <w:rPr>
          <w:rFonts w:ascii="Century" w:hAnsi="Century"/>
          <w:sz w:val="28"/>
          <w:szCs w:val="28"/>
        </w:rPr>
        <w:br/>
      </w:r>
      <w:r w:rsidR="005F3B7B" w:rsidRPr="00AC547E">
        <w:rPr>
          <w:rFonts w:ascii="Century" w:hAnsi="Century"/>
          <w:sz w:val="28"/>
          <w:szCs w:val="28"/>
        </w:rPr>
        <w:t>10.2 Key Modelling Findings</w:t>
      </w:r>
    </w:p>
    <w:p w14:paraId="658BA675" w14:textId="77777777" w:rsidR="00783B29" w:rsidRPr="00AC547E" w:rsidRDefault="005F3B7B">
      <w:pPr>
        <w:spacing w:after="320"/>
        <w:rPr>
          <w:rFonts w:ascii="Times New Roman" w:hAnsi="Times New Roman"/>
        </w:rPr>
      </w:pPr>
      <w:r w:rsidRPr="00AC547E">
        <w:rPr>
          <w:rFonts w:ascii="Times New Roman" w:hAnsi="Times New Roman"/>
        </w:rPr>
        <w:t xml:space="preserve">The OLS model explains approximately 35–42% of price variance. Residual analysis shows heteroscedasticity — residuals widen at higher predicted prices — indicating that brand equity and luxury positioning contribute substantially to pricing beyond what technical specs can explain. Random Forest and Gradient Boosting outperform OLS by capturing non-linear interactions. Feature importance analysis (Random Forest) ranks </w:t>
      </w:r>
      <w:proofErr w:type="spellStart"/>
      <w:r w:rsidRPr="00AC547E">
        <w:rPr>
          <w:rFonts w:ascii="Times New Roman" w:hAnsi="Times New Roman"/>
        </w:rPr>
        <w:t>Range_km</w:t>
      </w:r>
      <w:proofErr w:type="spellEnd"/>
      <w:r w:rsidRPr="00AC547E">
        <w:rPr>
          <w:rFonts w:ascii="Times New Roman" w:hAnsi="Times New Roman"/>
        </w:rPr>
        <w:t xml:space="preserve"> and </w:t>
      </w:r>
      <w:proofErr w:type="spellStart"/>
      <w:r w:rsidRPr="00AC547E">
        <w:rPr>
          <w:rFonts w:ascii="Times New Roman" w:hAnsi="Times New Roman"/>
        </w:rPr>
        <w:t>Range_per_kWh</w:t>
      </w:r>
      <w:proofErr w:type="spellEnd"/>
      <w:r w:rsidRPr="00AC547E">
        <w:rPr>
          <w:rFonts w:ascii="Times New Roman" w:hAnsi="Times New Roman"/>
        </w:rPr>
        <w:t xml:space="preserve"> as the top predictors, followed by </w:t>
      </w:r>
      <w:proofErr w:type="spellStart"/>
      <w:r w:rsidRPr="00AC547E">
        <w:rPr>
          <w:rFonts w:ascii="Times New Roman" w:hAnsi="Times New Roman"/>
        </w:rPr>
        <w:t>Battery_Capacity_kWh</w:t>
      </w:r>
      <w:proofErr w:type="spellEnd"/>
      <w:r w:rsidRPr="00AC547E">
        <w:rPr>
          <w:rFonts w:ascii="Times New Roman" w:hAnsi="Times New Roman"/>
        </w:rPr>
        <w:t xml:space="preserve"> and </w:t>
      </w:r>
      <w:proofErr w:type="spellStart"/>
      <w:r w:rsidRPr="00AC547E">
        <w:rPr>
          <w:rFonts w:ascii="Times New Roman" w:hAnsi="Times New Roman"/>
        </w:rPr>
        <w:t>Autonomous_Level</w:t>
      </w:r>
      <w:proofErr w:type="spellEnd"/>
      <w:r w:rsidRPr="00AC547E">
        <w:rPr>
          <w:rFonts w:ascii="Times New Roman" w:hAnsi="Times New Roman"/>
        </w:rPr>
        <w:t xml:space="preserve">. </w:t>
      </w:r>
      <w:proofErr w:type="spellStart"/>
      <w:r w:rsidRPr="00AC547E">
        <w:rPr>
          <w:rFonts w:ascii="Times New Roman" w:hAnsi="Times New Roman"/>
        </w:rPr>
        <w:t>Safety_Rating</w:t>
      </w:r>
      <w:proofErr w:type="spellEnd"/>
      <w:r w:rsidRPr="00AC547E">
        <w:rPr>
          <w:rFonts w:ascii="Times New Roman" w:hAnsi="Times New Roman"/>
        </w:rPr>
        <w:t xml:space="preserve"> and </w:t>
      </w:r>
      <w:proofErr w:type="spellStart"/>
      <w:r w:rsidRPr="00AC547E">
        <w:rPr>
          <w:rFonts w:ascii="Times New Roman" w:hAnsi="Times New Roman"/>
        </w:rPr>
        <w:t>Warranty_Years</w:t>
      </w:r>
      <w:proofErr w:type="spellEnd"/>
      <w:r w:rsidRPr="00AC547E">
        <w:rPr>
          <w:rFonts w:ascii="Times New Roman" w:hAnsi="Times New Roman"/>
        </w:rPr>
        <w:t xml:space="preserve"> contribute least — consistent with earlier hypothesis testing findings.</w:t>
      </w:r>
    </w:p>
    <w:p w14:paraId="658BA677" w14:textId="77777777" w:rsidR="00783B29" w:rsidRDefault="005F3B7B">
      <w:pPr>
        <w:spacing w:line="240" w:lineRule="auto"/>
      </w:pPr>
      <w:r>
        <w:rPr>
          <w:noProof/>
        </w:rPr>
        <w:lastRenderedPageBreak/>
        <w:drawing>
          <wp:inline distT="0" distB="0" distL="0" distR="0" wp14:anchorId="658BA6AF" wp14:editId="1D8C912C">
            <wp:extent cx="6648450" cy="2654300"/>
            <wp:effectExtent l="0" t="0" r="0" b="0"/>
            <wp:docPr id="2" name="fig19_price_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9_price_prediction.png"/>
                    <pic:cNvPicPr/>
                  </pic:nvPicPr>
                  <pic:blipFill>
                    <a:blip r:embed="rId14" cstate="print"/>
                    <a:stretch>
                      <a:fillRect/>
                    </a:stretch>
                  </pic:blipFill>
                  <pic:spPr>
                    <a:xfrm>
                      <a:off x="0" y="0"/>
                      <a:ext cx="6650675" cy="2655188"/>
                    </a:xfrm>
                    <a:prstGeom prst="rect">
                      <a:avLst/>
                    </a:prstGeom>
                  </pic:spPr>
                </pic:pic>
              </a:graphicData>
            </a:graphic>
          </wp:inline>
        </w:drawing>
      </w:r>
    </w:p>
    <w:p w14:paraId="41E8C5A9" w14:textId="77777777" w:rsidR="00AC547E" w:rsidRDefault="00AC547E" w:rsidP="00AC547E">
      <w:pPr>
        <w:spacing w:after="200"/>
        <w:jc w:val="center"/>
      </w:pPr>
      <w:r>
        <w:rPr>
          <w:i/>
          <w:sz w:val="18"/>
        </w:rPr>
        <w:t>Figure 9: RF feature importance and Actual vs Predicted plots (OLS and Random Forest).</w:t>
      </w:r>
    </w:p>
    <w:p w14:paraId="27DF706D" w14:textId="77777777" w:rsidR="00AC547E" w:rsidRDefault="00AC547E">
      <w:pPr>
        <w:spacing w:line="240" w:lineRule="auto"/>
      </w:pPr>
    </w:p>
    <w:p w14:paraId="727CBB46" w14:textId="77777777" w:rsidR="00AC547E" w:rsidRDefault="005F3B7B" w:rsidP="00AC547E">
      <w:pPr>
        <w:spacing w:after="200"/>
        <w:jc w:val="center"/>
      </w:pPr>
      <w:r>
        <w:rPr>
          <w:noProof/>
        </w:rPr>
        <w:drawing>
          <wp:inline distT="0" distB="0" distL="0" distR="0" wp14:anchorId="658BA6B1" wp14:editId="0EDEEF61">
            <wp:extent cx="6629400" cy="2825750"/>
            <wp:effectExtent l="0" t="0" r="0" b="0"/>
            <wp:docPr id="1" name="fig20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0_residuals.png"/>
                    <pic:cNvPicPr/>
                  </pic:nvPicPr>
                  <pic:blipFill>
                    <a:blip r:embed="rId15" cstate="print"/>
                    <a:stretch>
                      <a:fillRect/>
                    </a:stretch>
                  </pic:blipFill>
                  <pic:spPr>
                    <a:xfrm>
                      <a:off x="0" y="0"/>
                      <a:ext cx="6631463" cy="2826629"/>
                    </a:xfrm>
                    <a:prstGeom prst="rect">
                      <a:avLst/>
                    </a:prstGeom>
                  </pic:spPr>
                </pic:pic>
              </a:graphicData>
            </a:graphic>
          </wp:inline>
        </w:drawing>
      </w:r>
      <w:r w:rsidR="00AC547E">
        <w:br/>
      </w:r>
      <w:r w:rsidR="00AC547E">
        <w:rPr>
          <w:i/>
          <w:sz w:val="18"/>
        </w:rPr>
        <w:t>Figure 10: OLS and Random Forest residual plots — residuals vs predicted price.</w:t>
      </w:r>
    </w:p>
    <w:p w14:paraId="658BA679" w14:textId="36296BCF" w:rsidR="00783B29" w:rsidRDefault="00783B29">
      <w:pPr>
        <w:spacing w:line="240" w:lineRule="auto"/>
      </w:pPr>
    </w:p>
    <w:p w14:paraId="658BA67A" w14:textId="199213B0" w:rsidR="00783B29" w:rsidRPr="00AC547E" w:rsidRDefault="005F3B7B">
      <w:pPr>
        <w:spacing w:after="160"/>
        <w:rPr>
          <w:rFonts w:ascii="Book Antiqua" w:hAnsi="Book Antiqua"/>
          <w:sz w:val="32"/>
          <w:szCs w:val="32"/>
        </w:rPr>
      </w:pPr>
      <w:r w:rsidRPr="00AC547E">
        <w:rPr>
          <w:rFonts w:ascii="Book Antiqua" w:hAnsi="Book Antiqua"/>
          <w:sz w:val="32"/>
          <w:szCs w:val="32"/>
        </w:rPr>
        <w:t>11. Strategic Recommendations</w:t>
      </w:r>
    </w:p>
    <w:p w14:paraId="658BA67B" w14:textId="77777777" w:rsidR="00783B29" w:rsidRPr="00391FCB" w:rsidRDefault="005F3B7B">
      <w:pPr>
        <w:spacing w:after="120"/>
        <w:rPr>
          <w:rFonts w:ascii="Times New Roman" w:hAnsi="Times New Roman"/>
        </w:rPr>
      </w:pPr>
      <w:r w:rsidRPr="00391FCB">
        <w:rPr>
          <w:rFonts w:ascii="Times New Roman" w:hAnsi="Times New Roman"/>
        </w:rPr>
        <w:t>Based on consolidated findings, six recommendations are proposed for EV market participants:</w:t>
      </w:r>
    </w:p>
    <w:p w14:paraId="658BA67C" w14:textId="77777777" w:rsidR="00783B29" w:rsidRPr="00391FCB" w:rsidRDefault="005F3B7B">
      <w:pPr>
        <w:numPr>
          <w:ilvl w:val="0"/>
          <w:numId w:val="5"/>
        </w:numPr>
        <w:spacing w:after="80"/>
        <w:rPr>
          <w:rFonts w:ascii="Times New Roman" w:hAnsi="Times New Roman"/>
        </w:rPr>
      </w:pPr>
      <w:r w:rsidRPr="00391FCB">
        <w:rPr>
          <w:rFonts w:ascii="Times New Roman" w:hAnsi="Times New Roman"/>
        </w:rPr>
        <w:t>1. Target the Premium Segment ($80K–$110K): This tier offers the highest revenue density and greatest volume opportunity — least saturated relative to its revenue contribution.</w:t>
      </w:r>
    </w:p>
    <w:p w14:paraId="658BA67D" w14:textId="77777777" w:rsidR="00783B29" w:rsidRPr="00391FCB" w:rsidRDefault="005F3B7B">
      <w:pPr>
        <w:numPr>
          <w:ilvl w:val="0"/>
          <w:numId w:val="5"/>
        </w:numPr>
        <w:spacing w:after="80"/>
        <w:rPr>
          <w:rFonts w:ascii="Times New Roman" w:hAnsi="Times New Roman"/>
        </w:rPr>
      </w:pPr>
      <w:r w:rsidRPr="00391FCB">
        <w:rPr>
          <w:rFonts w:ascii="Times New Roman" w:hAnsi="Times New Roman"/>
        </w:rPr>
        <w:t>2. Invest R&amp;D to Achieve &gt;=400 km Range: Only 40.1% of the market qualifies as high-range. Achieving this threshold enables access to a premium positioning narrative in a range-anxious market.</w:t>
      </w:r>
    </w:p>
    <w:p w14:paraId="658BA67E" w14:textId="77777777" w:rsidR="00783B29" w:rsidRPr="00391FCB" w:rsidRDefault="005F3B7B">
      <w:pPr>
        <w:numPr>
          <w:ilvl w:val="0"/>
          <w:numId w:val="5"/>
        </w:numPr>
        <w:spacing w:after="80"/>
        <w:rPr>
          <w:rFonts w:ascii="Times New Roman" w:hAnsi="Times New Roman"/>
        </w:rPr>
      </w:pPr>
      <w:r w:rsidRPr="00391FCB">
        <w:rPr>
          <w:rFonts w:ascii="Times New Roman" w:hAnsi="Times New Roman"/>
        </w:rPr>
        <w:t>3. Prioritise Zinc-Air / Sodium-Ion Battery Chemistry: These chemistries lead in range/kWh efficiency and commercial appeal respectively, providing both technical and volume advantages.</w:t>
      </w:r>
    </w:p>
    <w:p w14:paraId="658BA67F" w14:textId="77777777" w:rsidR="00783B29" w:rsidRPr="00391FCB" w:rsidRDefault="005F3B7B">
      <w:pPr>
        <w:numPr>
          <w:ilvl w:val="0"/>
          <w:numId w:val="5"/>
        </w:numPr>
        <w:spacing w:after="80"/>
        <w:rPr>
          <w:rFonts w:ascii="Times New Roman" w:hAnsi="Times New Roman"/>
        </w:rPr>
      </w:pPr>
      <w:r w:rsidRPr="00391FCB">
        <w:rPr>
          <w:rFonts w:ascii="Times New Roman" w:hAnsi="Times New Roman"/>
        </w:rPr>
        <w:t xml:space="preserve">4. Focus on SAE Level 3 Autonomy: L3 vehicles currently outsell L4/L5 on average. Full autonomy is not yet a </w:t>
      </w:r>
      <w:proofErr w:type="spellStart"/>
      <w:r w:rsidRPr="00391FCB">
        <w:rPr>
          <w:rFonts w:ascii="Times New Roman" w:hAnsi="Times New Roman"/>
        </w:rPr>
        <w:t>monetisable</w:t>
      </w:r>
      <w:proofErr w:type="spellEnd"/>
      <w:r w:rsidRPr="00391FCB">
        <w:rPr>
          <w:rFonts w:ascii="Times New Roman" w:hAnsi="Times New Roman"/>
        </w:rPr>
        <w:t xml:space="preserve"> premium — resources are better directed at range excellence first.</w:t>
      </w:r>
    </w:p>
    <w:p w14:paraId="658BA680" w14:textId="77777777" w:rsidR="00783B29" w:rsidRPr="00391FCB" w:rsidRDefault="005F3B7B">
      <w:pPr>
        <w:numPr>
          <w:ilvl w:val="0"/>
          <w:numId w:val="5"/>
        </w:numPr>
        <w:spacing w:after="80"/>
        <w:rPr>
          <w:rFonts w:ascii="Times New Roman" w:hAnsi="Times New Roman"/>
        </w:rPr>
      </w:pPr>
      <w:r w:rsidRPr="00391FCB">
        <w:rPr>
          <w:rFonts w:ascii="Times New Roman" w:hAnsi="Times New Roman"/>
        </w:rPr>
        <w:t>5. Account for Brand Equity in Pricing Strategy: OLS residuals confirm that 55–65% of price variance is unexplained by technical specs. Brand perception and heritage are significant non-spec pricing levers.</w:t>
      </w:r>
    </w:p>
    <w:p w14:paraId="658BA681" w14:textId="77777777" w:rsidR="00783B29" w:rsidRPr="00391FCB" w:rsidRDefault="005F3B7B">
      <w:pPr>
        <w:numPr>
          <w:ilvl w:val="0"/>
          <w:numId w:val="5"/>
        </w:numPr>
        <w:spacing w:after="320"/>
        <w:rPr>
          <w:rFonts w:ascii="Times New Roman" w:hAnsi="Times New Roman"/>
        </w:rPr>
      </w:pPr>
      <w:r w:rsidRPr="00391FCB">
        <w:rPr>
          <w:rFonts w:ascii="Times New Roman" w:hAnsi="Times New Roman"/>
        </w:rPr>
        <w:t>6. Do Not Over-Invest in Cosmetic Differentiation: Colour variety and warranty extension do not statistically move sales volume. These resources are better allocated to range and efficiency improvements.</w:t>
      </w:r>
    </w:p>
    <w:p w14:paraId="658BA682" w14:textId="77777777" w:rsidR="00783B29" w:rsidRPr="00391FCB" w:rsidRDefault="005F3B7B">
      <w:pPr>
        <w:spacing w:after="160"/>
        <w:rPr>
          <w:rFonts w:ascii="Book Antiqua" w:hAnsi="Book Antiqua"/>
          <w:sz w:val="32"/>
          <w:szCs w:val="32"/>
        </w:rPr>
      </w:pPr>
      <w:r w:rsidRPr="00391FCB">
        <w:rPr>
          <w:rFonts w:ascii="Book Antiqua" w:hAnsi="Book Antiqua"/>
          <w:sz w:val="32"/>
          <w:szCs w:val="32"/>
        </w:rPr>
        <w:lastRenderedPageBreak/>
        <w:t>12. Limitations and Future Work</w:t>
      </w:r>
    </w:p>
    <w:p w14:paraId="658BA683" w14:textId="77777777" w:rsidR="00783B29" w:rsidRPr="00391FCB" w:rsidRDefault="005F3B7B">
      <w:pPr>
        <w:numPr>
          <w:ilvl w:val="0"/>
          <w:numId w:val="6"/>
        </w:numPr>
        <w:spacing w:after="80"/>
        <w:rPr>
          <w:rFonts w:ascii="Times New Roman" w:hAnsi="Times New Roman"/>
        </w:rPr>
      </w:pPr>
      <w:r w:rsidRPr="00391FCB">
        <w:rPr>
          <w:rFonts w:ascii="Times New Roman" w:hAnsi="Times New Roman"/>
        </w:rPr>
        <w:t>Dataset Scope: The dataset is structured and synthetic-style. The near-zero correlations between all specs and sales volume suggest it may not fully capture real-world market dynamics (e.g., regional pricing, incentive structures, consumer demographics).</w:t>
      </w:r>
    </w:p>
    <w:p w14:paraId="658BA684" w14:textId="77777777" w:rsidR="00783B29" w:rsidRPr="00391FCB" w:rsidRDefault="005F3B7B">
      <w:pPr>
        <w:numPr>
          <w:ilvl w:val="0"/>
          <w:numId w:val="6"/>
        </w:numPr>
        <w:spacing w:after="80"/>
        <w:rPr>
          <w:rFonts w:ascii="Times New Roman" w:hAnsi="Times New Roman"/>
        </w:rPr>
      </w:pPr>
      <w:r w:rsidRPr="00391FCB">
        <w:rPr>
          <w:rFonts w:ascii="Times New Roman" w:hAnsi="Times New Roman"/>
        </w:rPr>
        <w:t>PHEV Sample Size: PHEVs represent a small minority. A dedicated PHEV dataset with richer features (electric-only range, ICE specs) would enable more robust hybrid analysis.</w:t>
      </w:r>
    </w:p>
    <w:p w14:paraId="658BA685" w14:textId="77777777" w:rsidR="00783B29" w:rsidRPr="00391FCB" w:rsidRDefault="005F3B7B">
      <w:pPr>
        <w:numPr>
          <w:ilvl w:val="0"/>
          <w:numId w:val="6"/>
        </w:numPr>
        <w:spacing w:after="80"/>
        <w:rPr>
          <w:rFonts w:ascii="Times New Roman" w:hAnsi="Times New Roman"/>
        </w:rPr>
      </w:pPr>
      <w:r w:rsidRPr="00391FCB">
        <w:rPr>
          <w:rFonts w:ascii="Times New Roman" w:hAnsi="Times New Roman"/>
        </w:rPr>
        <w:t>Brand Equity: Manufacturer brand value is not encoded. Incorporating a revenue-per-model proxy or external brand valuation data would likely improve model R-squared substantially.</w:t>
      </w:r>
    </w:p>
    <w:p w14:paraId="658BA686" w14:textId="77777777" w:rsidR="00783B29" w:rsidRPr="00391FCB" w:rsidRDefault="005F3B7B">
      <w:pPr>
        <w:numPr>
          <w:ilvl w:val="0"/>
          <w:numId w:val="6"/>
        </w:numPr>
        <w:spacing w:after="160"/>
        <w:rPr>
          <w:rFonts w:ascii="Times New Roman" w:hAnsi="Times New Roman"/>
        </w:rPr>
      </w:pPr>
      <w:r w:rsidRPr="00391FCB">
        <w:rPr>
          <w:rFonts w:ascii="Times New Roman" w:hAnsi="Times New Roman"/>
        </w:rPr>
        <w:t>Temporal Dynamics: Cross-sectional snapshot only. Time-series analysis per model would reveal learning curve effects and technology diffusion rates.</w:t>
      </w:r>
    </w:p>
    <w:p w14:paraId="658BA687" w14:textId="3478FB0E" w:rsidR="00783B29" w:rsidRPr="00391FCB" w:rsidRDefault="005F3B7B">
      <w:pPr>
        <w:spacing w:after="320"/>
        <w:rPr>
          <w:rFonts w:ascii="Times New Roman" w:hAnsi="Times New Roman"/>
        </w:rPr>
      </w:pPr>
      <w:r w:rsidRPr="00391FCB">
        <w:rPr>
          <w:rFonts w:ascii="Times New Roman" w:hAnsi="Times New Roman"/>
        </w:rPr>
        <w:t>Future work could extend this analysis with:</w:t>
      </w:r>
      <w:r w:rsidR="00391FCB" w:rsidRPr="00391FCB">
        <w:rPr>
          <w:rFonts w:ascii="Times New Roman" w:hAnsi="Times New Roman"/>
        </w:rPr>
        <w:br/>
      </w:r>
      <w:r w:rsidRPr="00391FCB">
        <w:rPr>
          <w:rFonts w:ascii="Times New Roman" w:hAnsi="Times New Roman"/>
        </w:rPr>
        <w:t>a</w:t>
      </w:r>
      <w:r w:rsidR="00391FCB" w:rsidRPr="00391FCB">
        <w:rPr>
          <w:rFonts w:ascii="Times New Roman" w:hAnsi="Times New Roman"/>
        </w:rPr>
        <w:t>.</w:t>
      </w:r>
      <w:r w:rsidRPr="00391FCB">
        <w:rPr>
          <w:rFonts w:ascii="Times New Roman" w:hAnsi="Times New Roman"/>
        </w:rPr>
        <w:t xml:space="preserve"> consumer survey data on purchase intent and willingness to pay;</w:t>
      </w:r>
      <w:r w:rsidR="00391FCB" w:rsidRPr="00391FCB">
        <w:rPr>
          <w:rFonts w:ascii="Times New Roman" w:hAnsi="Times New Roman"/>
        </w:rPr>
        <w:br/>
      </w:r>
      <w:r w:rsidRPr="00391FCB">
        <w:rPr>
          <w:rFonts w:ascii="Times New Roman" w:hAnsi="Times New Roman"/>
        </w:rPr>
        <w:t>b</w:t>
      </w:r>
      <w:r w:rsidR="00391FCB" w:rsidRPr="00391FCB">
        <w:rPr>
          <w:rFonts w:ascii="Times New Roman" w:hAnsi="Times New Roman"/>
        </w:rPr>
        <w:t>.</w:t>
      </w:r>
      <w:r w:rsidRPr="00391FCB">
        <w:rPr>
          <w:rFonts w:ascii="Times New Roman" w:hAnsi="Times New Roman"/>
        </w:rPr>
        <w:t xml:space="preserve"> charging infrastructure density as a contextual variable;</w:t>
      </w:r>
      <w:r w:rsidR="00391FCB" w:rsidRPr="00391FCB">
        <w:rPr>
          <w:rFonts w:ascii="Times New Roman" w:hAnsi="Times New Roman"/>
        </w:rPr>
        <w:br/>
      </w:r>
      <w:r w:rsidRPr="00391FCB">
        <w:rPr>
          <w:rFonts w:ascii="Times New Roman" w:hAnsi="Times New Roman"/>
        </w:rPr>
        <w:t>c</w:t>
      </w:r>
      <w:r w:rsidR="00391FCB" w:rsidRPr="00391FCB">
        <w:rPr>
          <w:rFonts w:ascii="Times New Roman" w:hAnsi="Times New Roman"/>
        </w:rPr>
        <w:t>.</w:t>
      </w:r>
      <w:r w:rsidRPr="00391FCB">
        <w:rPr>
          <w:rFonts w:ascii="Times New Roman" w:hAnsi="Times New Roman"/>
        </w:rPr>
        <w:t xml:space="preserve"> deep learning models (LSTM) for temporal sales forecasting; </w:t>
      </w:r>
      <w:r w:rsidR="00391FCB" w:rsidRPr="00391FCB">
        <w:rPr>
          <w:rFonts w:ascii="Times New Roman" w:hAnsi="Times New Roman"/>
        </w:rPr>
        <w:br/>
      </w:r>
      <w:r w:rsidRPr="00391FCB">
        <w:rPr>
          <w:rFonts w:ascii="Times New Roman" w:hAnsi="Times New Roman"/>
        </w:rPr>
        <w:t>d</w:t>
      </w:r>
      <w:r w:rsidR="00391FCB" w:rsidRPr="00391FCB">
        <w:rPr>
          <w:rFonts w:ascii="Times New Roman" w:hAnsi="Times New Roman"/>
        </w:rPr>
        <w:t>.</w:t>
      </w:r>
      <w:r w:rsidRPr="00391FCB">
        <w:rPr>
          <w:rFonts w:ascii="Times New Roman" w:hAnsi="Times New Roman"/>
        </w:rPr>
        <w:t xml:space="preserve"> NLP of owner reviews for qualitative sentiment analysis.</w:t>
      </w:r>
    </w:p>
    <w:p w14:paraId="658BA688" w14:textId="77777777" w:rsidR="00783B29" w:rsidRPr="00391FCB" w:rsidRDefault="005F3B7B" w:rsidP="0087090C">
      <w:pPr>
        <w:rPr>
          <w:rFonts w:ascii="Book Antiqua" w:hAnsi="Book Antiqua"/>
          <w:sz w:val="32"/>
          <w:szCs w:val="32"/>
        </w:rPr>
      </w:pPr>
      <w:r w:rsidRPr="00391FCB">
        <w:rPr>
          <w:rFonts w:ascii="Book Antiqua" w:hAnsi="Book Antiqua"/>
          <w:sz w:val="32"/>
          <w:szCs w:val="32"/>
        </w:rPr>
        <w:t>13. Technology Stack</w:t>
      </w:r>
    </w:p>
    <w:p w14:paraId="658BA689" w14:textId="77777777" w:rsidR="00783B29" w:rsidRPr="00391FCB" w:rsidRDefault="005F3B7B">
      <w:pPr>
        <w:numPr>
          <w:ilvl w:val="0"/>
          <w:numId w:val="7"/>
        </w:numPr>
        <w:spacing w:after="40"/>
        <w:rPr>
          <w:rFonts w:ascii="Times New Roman" w:hAnsi="Times New Roman"/>
        </w:rPr>
      </w:pPr>
      <w:r w:rsidRPr="00391FCB">
        <w:rPr>
          <w:rFonts w:ascii="Times New Roman" w:hAnsi="Times New Roman"/>
        </w:rPr>
        <w:t xml:space="preserve">pandas 3.0.6 — Data manipulation, </w:t>
      </w:r>
      <w:proofErr w:type="spellStart"/>
      <w:r w:rsidRPr="00391FCB">
        <w:rPr>
          <w:rFonts w:ascii="Times New Roman" w:hAnsi="Times New Roman"/>
        </w:rPr>
        <w:t>groupby</w:t>
      </w:r>
      <w:proofErr w:type="spellEnd"/>
      <w:r w:rsidRPr="00391FCB">
        <w:rPr>
          <w:rFonts w:ascii="Times New Roman" w:hAnsi="Times New Roman"/>
        </w:rPr>
        <w:t xml:space="preserve"> aggregations, pivot tables.</w:t>
      </w:r>
    </w:p>
    <w:p w14:paraId="658BA68A" w14:textId="77777777" w:rsidR="00783B29" w:rsidRPr="00391FCB" w:rsidRDefault="005F3B7B">
      <w:pPr>
        <w:numPr>
          <w:ilvl w:val="0"/>
          <w:numId w:val="7"/>
        </w:numPr>
        <w:spacing w:after="40"/>
        <w:rPr>
          <w:rFonts w:ascii="Times New Roman" w:hAnsi="Times New Roman"/>
        </w:rPr>
      </w:pPr>
      <w:proofErr w:type="spellStart"/>
      <w:r w:rsidRPr="00391FCB">
        <w:rPr>
          <w:rFonts w:ascii="Times New Roman" w:hAnsi="Times New Roman"/>
        </w:rPr>
        <w:t>numpy</w:t>
      </w:r>
      <w:proofErr w:type="spellEnd"/>
      <w:r w:rsidRPr="00391FCB">
        <w:rPr>
          <w:rFonts w:ascii="Times New Roman" w:hAnsi="Times New Roman"/>
        </w:rPr>
        <w:t xml:space="preserve"> 2.5.3 — Numerical operations and array handling.</w:t>
      </w:r>
    </w:p>
    <w:p w14:paraId="658BA68B" w14:textId="77777777" w:rsidR="00783B29" w:rsidRPr="00391FCB" w:rsidRDefault="005F3B7B">
      <w:pPr>
        <w:numPr>
          <w:ilvl w:val="0"/>
          <w:numId w:val="7"/>
        </w:numPr>
        <w:spacing w:after="40"/>
        <w:rPr>
          <w:rFonts w:ascii="Times New Roman" w:hAnsi="Times New Roman"/>
        </w:rPr>
      </w:pPr>
      <w:r w:rsidRPr="00391FCB">
        <w:rPr>
          <w:rFonts w:ascii="Times New Roman" w:hAnsi="Times New Roman"/>
        </w:rPr>
        <w:t>matplotlib 3.11.2 / seaborn 0.13.2 — Histograms, scatter plots, heatmaps, boxplots, violin plots, pair plots.</w:t>
      </w:r>
    </w:p>
    <w:p w14:paraId="658BA68C" w14:textId="77777777" w:rsidR="00783B29" w:rsidRPr="00391FCB" w:rsidRDefault="005F3B7B">
      <w:pPr>
        <w:numPr>
          <w:ilvl w:val="0"/>
          <w:numId w:val="7"/>
        </w:numPr>
        <w:spacing w:after="40"/>
        <w:rPr>
          <w:rFonts w:ascii="Times New Roman" w:hAnsi="Times New Roman"/>
        </w:rPr>
      </w:pPr>
      <w:proofErr w:type="spellStart"/>
      <w:r w:rsidRPr="00391FCB">
        <w:rPr>
          <w:rFonts w:ascii="Times New Roman" w:hAnsi="Times New Roman"/>
        </w:rPr>
        <w:t>scipy</w:t>
      </w:r>
      <w:proofErr w:type="spellEnd"/>
      <w:r w:rsidRPr="00391FCB">
        <w:rPr>
          <w:rFonts w:ascii="Times New Roman" w:hAnsi="Times New Roman"/>
        </w:rPr>
        <w:t xml:space="preserve"> 1.18.1 — Statistical tests: ANOVA, Welch t-test, Mann-Whitney U.</w:t>
      </w:r>
    </w:p>
    <w:p w14:paraId="658BA68D" w14:textId="77777777" w:rsidR="00783B29" w:rsidRPr="00391FCB" w:rsidRDefault="005F3B7B">
      <w:pPr>
        <w:numPr>
          <w:ilvl w:val="0"/>
          <w:numId w:val="7"/>
        </w:numPr>
        <w:spacing w:after="40"/>
        <w:rPr>
          <w:rFonts w:ascii="Times New Roman" w:hAnsi="Times New Roman"/>
        </w:rPr>
      </w:pPr>
      <w:proofErr w:type="spellStart"/>
      <w:r w:rsidRPr="00391FCB">
        <w:rPr>
          <w:rFonts w:ascii="Times New Roman" w:hAnsi="Times New Roman"/>
        </w:rPr>
        <w:t>statsmodels</w:t>
      </w:r>
      <w:proofErr w:type="spellEnd"/>
      <w:r w:rsidRPr="00391FCB">
        <w:rPr>
          <w:rFonts w:ascii="Times New Roman" w:hAnsi="Times New Roman"/>
        </w:rPr>
        <w:t xml:space="preserve"> 0.15.0 — OLS regression with full summary output, Tukey HSD post-hoc.</w:t>
      </w:r>
    </w:p>
    <w:p w14:paraId="658BA68E" w14:textId="77777777" w:rsidR="00783B29" w:rsidRPr="00391FCB" w:rsidRDefault="005F3B7B">
      <w:pPr>
        <w:numPr>
          <w:ilvl w:val="0"/>
          <w:numId w:val="7"/>
        </w:numPr>
        <w:spacing w:after="120"/>
        <w:rPr>
          <w:rFonts w:ascii="Times New Roman" w:hAnsi="Times New Roman"/>
        </w:rPr>
      </w:pPr>
      <w:r w:rsidRPr="00391FCB">
        <w:rPr>
          <w:rFonts w:ascii="Times New Roman" w:hAnsi="Times New Roman"/>
        </w:rPr>
        <w:t xml:space="preserve">scikit-learn 1.9.1 — K-Means clustering, PCA, Random Forest, Gradient Boosting, cross-validation, </w:t>
      </w:r>
      <w:proofErr w:type="spellStart"/>
      <w:r w:rsidRPr="00391FCB">
        <w:rPr>
          <w:rFonts w:ascii="Times New Roman" w:hAnsi="Times New Roman"/>
        </w:rPr>
        <w:t>StandardScaler</w:t>
      </w:r>
      <w:proofErr w:type="spellEnd"/>
      <w:r w:rsidRPr="00391FCB">
        <w:rPr>
          <w:rFonts w:ascii="Times New Roman" w:hAnsi="Times New Roman"/>
        </w:rPr>
        <w:t>.</w:t>
      </w:r>
    </w:p>
    <w:p w14:paraId="658BA68F" w14:textId="77777777" w:rsidR="00783B29" w:rsidRPr="00391FCB" w:rsidRDefault="005F3B7B">
      <w:pPr>
        <w:spacing w:after="320"/>
        <w:rPr>
          <w:rFonts w:ascii="Times New Roman" w:hAnsi="Times New Roman"/>
        </w:rPr>
      </w:pPr>
      <w:r w:rsidRPr="00391FCB">
        <w:rPr>
          <w:rFonts w:ascii="Times New Roman" w:hAnsi="Times New Roman"/>
        </w:rPr>
        <w:t xml:space="preserve">Environment: Python 3.13.14 | </w:t>
      </w:r>
      <w:proofErr w:type="spellStart"/>
      <w:r w:rsidRPr="00391FCB">
        <w:rPr>
          <w:rFonts w:ascii="Times New Roman" w:hAnsi="Times New Roman"/>
        </w:rPr>
        <w:t>JupyterLab</w:t>
      </w:r>
      <w:proofErr w:type="spellEnd"/>
      <w:r w:rsidRPr="00391FCB">
        <w:rPr>
          <w:rFonts w:ascii="Times New Roman" w:hAnsi="Times New Roman"/>
        </w:rPr>
        <w:t xml:space="preserve"> 4.6.3 | Windows 10 x64</w:t>
      </w:r>
    </w:p>
    <w:p w14:paraId="658BA690" w14:textId="77777777" w:rsidR="00783B29" w:rsidRPr="00391FCB" w:rsidRDefault="005F3B7B" w:rsidP="0087090C">
      <w:pPr>
        <w:rPr>
          <w:rFonts w:ascii="Book Antiqua" w:hAnsi="Book Antiqua"/>
          <w:sz w:val="32"/>
          <w:szCs w:val="32"/>
        </w:rPr>
      </w:pPr>
      <w:r w:rsidRPr="00391FCB">
        <w:rPr>
          <w:rFonts w:ascii="Book Antiqua" w:hAnsi="Book Antiqua"/>
          <w:sz w:val="32"/>
          <w:szCs w:val="32"/>
        </w:rPr>
        <w:t>14. Project Files</w:t>
      </w:r>
    </w:p>
    <w:p w14:paraId="658BA691" w14:textId="77777777" w:rsidR="00783B29" w:rsidRPr="00391FCB" w:rsidRDefault="005F3B7B">
      <w:pPr>
        <w:numPr>
          <w:ilvl w:val="0"/>
          <w:numId w:val="8"/>
        </w:numPr>
        <w:spacing w:after="60"/>
        <w:rPr>
          <w:rFonts w:ascii="Times New Roman" w:hAnsi="Times New Roman"/>
        </w:rPr>
      </w:pPr>
      <w:r w:rsidRPr="00391FCB">
        <w:rPr>
          <w:rFonts w:ascii="Times New Roman" w:hAnsi="Times New Roman"/>
        </w:rPr>
        <w:t>electric_vehicles_dataset.csv — Raw input dataset (3,022 rows x 17 columns).</w:t>
      </w:r>
    </w:p>
    <w:p w14:paraId="658BA692" w14:textId="77777777" w:rsidR="00783B29" w:rsidRPr="00391FCB" w:rsidRDefault="005F3B7B">
      <w:pPr>
        <w:numPr>
          <w:ilvl w:val="0"/>
          <w:numId w:val="8"/>
        </w:numPr>
        <w:spacing w:after="60"/>
        <w:rPr>
          <w:rFonts w:ascii="Times New Roman" w:hAnsi="Times New Roman"/>
        </w:rPr>
      </w:pPr>
      <w:proofErr w:type="spellStart"/>
      <w:r w:rsidRPr="00391FCB">
        <w:rPr>
          <w:rFonts w:ascii="Times New Roman" w:hAnsi="Times New Roman"/>
        </w:rPr>
        <w:t>project_</w:t>
      </w:r>
      <w:proofErr w:type="gramStart"/>
      <w:r w:rsidRPr="00391FCB">
        <w:rPr>
          <w:rFonts w:ascii="Times New Roman" w:hAnsi="Times New Roman"/>
        </w:rPr>
        <w:t>executed.ipynb</w:t>
      </w:r>
      <w:proofErr w:type="spellEnd"/>
      <w:proofErr w:type="gramEnd"/>
      <w:r w:rsidRPr="00391FCB">
        <w:rPr>
          <w:rFonts w:ascii="Times New Roman" w:hAnsi="Times New Roman"/>
        </w:rPr>
        <w:t xml:space="preserve"> — Fully executed Jupyter notebook with all 28 code cells and inline outputs.</w:t>
      </w:r>
    </w:p>
    <w:p w14:paraId="658BA693" w14:textId="77777777" w:rsidR="00783B29" w:rsidRPr="00391FCB" w:rsidRDefault="005F3B7B">
      <w:pPr>
        <w:numPr>
          <w:ilvl w:val="0"/>
          <w:numId w:val="8"/>
        </w:numPr>
        <w:spacing w:after="60"/>
        <w:rPr>
          <w:rFonts w:ascii="Times New Roman" w:hAnsi="Times New Roman"/>
        </w:rPr>
      </w:pPr>
      <w:r w:rsidRPr="00391FCB">
        <w:rPr>
          <w:rFonts w:ascii="Times New Roman" w:hAnsi="Times New Roman"/>
        </w:rPr>
        <w:t>ev_cleaned_engineered.csv — Cleaned and feature-engineered output dataset (3,022 rows x 23 columns).</w:t>
      </w:r>
    </w:p>
    <w:p w14:paraId="658BA694" w14:textId="77777777" w:rsidR="00783B29" w:rsidRPr="00391FCB" w:rsidRDefault="005F3B7B">
      <w:pPr>
        <w:numPr>
          <w:ilvl w:val="0"/>
          <w:numId w:val="8"/>
        </w:numPr>
        <w:spacing w:after="60"/>
        <w:rPr>
          <w:rFonts w:ascii="Times New Roman" w:hAnsi="Times New Roman"/>
        </w:rPr>
      </w:pPr>
      <w:r w:rsidRPr="00391FCB">
        <w:rPr>
          <w:rFonts w:ascii="Times New Roman" w:hAnsi="Times New Roman"/>
        </w:rPr>
        <w:t>requirements.txt — Python dependency list with pinned versions for full reproducibility.</w:t>
      </w:r>
    </w:p>
    <w:p w14:paraId="658BA695" w14:textId="77777777" w:rsidR="00783B29" w:rsidRPr="00391FCB" w:rsidRDefault="005F3B7B">
      <w:pPr>
        <w:numPr>
          <w:ilvl w:val="0"/>
          <w:numId w:val="8"/>
        </w:numPr>
        <w:spacing w:after="320"/>
        <w:rPr>
          <w:rFonts w:ascii="Times New Roman" w:hAnsi="Times New Roman"/>
        </w:rPr>
      </w:pPr>
      <w:r w:rsidRPr="00391FCB">
        <w:rPr>
          <w:rFonts w:ascii="Times New Roman" w:hAnsi="Times New Roman"/>
        </w:rPr>
        <w:t>project_document.docx — This academic project report.</w:t>
      </w:r>
    </w:p>
    <w:p w14:paraId="658BA696" w14:textId="77777777" w:rsidR="00783B29" w:rsidRPr="00391FCB" w:rsidRDefault="005F3B7B" w:rsidP="0087090C">
      <w:pPr>
        <w:rPr>
          <w:rFonts w:ascii="Book Antiqua" w:hAnsi="Book Antiqua"/>
          <w:sz w:val="32"/>
          <w:szCs w:val="32"/>
        </w:rPr>
      </w:pPr>
      <w:r w:rsidRPr="00391FCB">
        <w:rPr>
          <w:rFonts w:ascii="Book Antiqua" w:hAnsi="Book Antiqua"/>
          <w:sz w:val="32"/>
          <w:szCs w:val="32"/>
        </w:rPr>
        <w:t>References</w:t>
      </w:r>
    </w:p>
    <w:p w14:paraId="658BA697"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IEA (2024). Global EV Outlook 2024. International Energy Agency, Paris. https://www.iea.org/reports/global-ev-outlook-2024</w:t>
      </w:r>
    </w:p>
    <w:p w14:paraId="658BA698"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 xml:space="preserve">McKinsey and Company (2023). Electric vehicle report 2023: The EV transition shifts into higher gear. McKinsey </w:t>
      </w:r>
      <w:proofErr w:type="spellStart"/>
      <w:r w:rsidRPr="00391FCB">
        <w:rPr>
          <w:rFonts w:ascii="Times New Roman" w:hAnsi="Times New Roman"/>
        </w:rPr>
        <w:t>Center</w:t>
      </w:r>
      <w:proofErr w:type="spellEnd"/>
      <w:r w:rsidRPr="00391FCB">
        <w:rPr>
          <w:rFonts w:ascii="Times New Roman" w:hAnsi="Times New Roman"/>
        </w:rPr>
        <w:t xml:space="preserve"> for Future Mobility.</w:t>
      </w:r>
    </w:p>
    <w:p w14:paraId="658BA699"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Pedregosa, F. et al. (2011). Scikit-learn: Machine learning in Python. Journal of Machine Learning Research, 12, 2825–2830.</w:t>
      </w:r>
    </w:p>
    <w:p w14:paraId="658BA69A"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 xml:space="preserve">Seabold, S. and </w:t>
      </w:r>
      <w:proofErr w:type="spellStart"/>
      <w:r w:rsidRPr="00391FCB">
        <w:rPr>
          <w:rFonts w:ascii="Times New Roman" w:hAnsi="Times New Roman"/>
        </w:rPr>
        <w:t>Perktold</w:t>
      </w:r>
      <w:proofErr w:type="spellEnd"/>
      <w:r w:rsidRPr="00391FCB">
        <w:rPr>
          <w:rFonts w:ascii="Times New Roman" w:hAnsi="Times New Roman"/>
        </w:rPr>
        <w:t xml:space="preserve">, J. (2010). </w:t>
      </w:r>
      <w:proofErr w:type="spellStart"/>
      <w:r w:rsidRPr="00391FCB">
        <w:rPr>
          <w:rFonts w:ascii="Times New Roman" w:hAnsi="Times New Roman"/>
        </w:rPr>
        <w:t>Statsmodels</w:t>
      </w:r>
      <w:proofErr w:type="spellEnd"/>
      <w:r w:rsidRPr="00391FCB">
        <w:rPr>
          <w:rFonts w:ascii="Times New Roman" w:hAnsi="Times New Roman"/>
        </w:rPr>
        <w:t xml:space="preserve">: Econometric and statistical </w:t>
      </w:r>
      <w:proofErr w:type="spellStart"/>
      <w:r w:rsidRPr="00391FCB">
        <w:rPr>
          <w:rFonts w:ascii="Times New Roman" w:hAnsi="Times New Roman"/>
        </w:rPr>
        <w:t>modeling</w:t>
      </w:r>
      <w:proofErr w:type="spellEnd"/>
      <w:r w:rsidRPr="00391FCB">
        <w:rPr>
          <w:rFonts w:ascii="Times New Roman" w:hAnsi="Times New Roman"/>
        </w:rPr>
        <w:t xml:space="preserve"> with Python. Proceedings of the 9th Python in Science Conference.</w:t>
      </w:r>
    </w:p>
    <w:p w14:paraId="658BA69B"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SAE International (2021). Taxonomy and Definitions for Terms Related to Driving Automation Systems for On-Road Motor Vehicles. SAE Standard J3016.</w:t>
      </w:r>
    </w:p>
    <w:p w14:paraId="658BA69C" w14:textId="77777777" w:rsidR="00783B29" w:rsidRPr="00391FCB" w:rsidRDefault="005F3B7B" w:rsidP="00391FCB">
      <w:pPr>
        <w:pStyle w:val="ListParagraph"/>
        <w:numPr>
          <w:ilvl w:val="0"/>
          <w:numId w:val="9"/>
        </w:numPr>
        <w:spacing w:after="80"/>
        <w:rPr>
          <w:rFonts w:ascii="Times New Roman" w:hAnsi="Times New Roman"/>
        </w:rPr>
      </w:pPr>
      <w:proofErr w:type="spellStart"/>
      <w:r w:rsidRPr="00391FCB">
        <w:rPr>
          <w:rFonts w:ascii="Times New Roman" w:hAnsi="Times New Roman"/>
        </w:rPr>
        <w:t>Breiman</w:t>
      </w:r>
      <w:proofErr w:type="spellEnd"/>
      <w:r w:rsidRPr="00391FCB">
        <w:rPr>
          <w:rFonts w:ascii="Times New Roman" w:hAnsi="Times New Roman"/>
        </w:rPr>
        <w:t>, L. (2001). Random Forests. Machine Learning, 45(1), 5–32.</w:t>
      </w:r>
    </w:p>
    <w:p w14:paraId="658BA69D"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MacQueen, J. (1967). Some methods for classification and analysis of multivariate observations. Proceedings of the Fifth Berkeley Symposium on Mathematical Statistics and Probability.</w:t>
      </w:r>
    </w:p>
    <w:p w14:paraId="658BA69E" w14:textId="77777777" w:rsidR="00783B29" w:rsidRPr="00391FCB" w:rsidRDefault="005F3B7B" w:rsidP="00391FCB">
      <w:pPr>
        <w:pStyle w:val="ListParagraph"/>
        <w:numPr>
          <w:ilvl w:val="0"/>
          <w:numId w:val="9"/>
        </w:numPr>
        <w:spacing w:after="80"/>
        <w:rPr>
          <w:rFonts w:ascii="Times New Roman" w:hAnsi="Times New Roman"/>
        </w:rPr>
      </w:pPr>
      <w:r w:rsidRPr="00391FCB">
        <w:rPr>
          <w:rFonts w:ascii="Times New Roman" w:hAnsi="Times New Roman"/>
        </w:rPr>
        <w:t>Hartigan, J. A. and Wong, M. A. (1979). Algorithm AS 136: A K-means clustering algorithm. Journal of the Royal Statistical Society Series C, 28(1), 100–108.</w:t>
      </w:r>
    </w:p>
    <w:sectPr w:rsidR="00783B29" w:rsidRPr="00391FCB" w:rsidSect="00EF778D">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97F7E"/>
    <w:multiLevelType w:val="hybridMultilevel"/>
    <w:tmpl w:val="A768B1AE"/>
    <w:lvl w:ilvl="0" w:tplc="CDA6DE34">
      <w:start w:val="1"/>
      <w:numFmt w:val="bullet"/>
      <w:lvlText w:val="•"/>
      <w:lvlJc w:val="left"/>
      <w:pPr>
        <w:ind w:left="720" w:hanging="360"/>
      </w:pPr>
    </w:lvl>
    <w:lvl w:ilvl="1" w:tplc="2C82D16C">
      <w:start w:val="1"/>
      <w:numFmt w:val="bullet"/>
      <w:lvlText w:val="◦"/>
      <w:lvlJc w:val="left"/>
      <w:pPr>
        <w:ind w:left="1440" w:hanging="360"/>
      </w:pPr>
    </w:lvl>
    <w:lvl w:ilvl="2" w:tplc="BEF41EE8">
      <w:start w:val="1"/>
      <w:numFmt w:val="bullet"/>
      <w:lvlText w:val="▪"/>
      <w:lvlJc w:val="left"/>
      <w:pPr>
        <w:ind w:left="2160" w:hanging="360"/>
      </w:pPr>
    </w:lvl>
    <w:lvl w:ilvl="3" w:tplc="23A25EB4">
      <w:start w:val="1"/>
      <w:numFmt w:val="bullet"/>
      <w:lvlText w:val="•"/>
      <w:lvlJc w:val="left"/>
      <w:pPr>
        <w:ind w:left="2880" w:hanging="360"/>
      </w:pPr>
    </w:lvl>
    <w:lvl w:ilvl="4" w:tplc="88000426">
      <w:start w:val="1"/>
      <w:numFmt w:val="bullet"/>
      <w:lvlText w:val="◦"/>
      <w:lvlJc w:val="left"/>
      <w:pPr>
        <w:ind w:left="3600" w:hanging="360"/>
      </w:pPr>
    </w:lvl>
    <w:lvl w:ilvl="5" w:tplc="9F9A779C">
      <w:start w:val="1"/>
      <w:numFmt w:val="bullet"/>
      <w:lvlText w:val="▪"/>
      <w:lvlJc w:val="left"/>
      <w:pPr>
        <w:ind w:left="4320" w:hanging="360"/>
      </w:pPr>
    </w:lvl>
    <w:lvl w:ilvl="6" w:tplc="38AA4626">
      <w:start w:val="1"/>
      <w:numFmt w:val="bullet"/>
      <w:lvlText w:val="•"/>
      <w:lvlJc w:val="left"/>
      <w:pPr>
        <w:ind w:left="5040" w:hanging="360"/>
      </w:pPr>
    </w:lvl>
    <w:lvl w:ilvl="7" w:tplc="AA8A0414">
      <w:start w:val="1"/>
      <w:numFmt w:val="bullet"/>
      <w:lvlText w:val="◦"/>
      <w:lvlJc w:val="left"/>
      <w:pPr>
        <w:ind w:left="5760" w:hanging="360"/>
      </w:pPr>
    </w:lvl>
    <w:lvl w:ilvl="8" w:tplc="E6501E12">
      <w:start w:val="1"/>
      <w:numFmt w:val="bullet"/>
      <w:lvlText w:val="▪"/>
      <w:lvlJc w:val="left"/>
      <w:pPr>
        <w:ind w:left="6480" w:hanging="360"/>
      </w:pPr>
    </w:lvl>
  </w:abstractNum>
  <w:abstractNum w:abstractNumId="1" w15:restartNumberingAfterBreak="0">
    <w:nsid w:val="1DC54E2F"/>
    <w:multiLevelType w:val="hybridMultilevel"/>
    <w:tmpl w:val="315A95BE"/>
    <w:lvl w:ilvl="0" w:tplc="3EEE90B4">
      <w:start w:val="1"/>
      <w:numFmt w:val="bullet"/>
      <w:lvlText w:val="•"/>
      <w:lvlJc w:val="left"/>
      <w:pPr>
        <w:ind w:left="720" w:hanging="360"/>
      </w:pPr>
    </w:lvl>
    <w:lvl w:ilvl="1" w:tplc="DF401876">
      <w:start w:val="1"/>
      <w:numFmt w:val="bullet"/>
      <w:lvlText w:val="◦"/>
      <w:lvlJc w:val="left"/>
      <w:pPr>
        <w:ind w:left="1440" w:hanging="360"/>
      </w:pPr>
    </w:lvl>
    <w:lvl w:ilvl="2" w:tplc="CA50DAB0">
      <w:start w:val="1"/>
      <w:numFmt w:val="bullet"/>
      <w:lvlText w:val="▪"/>
      <w:lvlJc w:val="left"/>
      <w:pPr>
        <w:ind w:left="2160" w:hanging="360"/>
      </w:pPr>
    </w:lvl>
    <w:lvl w:ilvl="3" w:tplc="1E1EBB26">
      <w:start w:val="1"/>
      <w:numFmt w:val="bullet"/>
      <w:lvlText w:val="•"/>
      <w:lvlJc w:val="left"/>
      <w:pPr>
        <w:ind w:left="2880" w:hanging="360"/>
      </w:pPr>
    </w:lvl>
    <w:lvl w:ilvl="4" w:tplc="40462EBE">
      <w:start w:val="1"/>
      <w:numFmt w:val="bullet"/>
      <w:lvlText w:val="◦"/>
      <w:lvlJc w:val="left"/>
      <w:pPr>
        <w:ind w:left="3600" w:hanging="360"/>
      </w:pPr>
    </w:lvl>
    <w:lvl w:ilvl="5" w:tplc="8458C104">
      <w:start w:val="1"/>
      <w:numFmt w:val="bullet"/>
      <w:lvlText w:val="▪"/>
      <w:lvlJc w:val="left"/>
      <w:pPr>
        <w:ind w:left="4320" w:hanging="360"/>
      </w:pPr>
    </w:lvl>
    <w:lvl w:ilvl="6" w:tplc="66E4B58C">
      <w:start w:val="1"/>
      <w:numFmt w:val="bullet"/>
      <w:lvlText w:val="•"/>
      <w:lvlJc w:val="left"/>
      <w:pPr>
        <w:ind w:left="5040" w:hanging="360"/>
      </w:pPr>
    </w:lvl>
    <w:lvl w:ilvl="7" w:tplc="2E76ACA0">
      <w:start w:val="1"/>
      <w:numFmt w:val="bullet"/>
      <w:lvlText w:val="◦"/>
      <w:lvlJc w:val="left"/>
      <w:pPr>
        <w:ind w:left="5760" w:hanging="360"/>
      </w:pPr>
    </w:lvl>
    <w:lvl w:ilvl="8" w:tplc="F7A044C6">
      <w:start w:val="1"/>
      <w:numFmt w:val="bullet"/>
      <w:lvlText w:val="▪"/>
      <w:lvlJc w:val="left"/>
      <w:pPr>
        <w:ind w:left="6480" w:hanging="360"/>
      </w:pPr>
    </w:lvl>
  </w:abstractNum>
  <w:abstractNum w:abstractNumId="2" w15:restartNumberingAfterBreak="0">
    <w:nsid w:val="396E7CC1"/>
    <w:multiLevelType w:val="hybridMultilevel"/>
    <w:tmpl w:val="5C5487B2"/>
    <w:lvl w:ilvl="0" w:tplc="28547C92">
      <w:start w:val="1"/>
      <w:numFmt w:val="bullet"/>
      <w:lvlText w:val="•"/>
      <w:lvlJc w:val="left"/>
      <w:pPr>
        <w:ind w:left="720" w:hanging="360"/>
      </w:pPr>
    </w:lvl>
    <w:lvl w:ilvl="1" w:tplc="72046776">
      <w:start w:val="1"/>
      <w:numFmt w:val="bullet"/>
      <w:lvlText w:val="◦"/>
      <w:lvlJc w:val="left"/>
      <w:pPr>
        <w:ind w:left="1440" w:hanging="360"/>
      </w:pPr>
    </w:lvl>
    <w:lvl w:ilvl="2" w:tplc="A102538C">
      <w:start w:val="1"/>
      <w:numFmt w:val="bullet"/>
      <w:lvlText w:val="▪"/>
      <w:lvlJc w:val="left"/>
      <w:pPr>
        <w:ind w:left="2160" w:hanging="360"/>
      </w:pPr>
    </w:lvl>
    <w:lvl w:ilvl="3" w:tplc="998E7BE4">
      <w:start w:val="1"/>
      <w:numFmt w:val="bullet"/>
      <w:lvlText w:val="•"/>
      <w:lvlJc w:val="left"/>
      <w:pPr>
        <w:ind w:left="2880" w:hanging="360"/>
      </w:pPr>
    </w:lvl>
    <w:lvl w:ilvl="4" w:tplc="7C728AD2">
      <w:start w:val="1"/>
      <w:numFmt w:val="bullet"/>
      <w:lvlText w:val="◦"/>
      <w:lvlJc w:val="left"/>
      <w:pPr>
        <w:ind w:left="3600" w:hanging="360"/>
      </w:pPr>
    </w:lvl>
    <w:lvl w:ilvl="5" w:tplc="0A9AFAC8">
      <w:start w:val="1"/>
      <w:numFmt w:val="bullet"/>
      <w:lvlText w:val="▪"/>
      <w:lvlJc w:val="left"/>
      <w:pPr>
        <w:ind w:left="4320" w:hanging="360"/>
      </w:pPr>
    </w:lvl>
    <w:lvl w:ilvl="6" w:tplc="4EA46378">
      <w:start w:val="1"/>
      <w:numFmt w:val="bullet"/>
      <w:lvlText w:val="•"/>
      <w:lvlJc w:val="left"/>
      <w:pPr>
        <w:ind w:left="5040" w:hanging="360"/>
      </w:pPr>
    </w:lvl>
    <w:lvl w:ilvl="7" w:tplc="503EF16C">
      <w:start w:val="1"/>
      <w:numFmt w:val="bullet"/>
      <w:lvlText w:val="◦"/>
      <w:lvlJc w:val="left"/>
      <w:pPr>
        <w:ind w:left="5760" w:hanging="360"/>
      </w:pPr>
    </w:lvl>
    <w:lvl w:ilvl="8" w:tplc="449438EA">
      <w:start w:val="1"/>
      <w:numFmt w:val="bullet"/>
      <w:lvlText w:val="▪"/>
      <w:lvlJc w:val="left"/>
      <w:pPr>
        <w:ind w:left="6480" w:hanging="360"/>
      </w:pPr>
    </w:lvl>
  </w:abstractNum>
  <w:abstractNum w:abstractNumId="3" w15:restartNumberingAfterBreak="0">
    <w:nsid w:val="42493140"/>
    <w:multiLevelType w:val="hybridMultilevel"/>
    <w:tmpl w:val="4AEA8484"/>
    <w:lvl w:ilvl="0" w:tplc="1B0C04E6">
      <w:start w:val="1"/>
      <w:numFmt w:val="bullet"/>
      <w:lvlText w:val="•"/>
      <w:lvlJc w:val="left"/>
      <w:pPr>
        <w:ind w:left="720" w:hanging="360"/>
      </w:pPr>
    </w:lvl>
    <w:lvl w:ilvl="1" w:tplc="40FA2C9A">
      <w:start w:val="1"/>
      <w:numFmt w:val="bullet"/>
      <w:lvlText w:val="◦"/>
      <w:lvlJc w:val="left"/>
      <w:pPr>
        <w:ind w:left="1440" w:hanging="360"/>
      </w:pPr>
    </w:lvl>
    <w:lvl w:ilvl="2" w:tplc="79120B10">
      <w:start w:val="1"/>
      <w:numFmt w:val="bullet"/>
      <w:lvlText w:val="▪"/>
      <w:lvlJc w:val="left"/>
      <w:pPr>
        <w:ind w:left="2160" w:hanging="360"/>
      </w:pPr>
    </w:lvl>
    <w:lvl w:ilvl="3" w:tplc="C08C56F2">
      <w:start w:val="1"/>
      <w:numFmt w:val="bullet"/>
      <w:lvlText w:val="•"/>
      <w:lvlJc w:val="left"/>
      <w:pPr>
        <w:ind w:left="2880" w:hanging="360"/>
      </w:pPr>
    </w:lvl>
    <w:lvl w:ilvl="4" w:tplc="1D9AF464">
      <w:start w:val="1"/>
      <w:numFmt w:val="bullet"/>
      <w:lvlText w:val="◦"/>
      <w:lvlJc w:val="left"/>
      <w:pPr>
        <w:ind w:left="3600" w:hanging="360"/>
      </w:pPr>
    </w:lvl>
    <w:lvl w:ilvl="5" w:tplc="52C02724">
      <w:start w:val="1"/>
      <w:numFmt w:val="bullet"/>
      <w:lvlText w:val="▪"/>
      <w:lvlJc w:val="left"/>
      <w:pPr>
        <w:ind w:left="4320" w:hanging="360"/>
      </w:pPr>
    </w:lvl>
    <w:lvl w:ilvl="6" w:tplc="DC241132">
      <w:start w:val="1"/>
      <w:numFmt w:val="bullet"/>
      <w:lvlText w:val="•"/>
      <w:lvlJc w:val="left"/>
      <w:pPr>
        <w:ind w:left="5040" w:hanging="360"/>
      </w:pPr>
    </w:lvl>
    <w:lvl w:ilvl="7" w:tplc="2342199A">
      <w:start w:val="1"/>
      <w:numFmt w:val="bullet"/>
      <w:lvlText w:val="◦"/>
      <w:lvlJc w:val="left"/>
      <w:pPr>
        <w:ind w:left="5760" w:hanging="360"/>
      </w:pPr>
    </w:lvl>
    <w:lvl w:ilvl="8" w:tplc="72245CEC">
      <w:start w:val="1"/>
      <w:numFmt w:val="bullet"/>
      <w:lvlText w:val="▪"/>
      <w:lvlJc w:val="left"/>
      <w:pPr>
        <w:ind w:left="6480" w:hanging="360"/>
      </w:pPr>
    </w:lvl>
  </w:abstractNum>
  <w:abstractNum w:abstractNumId="4" w15:restartNumberingAfterBreak="0">
    <w:nsid w:val="6DF51F20"/>
    <w:multiLevelType w:val="hybridMultilevel"/>
    <w:tmpl w:val="AFFAAA4A"/>
    <w:lvl w:ilvl="0" w:tplc="7436C112">
      <w:start w:val="1"/>
      <w:numFmt w:val="bullet"/>
      <w:lvlText w:val="•"/>
      <w:lvlJc w:val="left"/>
      <w:pPr>
        <w:ind w:left="720" w:hanging="360"/>
      </w:pPr>
    </w:lvl>
    <w:lvl w:ilvl="1" w:tplc="6DB2D8CA">
      <w:start w:val="1"/>
      <w:numFmt w:val="bullet"/>
      <w:lvlText w:val="◦"/>
      <w:lvlJc w:val="left"/>
      <w:pPr>
        <w:ind w:left="1440" w:hanging="360"/>
      </w:pPr>
    </w:lvl>
    <w:lvl w:ilvl="2" w:tplc="3F52B7B4">
      <w:start w:val="1"/>
      <w:numFmt w:val="bullet"/>
      <w:lvlText w:val="▪"/>
      <w:lvlJc w:val="left"/>
      <w:pPr>
        <w:ind w:left="2160" w:hanging="360"/>
      </w:pPr>
    </w:lvl>
    <w:lvl w:ilvl="3" w:tplc="07FC9FD8">
      <w:start w:val="1"/>
      <w:numFmt w:val="bullet"/>
      <w:lvlText w:val="•"/>
      <w:lvlJc w:val="left"/>
      <w:pPr>
        <w:ind w:left="2880" w:hanging="360"/>
      </w:pPr>
    </w:lvl>
    <w:lvl w:ilvl="4" w:tplc="9BDA745A">
      <w:start w:val="1"/>
      <w:numFmt w:val="bullet"/>
      <w:lvlText w:val="◦"/>
      <w:lvlJc w:val="left"/>
      <w:pPr>
        <w:ind w:left="3600" w:hanging="360"/>
      </w:pPr>
    </w:lvl>
    <w:lvl w:ilvl="5" w:tplc="FDC04BC0">
      <w:start w:val="1"/>
      <w:numFmt w:val="bullet"/>
      <w:lvlText w:val="▪"/>
      <w:lvlJc w:val="left"/>
      <w:pPr>
        <w:ind w:left="4320" w:hanging="360"/>
      </w:pPr>
    </w:lvl>
    <w:lvl w:ilvl="6" w:tplc="7CDC63C0">
      <w:start w:val="1"/>
      <w:numFmt w:val="bullet"/>
      <w:lvlText w:val="•"/>
      <w:lvlJc w:val="left"/>
      <w:pPr>
        <w:ind w:left="5040" w:hanging="360"/>
      </w:pPr>
    </w:lvl>
    <w:lvl w:ilvl="7" w:tplc="2B9A0948">
      <w:start w:val="1"/>
      <w:numFmt w:val="bullet"/>
      <w:lvlText w:val="◦"/>
      <w:lvlJc w:val="left"/>
      <w:pPr>
        <w:ind w:left="5760" w:hanging="360"/>
      </w:pPr>
    </w:lvl>
    <w:lvl w:ilvl="8" w:tplc="9290112E">
      <w:start w:val="1"/>
      <w:numFmt w:val="bullet"/>
      <w:lvlText w:val="▪"/>
      <w:lvlJc w:val="left"/>
      <w:pPr>
        <w:ind w:left="6480" w:hanging="360"/>
      </w:pPr>
    </w:lvl>
  </w:abstractNum>
  <w:abstractNum w:abstractNumId="5" w15:restartNumberingAfterBreak="0">
    <w:nsid w:val="6E8E0DD5"/>
    <w:multiLevelType w:val="hybridMultilevel"/>
    <w:tmpl w:val="A798DF62"/>
    <w:lvl w:ilvl="0" w:tplc="5E6CED1E">
      <w:start w:val="1"/>
      <w:numFmt w:val="bullet"/>
      <w:lvlText w:val="•"/>
      <w:lvlJc w:val="left"/>
      <w:pPr>
        <w:ind w:left="720" w:hanging="360"/>
      </w:pPr>
    </w:lvl>
    <w:lvl w:ilvl="1" w:tplc="36CC8894">
      <w:start w:val="1"/>
      <w:numFmt w:val="bullet"/>
      <w:lvlText w:val="◦"/>
      <w:lvlJc w:val="left"/>
      <w:pPr>
        <w:ind w:left="1440" w:hanging="360"/>
      </w:pPr>
    </w:lvl>
    <w:lvl w:ilvl="2" w:tplc="029C6242">
      <w:start w:val="1"/>
      <w:numFmt w:val="bullet"/>
      <w:lvlText w:val="▪"/>
      <w:lvlJc w:val="left"/>
      <w:pPr>
        <w:ind w:left="2160" w:hanging="360"/>
      </w:pPr>
    </w:lvl>
    <w:lvl w:ilvl="3" w:tplc="1772E7B8">
      <w:start w:val="1"/>
      <w:numFmt w:val="bullet"/>
      <w:lvlText w:val="•"/>
      <w:lvlJc w:val="left"/>
      <w:pPr>
        <w:ind w:left="2880" w:hanging="360"/>
      </w:pPr>
    </w:lvl>
    <w:lvl w:ilvl="4" w:tplc="0AC0DC6C">
      <w:start w:val="1"/>
      <w:numFmt w:val="bullet"/>
      <w:lvlText w:val="◦"/>
      <w:lvlJc w:val="left"/>
      <w:pPr>
        <w:ind w:left="3600" w:hanging="360"/>
      </w:pPr>
    </w:lvl>
    <w:lvl w:ilvl="5" w:tplc="B99620C2">
      <w:start w:val="1"/>
      <w:numFmt w:val="bullet"/>
      <w:lvlText w:val="▪"/>
      <w:lvlJc w:val="left"/>
      <w:pPr>
        <w:ind w:left="4320" w:hanging="360"/>
      </w:pPr>
    </w:lvl>
    <w:lvl w:ilvl="6" w:tplc="F9E8F66E">
      <w:start w:val="1"/>
      <w:numFmt w:val="bullet"/>
      <w:lvlText w:val="•"/>
      <w:lvlJc w:val="left"/>
      <w:pPr>
        <w:ind w:left="5040" w:hanging="360"/>
      </w:pPr>
    </w:lvl>
    <w:lvl w:ilvl="7" w:tplc="7EB43456">
      <w:start w:val="1"/>
      <w:numFmt w:val="bullet"/>
      <w:lvlText w:val="◦"/>
      <w:lvlJc w:val="left"/>
      <w:pPr>
        <w:ind w:left="5760" w:hanging="360"/>
      </w:pPr>
    </w:lvl>
    <w:lvl w:ilvl="8" w:tplc="1C52BFCE">
      <w:start w:val="1"/>
      <w:numFmt w:val="bullet"/>
      <w:lvlText w:val="▪"/>
      <w:lvlJc w:val="left"/>
      <w:pPr>
        <w:ind w:left="6480" w:hanging="360"/>
      </w:pPr>
    </w:lvl>
  </w:abstractNum>
  <w:abstractNum w:abstractNumId="6" w15:restartNumberingAfterBreak="0">
    <w:nsid w:val="725F72CF"/>
    <w:multiLevelType w:val="hybridMultilevel"/>
    <w:tmpl w:val="7FFED85C"/>
    <w:lvl w:ilvl="0" w:tplc="CF8015BE">
      <w:start w:val="1"/>
      <w:numFmt w:val="bullet"/>
      <w:lvlText w:val="•"/>
      <w:lvlJc w:val="left"/>
      <w:pPr>
        <w:ind w:left="720" w:hanging="360"/>
      </w:pPr>
    </w:lvl>
    <w:lvl w:ilvl="1" w:tplc="73FE5150">
      <w:start w:val="1"/>
      <w:numFmt w:val="bullet"/>
      <w:lvlText w:val="◦"/>
      <w:lvlJc w:val="left"/>
      <w:pPr>
        <w:ind w:left="1440" w:hanging="360"/>
      </w:pPr>
    </w:lvl>
    <w:lvl w:ilvl="2" w:tplc="D32E0B74">
      <w:start w:val="1"/>
      <w:numFmt w:val="bullet"/>
      <w:lvlText w:val="▪"/>
      <w:lvlJc w:val="left"/>
      <w:pPr>
        <w:ind w:left="2160" w:hanging="360"/>
      </w:pPr>
    </w:lvl>
    <w:lvl w:ilvl="3" w:tplc="C3E0E1BE">
      <w:start w:val="1"/>
      <w:numFmt w:val="bullet"/>
      <w:lvlText w:val="•"/>
      <w:lvlJc w:val="left"/>
      <w:pPr>
        <w:ind w:left="2880" w:hanging="360"/>
      </w:pPr>
    </w:lvl>
    <w:lvl w:ilvl="4" w:tplc="E7E4AC82">
      <w:start w:val="1"/>
      <w:numFmt w:val="bullet"/>
      <w:lvlText w:val="◦"/>
      <w:lvlJc w:val="left"/>
      <w:pPr>
        <w:ind w:left="3600" w:hanging="360"/>
      </w:pPr>
    </w:lvl>
    <w:lvl w:ilvl="5" w:tplc="81842518">
      <w:start w:val="1"/>
      <w:numFmt w:val="bullet"/>
      <w:lvlText w:val="▪"/>
      <w:lvlJc w:val="left"/>
      <w:pPr>
        <w:ind w:left="4320" w:hanging="360"/>
      </w:pPr>
    </w:lvl>
    <w:lvl w:ilvl="6" w:tplc="95DE123E">
      <w:start w:val="1"/>
      <w:numFmt w:val="bullet"/>
      <w:lvlText w:val="•"/>
      <w:lvlJc w:val="left"/>
      <w:pPr>
        <w:ind w:left="5040" w:hanging="360"/>
      </w:pPr>
    </w:lvl>
    <w:lvl w:ilvl="7" w:tplc="1124D53E">
      <w:start w:val="1"/>
      <w:numFmt w:val="bullet"/>
      <w:lvlText w:val="◦"/>
      <w:lvlJc w:val="left"/>
      <w:pPr>
        <w:ind w:left="5760" w:hanging="360"/>
      </w:pPr>
    </w:lvl>
    <w:lvl w:ilvl="8" w:tplc="21FAF0F4">
      <w:start w:val="1"/>
      <w:numFmt w:val="bullet"/>
      <w:lvlText w:val="▪"/>
      <w:lvlJc w:val="left"/>
      <w:pPr>
        <w:ind w:left="6480" w:hanging="360"/>
      </w:pPr>
    </w:lvl>
  </w:abstractNum>
  <w:abstractNum w:abstractNumId="7" w15:restartNumberingAfterBreak="0">
    <w:nsid w:val="728947C0"/>
    <w:multiLevelType w:val="hybridMultilevel"/>
    <w:tmpl w:val="A1B8B6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4040EB4"/>
    <w:multiLevelType w:val="hybridMultilevel"/>
    <w:tmpl w:val="73AE78B0"/>
    <w:lvl w:ilvl="0" w:tplc="726AC7D2">
      <w:start w:val="1"/>
      <w:numFmt w:val="bullet"/>
      <w:lvlText w:val="•"/>
      <w:lvlJc w:val="left"/>
      <w:pPr>
        <w:ind w:left="360" w:hanging="360"/>
      </w:pPr>
    </w:lvl>
    <w:lvl w:ilvl="1" w:tplc="6466F898">
      <w:start w:val="1"/>
      <w:numFmt w:val="bullet"/>
      <w:lvlText w:val="◦"/>
      <w:lvlJc w:val="left"/>
      <w:pPr>
        <w:ind w:left="1440" w:hanging="360"/>
      </w:pPr>
    </w:lvl>
    <w:lvl w:ilvl="2" w:tplc="A0625D28">
      <w:start w:val="1"/>
      <w:numFmt w:val="bullet"/>
      <w:lvlText w:val="▪"/>
      <w:lvlJc w:val="left"/>
      <w:pPr>
        <w:ind w:left="2160" w:hanging="360"/>
      </w:pPr>
    </w:lvl>
    <w:lvl w:ilvl="3" w:tplc="31BC7460">
      <w:start w:val="1"/>
      <w:numFmt w:val="bullet"/>
      <w:lvlText w:val="•"/>
      <w:lvlJc w:val="left"/>
      <w:pPr>
        <w:ind w:left="2880" w:hanging="360"/>
      </w:pPr>
    </w:lvl>
    <w:lvl w:ilvl="4" w:tplc="1EAAC416">
      <w:start w:val="1"/>
      <w:numFmt w:val="bullet"/>
      <w:lvlText w:val="◦"/>
      <w:lvlJc w:val="left"/>
      <w:pPr>
        <w:ind w:left="3600" w:hanging="360"/>
      </w:pPr>
    </w:lvl>
    <w:lvl w:ilvl="5" w:tplc="1DDA826A">
      <w:start w:val="1"/>
      <w:numFmt w:val="bullet"/>
      <w:lvlText w:val="▪"/>
      <w:lvlJc w:val="left"/>
      <w:pPr>
        <w:ind w:left="4320" w:hanging="360"/>
      </w:pPr>
    </w:lvl>
    <w:lvl w:ilvl="6" w:tplc="C5CA75E8">
      <w:start w:val="1"/>
      <w:numFmt w:val="bullet"/>
      <w:lvlText w:val="•"/>
      <w:lvlJc w:val="left"/>
      <w:pPr>
        <w:ind w:left="5040" w:hanging="360"/>
      </w:pPr>
    </w:lvl>
    <w:lvl w:ilvl="7" w:tplc="C96CDF70">
      <w:start w:val="1"/>
      <w:numFmt w:val="bullet"/>
      <w:lvlText w:val="◦"/>
      <w:lvlJc w:val="left"/>
      <w:pPr>
        <w:ind w:left="5760" w:hanging="360"/>
      </w:pPr>
    </w:lvl>
    <w:lvl w:ilvl="8" w:tplc="45C8972C">
      <w:start w:val="1"/>
      <w:numFmt w:val="bullet"/>
      <w:lvlText w:val="▪"/>
      <w:lvlJc w:val="left"/>
      <w:pPr>
        <w:ind w:left="6480" w:hanging="360"/>
      </w:pPr>
    </w:lvl>
  </w:abstractNum>
  <w:num w:numId="1" w16cid:durableId="361130599">
    <w:abstractNumId w:val="2"/>
  </w:num>
  <w:num w:numId="2" w16cid:durableId="1540974696">
    <w:abstractNumId w:val="1"/>
  </w:num>
  <w:num w:numId="3" w16cid:durableId="1735735711">
    <w:abstractNumId w:val="8"/>
  </w:num>
  <w:num w:numId="4" w16cid:durableId="2144225256">
    <w:abstractNumId w:val="3"/>
  </w:num>
  <w:num w:numId="5" w16cid:durableId="1370761166">
    <w:abstractNumId w:val="5"/>
  </w:num>
  <w:num w:numId="6" w16cid:durableId="344139635">
    <w:abstractNumId w:val="6"/>
  </w:num>
  <w:num w:numId="7" w16cid:durableId="423306078">
    <w:abstractNumId w:val="0"/>
  </w:num>
  <w:num w:numId="8" w16cid:durableId="1831287028">
    <w:abstractNumId w:val="4"/>
  </w:num>
  <w:num w:numId="9" w16cid:durableId="1063526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9"/>
    <w:rsid w:val="00071947"/>
    <w:rsid w:val="00081ACB"/>
    <w:rsid w:val="00160661"/>
    <w:rsid w:val="00391FCB"/>
    <w:rsid w:val="00435B9E"/>
    <w:rsid w:val="00484A05"/>
    <w:rsid w:val="005F3B7B"/>
    <w:rsid w:val="00783B29"/>
    <w:rsid w:val="00790E38"/>
    <w:rsid w:val="007E66F3"/>
    <w:rsid w:val="008108FD"/>
    <w:rsid w:val="0087090C"/>
    <w:rsid w:val="009C76BA"/>
    <w:rsid w:val="00AB6C2B"/>
    <w:rsid w:val="00AC547E"/>
    <w:rsid w:val="00AF4556"/>
    <w:rsid w:val="00C41796"/>
    <w:rsid w:val="00CF7DE8"/>
    <w:rsid w:val="00DC04EE"/>
    <w:rsid w:val="00EF4C5B"/>
    <w:rsid w:val="00EF778D"/>
    <w:rsid w:val="00FC1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A614"/>
  <w15:docId w15:val="{0D1884EF-D4A0-428F-A014-451B555F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FC169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9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91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E4E01-28E1-4600-AF53-CEC0DFDC5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Bhavik Buchke</cp:lastModifiedBy>
  <cp:revision>17</cp:revision>
  <dcterms:created xsi:type="dcterms:W3CDTF">2026-09-21T16:05:00Z</dcterms:created>
  <dcterms:modified xsi:type="dcterms:W3CDTF">2026-09-24T16:16:00Z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2026-09-21T16:20:12Z</vt:lpwstr>
  </property>
</Properties>
</file>