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F223" w14:textId="099A357D" w:rsidR="008C0955" w:rsidRDefault="00C379C1" w:rsidP="008C0955">
      <w:pPr>
        <w:pStyle w:val="Heading2"/>
      </w:pPr>
      <w:r>
        <w:t>Abstract</w:t>
      </w:r>
    </w:p>
    <w:p w14:paraId="7ABCBAF5" w14:textId="087B41FB" w:rsidR="00D13E86" w:rsidRDefault="00F34DD3" w:rsidP="00F34DD3">
      <w:pPr>
        <w:jc w:val="both"/>
      </w:pPr>
      <w:r w:rsidRPr="00F34DD3">
        <w:t>Modern software developers routinely work across multiple personal computing devices</w:t>
      </w:r>
      <w:r>
        <w:t xml:space="preserve"> </w:t>
      </w:r>
      <w:r w:rsidRPr="00F34DD3">
        <w:t>such as laptops, desktops, home servers, and lab machines</w:t>
      </w:r>
      <w:r>
        <w:t xml:space="preserve"> </w:t>
      </w:r>
      <w:r w:rsidRPr="00F34DD3">
        <w:t xml:space="preserve">resulting in fragmented workspaces, manual environment tracking, and context loss. Local-first distributed computing offers a compelling alternative to cloud-centric platforms by prioritizing local primary data storage, operational autonomy, and offline availability without mandatory central server dependencies. This paper reviews the literature across core technical domains, including local-first operation, zero-configuration link-local service discovery, multi-device interaction, edge resource management, and distributed task execution. Existing frameworks demonstrate mature capabilities for isolated sub-problems; however, enterprise orchestrators introduce heavy administrative overhead, cloud-centric platforms compromise data ownership, and global peer-to-peer registries incur lookup latencies. A distinct research gap emerges in the limited integration of local-first state principles, zero-configuration local discovery, cross-device multi-layer resource tracking (spanning files, repositories, service containers, and hardware metrics), and policy-controlled task execution into a unified environment tailored specifically for an individual developer's personal heterogeneous devices. We </w:t>
      </w:r>
      <w:r w:rsidR="002B1D51">
        <w:t>study</w:t>
      </w:r>
      <w:r w:rsidRPr="00F34DD3">
        <w:t xml:space="preserve"> </w:t>
      </w:r>
      <w:r w:rsidRPr="00F34DD3">
        <w:rPr>
          <w:b/>
          <w:bCs/>
        </w:rPr>
        <w:t>DaemonONE</w:t>
      </w:r>
      <w:r w:rsidRPr="00F34DD3">
        <w:t xml:space="preserve"> as a proposed baseline architecture designed to bridge this gap by establishing a logical resource registry and controlled execution layer across independent personal hardware.</w:t>
      </w:r>
    </w:p>
    <w:p w14:paraId="7067CBEF" w14:textId="355D3F9E" w:rsidR="0037373E" w:rsidRDefault="000A3B41" w:rsidP="000A3B41">
      <w:pPr>
        <w:pStyle w:val="Heading2"/>
      </w:pPr>
      <w:r>
        <w:t>Introduction</w:t>
      </w:r>
    </w:p>
    <w:p w14:paraId="73E9B372" w14:textId="64E3F9DA" w:rsidR="000A3B41" w:rsidRDefault="000A3B41" w:rsidP="000A3B41">
      <w:pPr>
        <w:jc w:val="both"/>
      </w:pPr>
      <w:r w:rsidRPr="000A3B41">
        <w:t>Modern software engineering workflows have increasingly shifted from single-workstation paradigms toward multi-device personal computing ecosystems. Software developers routinely utilize a heterogeneous array of personal computing hardware</w:t>
      </w:r>
      <w:r w:rsidR="00225378">
        <w:t xml:space="preserve"> </w:t>
      </w:r>
      <w:r w:rsidRPr="000A3B41">
        <w:t>including lightweight laptops for mobility, high-performance desktop workstations for intensive compilation, dedicated home servers for persistent backend databases, and remote lab nodes for specialized testing. Each physical device is selected to fulfill specific operational requirements regarding performance, power availability, or physical location.</w:t>
      </w:r>
    </w:p>
    <w:p w14:paraId="567D2C38" w14:textId="77777777" w:rsidR="007B55C9" w:rsidRDefault="00C65234" w:rsidP="004A21AA">
      <w:pPr>
        <w:jc w:val="both"/>
      </w:pPr>
      <w:r w:rsidRPr="00C65234">
        <w:t xml:space="preserve">Despite the physical presence of multiple personal machines, contemporary desktop and server operating systems treat each physical device as an isolated administrative domain. Consequently, software development workflows suffer from severe environment fragmentation, increased cognitive load, and substantial transaction costsDevelopers are forced to manually track file and project repository locations across machines, determine where database or containerized service instances are actively executing, assess system resource availability on remote nodes, and maintain manual remote access connections. This fragmentation forces frequent manual context switching whenever </w:t>
      </w:r>
      <w:r w:rsidR="004A21AA" w:rsidRPr="00C65234">
        <w:t>developer transitions</w:t>
      </w:r>
      <w:r w:rsidRPr="00C65234">
        <w:t xml:space="preserve"> focus between personal devices</w:t>
      </w:r>
      <w:r>
        <w:t>.</w:t>
      </w:r>
    </w:p>
    <w:p w14:paraId="3CA37401" w14:textId="79D4097E" w:rsidR="00D13E86" w:rsidRDefault="00D13E86" w:rsidP="004A21AA">
      <w:pPr>
        <w:jc w:val="both"/>
      </w:pPr>
      <w:r w:rsidRPr="00D13E86">
        <w:lastRenderedPageBreak/>
        <w:t>To address dimensions of distributed system management and multi-device interaction, prior literature has established specialized approaches across several distinct technical domains</w:t>
      </w:r>
      <w:r w:rsidR="004A21AA">
        <w:t xml:space="preserve">: </w:t>
      </w:r>
      <w:r w:rsidRPr="004A21AA">
        <w:t>Local-First Computing</w:t>
      </w:r>
      <w:r w:rsidR="004A21AA">
        <w:rPr>
          <w:b/>
          <w:bCs/>
        </w:rPr>
        <w:t xml:space="preserve"> </w:t>
      </w:r>
      <w:r w:rsidRPr="00D13E86">
        <w:t>Prioritizes primary local data storage, user autonomy, near-instant responsiveness, and offline operational capability over central cloud server dependencies</w:t>
      </w:r>
      <w:r>
        <w:t>.</w:t>
      </w:r>
      <w:r w:rsidR="004A21AA">
        <w:t xml:space="preserve"> </w:t>
      </w:r>
      <w:r w:rsidRPr="004A21AA">
        <w:t>Device and Service Discovery</w:t>
      </w:r>
      <w:r w:rsidR="004A21AA">
        <w:rPr>
          <w:b/>
          <w:bCs/>
        </w:rPr>
        <w:t xml:space="preserve"> </w:t>
      </w:r>
      <w:r w:rsidRPr="00D13E86">
        <w:t>Standardizes protocols for zero-configuration hostname resolution and dynamic service instance browsing across local links or peer-to-peer network overlays.</w:t>
      </w:r>
      <w:r w:rsidR="004A21AA">
        <w:t xml:space="preserve"> </w:t>
      </w:r>
      <w:r w:rsidRPr="004A21AA">
        <w:t>Multi-Device Interaction:</w:t>
      </w:r>
      <w:r w:rsidRPr="00D13E86">
        <w:t xml:space="preserve"> Investigates user interface element distribution and micro-mobility sensing to lower friction during cross-device task migration.</w:t>
      </w:r>
      <w:r w:rsidR="004A21AA">
        <w:t xml:space="preserve"> </w:t>
      </w:r>
      <w:r w:rsidRPr="004A21AA">
        <w:t>Distributed Resource Management</w:t>
      </w:r>
      <w:r w:rsidRPr="00D13E86">
        <w:t xml:space="preserve"> Formulates mathematical models and heuristic algorithms to optimize task scheduling, service placement, and resource allocation across heterogeneous Edge-Fog-Cloud continuum infrastructures.</w:t>
      </w:r>
      <w:r w:rsidR="004A21AA">
        <w:t xml:space="preserve"> </w:t>
      </w:r>
      <w:r w:rsidRPr="004A21AA">
        <w:t>Distributed Task Execution and Data Overlays:</w:t>
      </w:r>
      <w:r w:rsidRPr="00D13E86">
        <w:t xml:space="preserve"> Explores serverless function execution on volunteer edge nodes, graph-based execution partitioning, and virtual dataspace resource borrowing across geo-distributed micro-clouds.</w:t>
      </w:r>
    </w:p>
    <w:p w14:paraId="0831656B" w14:textId="0BF879E9" w:rsidR="000A3B41" w:rsidRDefault="00D13E86" w:rsidP="007B55C9">
      <w:pPr>
        <w:jc w:val="both"/>
      </w:pPr>
      <w:r w:rsidRPr="00D13E86">
        <w:t>While existing research demonstrates advanced capabilities within each individual domain, treating these capabilities as separate, compartmentalized problems introduces fundamental limitations when applied to personal software development workspaces:</w:t>
      </w:r>
      <w:r w:rsidR="007B55C9">
        <w:t xml:space="preserve"> </w:t>
      </w:r>
      <w:r w:rsidRPr="007B55C9">
        <w:t>Scope Restriction in Local-First Frameworks:</w:t>
      </w:r>
      <w:r w:rsidRPr="00D13E86">
        <w:t xml:space="preserve"> Existing local-first software models focus almost exclusively on end-user application state (e.g., text editing or graphics canvas collaboration) rather than aggregating developer infrastructure and project repository metadata</w:t>
      </w:r>
      <w:r w:rsidR="001C20B1">
        <w:t>.</w:t>
      </w:r>
      <w:r w:rsidR="007B55C9">
        <w:t xml:space="preserve"> </w:t>
      </w:r>
      <w:r w:rsidRPr="007B55C9">
        <w:t>Lack of Context in Discovery Protocols:</w:t>
      </w:r>
      <w:r w:rsidRPr="00D13E86">
        <w:t xml:space="preserve"> Link-local service discovery protocols enumerate service instances on local networks but lack native integration with Git project boundaries, file indexes, or hardware utilization tracking</w:t>
      </w:r>
      <w:r w:rsidR="001C20B1">
        <w:t>.</w:t>
      </w:r>
      <w:r w:rsidR="007B55C9">
        <w:t xml:space="preserve"> </w:t>
      </w:r>
      <w:r w:rsidRPr="007B55C9">
        <w:t>Administrative Overhead of Enterprise Orchestrators:</w:t>
      </w:r>
      <w:r w:rsidRPr="00D13E86">
        <w:t xml:space="preserve"> Enterprise container orchestrators and computing continuum schedulers provide comprehensive resource management, but require complex centralized control planes, heavy administrative management, and target multi-tenant cloud infrastructure rather than zero-configuration personal hardware</w:t>
      </w:r>
      <w:r w:rsidR="001C20B1">
        <w:t>.</w:t>
      </w:r>
      <w:r w:rsidR="007B55C9">
        <w:t xml:space="preserve"> </w:t>
      </w:r>
      <w:r w:rsidRPr="007B55C9">
        <w:t>Latency and Task Model Constraints in P2P Overlays:</w:t>
      </w:r>
      <w:r w:rsidRPr="00D13E86">
        <w:t xml:space="preserve"> Global peer-to-peer registries and edge FaaS frameworks incur multi-hop lookup latencies or restrict execution strictly to short-lived serverless functions, failing to accommodate standard developer task invocation (such as running build or test scripts) integrated directly into developer workspace tools</w:t>
      </w:r>
      <w:r w:rsidR="001C20B1">
        <w:t>.</w:t>
      </w:r>
    </w:p>
    <w:p w14:paraId="261288E2" w14:textId="13401A2C" w:rsidR="005568B2" w:rsidRDefault="005568B2" w:rsidP="005568B2">
      <w:pPr>
        <w:jc w:val="both"/>
      </w:pPr>
      <w:r>
        <w:t>The limitations of isolated paradigms motivate the design of an integrated, local-first distributed computing environment tailored specifically for an individual developer's personal hardware ecosystem. Rather than forcing developers to rely on heavy enterprise fleet management tools or cloud-centric SaaS platforms that strip away data ownership and offline availability, there is a compelling need for a lightweight background environment that unifies scattered personal devices into a coherent logical workspace without introducing central cloud server dependencies.</w:t>
      </w:r>
    </w:p>
    <w:p w14:paraId="69FDBD25" w14:textId="040707D2" w:rsidR="005568B2" w:rsidRDefault="005568B2" w:rsidP="005568B2">
      <w:pPr>
        <w:jc w:val="both"/>
      </w:pPr>
      <w:r w:rsidRPr="005568B2">
        <w:lastRenderedPageBreak/>
        <w:t xml:space="preserve">To address this challenge, the </w:t>
      </w:r>
      <w:r w:rsidRPr="005568B2">
        <w:rPr>
          <w:b/>
          <w:bCs/>
        </w:rPr>
        <w:t>DaemonONE</w:t>
      </w:r>
      <w:r w:rsidRPr="005568B2">
        <w:t xml:space="preserve"> project introduces a local-first distributed computing environment designed to present a unified logical view across an individual developer's personal machines. DaemonONE executes a lightweight background daemon on each participating device (e.g., laptops, desktops, home servers). These daemons establish secure peer-to-peer communication to maintain a four-layer logical resource registry spanning files (Data Layer), Git repositories (Project Layer), database and development containers (Service Layer), and hardware metrics (Resource Layer). DaemonONE does not physically pool CPU, memory, or storage into a single synthetic machine, nor does it replace host operating systems or serve as a general-purpose file synchronizer. Instead, it provides status awareness, cross-device search, offline-aware metadata retention, and policy-controlled remote task execution (e.g., cargo test) across independent personal hardware.</w:t>
      </w:r>
    </w:p>
    <w:p w14:paraId="24FB2061" w14:textId="77777777" w:rsidR="0010022C" w:rsidRPr="0010022C" w:rsidRDefault="0010022C" w:rsidP="0010022C">
      <w:pPr>
        <w:jc w:val="both"/>
      </w:pPr>
      <w:r w:rsidRPr="0010022C">
        <w:t>The focus of this literature review is to systematically analyze and synthesize existing research across local-first computing, service discovery, multi-device interaction, resource management, and distributed execution to evaluate the theoretical and architectural foundation for personal multi-device developer environments.</w:t>
      </w:r>
    </w:p>
    <w:p w14:paraId="445927A0" w14:textId="3EA94D59" w:rsidR="0010022C" w:rsidRDefault="0010022C" w:rsidP="00B65E6F">
      <w:pPr>
        <w:jc w:val="both"/>
      </w:pPr>
      <w:r w:rsidRPr="0010022C">
        <w:t>The primary contributions of this paper are</w:t>
      </w:r>
      <w:r w:rsidR="00B65E6F">
        <w:t xml:space="preserve"> </w:t>
      </w:r>
      <w:r w:rsidRPr="00B65E6F">
        <w:t>Thematic Literature Synthesis</w:t>
      </w:r>
      <w:r w:rsidR="00B65E6F" w:rsidRPr="00B65E6F">
        <w:t>,</w:t>
      </w:r>
      <w:r w:rsidRPr="0010022C">
        <w:t xml:space="preserve"> A systematic mapping of 21 research sources across nine core technical themes, evaluating how existing paradigms inform personal multi-device development workspaces.</w:t>
      </w:r>
      <w:r w:rsidR="00B65E6F">
        <w:t xml:space="preserve"> </w:t>
      </w:r>
      <w:r w:rsidRPr="00B65E6F">
        <w:t>Identification of the Research Gap</w:t>
      </w:r>
      <w:r w:rsidR="00B65E6F">
        <w:t>,</w:t>
      </w:r>
      <w:r w:rsidRPr="0010022C">
        <w:t xml:space="preserve"> A precise formulation of the research gap regarding the limited integration of local-first state principles, zero-configuration local discovery, cross-device multi-layer resource tracking, and policy-controlled task execution into a unified environment for an individual developer's personal heterogeneous devices.</w:t>
      </w:r>
      <w:r w:rsidR="00B65E6F">
        <w:t xml:space="preserve"> </w:t>
      </w:r>
      <w:r w:rsidRPr="00B65E6F">
        <w:t>Architectural Grounding</w:t>
      </w:r>
      <w:r w:rsidR="00B65E6F">
        <w:t>,</w:t>
      </w:r>
      <w:r w:rsidRPr="0010022C">
        <w:t xml:space="preserve"> A comparative analysis evaluating existing research against the functional objectives and scope boundaries defined for the DaemonONE reference environment.</w:t>
      </w:r>
    </w:p>
    <w:p w14:paraId="7D9A3B70" w14:textId="6CA5F8C3" w:rsidR="00514D03" w:rsidRDefault="00514D03" w:rsidP="00B65E6F">
      <w:pPr>
        <w:jc w:val="both"/>
      </w:pPr>
      <w:r w:rsidRPr="00514D03">
        <w:t>The rest of the paper is organized as follows:</w:t>
      </w:r>
      <w:r w:rsidRPr="00514D03">
        <w:t xml:space="preserve"> </w:t>
      </w:r>
      <w:r w:rsidRPr="00514D03">
        <w:t>In Section II, we present a full literature review on the identified topic areas of local-first computing, service discovery, resource management, inter-device interaction, and distributed execution in the context of the identified research gap. In Section III, we describe the proposed DaemonONE methodology, architecture, 4-layer registry approach, and functional modules. Finally, Section IV presents our conclusions.</w:t>
      </w:r>
    </w:p>
    <w:p w14:paraId="7FAD2D73" w14:textId="1A955EF5" w:rsidR="0010022C" w:rsidRDefault="00236646" w:rsidP="00236646">
      <w:pPr>
        <w:pStyle w:val="Heading2"/>
      </w:pPr>
      <w:r w:rsidRPr="00236646">
        <w:t>3. Literature Review</w:t>
      </w:r>
    </w:p>
    <w:p w14:paraId="7DAEA006" w14:textId="338F589E" w:rsidR="00236646" w:rsidRDefault="00236646" w:rsidP="00236646">
      <w:pPr>
        <w:jc w:val="both"/>
      </w:pPr>
      <w:r w:rsidRPr="00236646">
        <w:t xml:space="preserve">The development of a unified </w:t>
      </w:r>
      <w:r>
        <w:t xml:space="preserve">local-first </w:t>
      </w:r>
      <w:r w:rsidRPr="00236646">
        <w:t xml:space="preserve">distributed environment that operates in multi-device personal computing requires an understanding of several different scientific fields. This </w:t>
      </w:r>
      <w:r>
        <w:t>section</w:t>
      </w:r>
      <w:r w:rsidRPr="00236646">
        <w:t xml:space="preserve"> provides an overview of literature in relation to seven main topics, assessing basic models, algorithms, systems and constraints, all while defining each field in relation to the DaemonONE architecture.</w:t>
      </w:r>
    </w:p>
    <w:p w14:paraId="00839425" w14:textId="77777777" w:rsidR="00236646" w:rsidRPr="00236646" w:rsidRDefault="00236646" w:rsidP="00236646">
      <w:pPr>
        <w:jc w:val="both"/>
        <w:rPr>
          <w:b/>
          <w:bCs/>
        </w:rPr>
      </w:pPr>
      <w:r w:rsidRPr="00236646">
        <w:rPr>
          <w:b/>
          <w:bCs/>
        </w:rPr>
        <w:lastRenderedPageBreak/>
        <w:t>3.1 Local-First Computing</w:t>
      </w:r>
    </w:p>
    <w:p w14:paraId="52D6EF83" w14:textId="77777777" w:rsidR="00236646" w:rsidRPr="00236646" w:rsidRDefault="00236646" w:rsidP="00236646">
      <w:pPr>
        <w:jc w:val="both"/>
        <w:rPr>
          <w:b/>
          <w:bCs/>
        </w:rPr>
      </w:pPr>
      <w:r w:rsidRPr="00236646">
        <w:rPr>
          <w:b/>
          <w:bCs/>
        </w:rPr>
        <w:t>Main Problem Addressed</w:t>
      </w:r>
    </w:p>
    <w:p w14:paraId="57907F5F" w14:textId="6C200CA4" w:rsidR="00236646" w:rsidRDefault="00236646" w:rsidP="00236646">
      <w:pPr>
        <w:jc w:val="both"/>
      </w:pPr>
      <w:r>
        <w:t>Centralized c</w:t>
      </w:r>
      <w:r w:rsidRPr="00236646">
        <w:t>loud software architectures in the Software</w:t>
      </w:r>
      <w:r>
        <w:t>-</w:t>
      </w:r>
      <w:r w:rsidRPr="00236646">
        <w:t>as</w:t>
      </w:r>
      <w:r>
        <w:t>-</w:t>
      </w:r>
      <w:r w:rsidRPr="00236646">
        <w:t>a</w:t>
      </w:r>
      <w:r>
        <w:t>-</w:t>
      </w:r>
      <w:r w:rsidRPr="00236646">
        <w:t xml:space="preserve">Service </w:t>
      </w:r>
      <w:r>
        <w:t xml:space="preserve">(Saas) </w:t>
      </w:r>
      <w:r w:rsidRPr="00236646">
        <w:t>form take away from the user any sense of data ownership, privacy, instant local responsiveness, offline functionality, and data persistence since the usage of such cloud software architecture requires full dependency on cloud infrastructure provided by the vendors. Additionally, there are issues related to achieving formal safety invariants for the applications and verifying the interaction protocols between autonomous peer-to-peer nodes</w:t>
      </w:r>
      <w:r>
        <w:t>.</w:t>
      </w:r>
    </w:p>
    <w:p w14:paraId="0A1C4646" w14:textId="53F88C7D" w:rsidR="00236646" w:rsidRDefault="00236646" w:rsidP="00236646">
      <w:pPr>
        <w:jc w:val="both"/>
        <w:rPr>
          <w:b/>
          <w:bCs/>
        </w:rPr>
      </w:pPr>
      <w:r>
        <w:rPr>
          <w:b/>
          <w:bCs/>
        </w:rPr>
        <w:t>Major Approaches</w:t>
      </w:r>
    </w:p>
    <w:p w14:paraId="062701D3" w14:textId="7481DC07" w:rsidR="00BE37B6" w:rsidRDefault="00BE37B6" w:rsidP="00236646">
      <w:pPr>
        <w:jc w:val="both"/>
      </w:pPr>
      <w:r w:rsidRPr="00BE37B6">
        <w:t xml:space="preserve">In order to </w:t>
      </w:r>
      <w:r>
        <w:t>restore</w:t>
      </w:r>
      <w:r w:rsidRPr="00BE37B6">
        <w:t xml:space="preserve"> user autonomy, Kleppmann et al. establish </w:t>
      </w:r>
      <w:r w:rsidRPr="008B197A">
        <w:rPr>
          <w:b/>
          <w:bCs/>
        </w:rPr>
        <w:t>"seven principles of local first"</w:t>
      </w:r>
      <w:r w:rsidRPr="00BE37B6">
        <w:t xml:space="preserve">: </w:t>
      </w:r>
      <w:r w:rsidR="008B197A" w:rsidRPr="008B197A">
        <w:t xml:space="preserve"> fast responsiveness, multi-device synchronization, offline operation, collaboration, long-term data longevity, security by default, and user ownership</w:t>
      </w:r>
      <w:r w:rsidRPr="00BE37B6">
        <w:t>. After analyzing the current state of data storage solutions, Kleppmann et al. recognize the Conflict-Free Replicated Data Type (CRDT) as an essential multi-user storage model which is capable of merging simultaneous changes locally without the need for a central server. Kleppmann et al. prove, by creating software applications such as Trellis (a Kanban Board), PixelPusher (a pixel art editor), and PushPin (a media canvas), that it is possible to achieve complete user ownership while collaborating in real time</w:t>
      </w:r>
      <w:r w:rsidR="008B197A">
        <w:t>.</w:t>
      </w:r>
    </w:p>
    <w:p w14:paraId="0ECBC45F" w14:textId="451976A0" w:rsidR="00FB49FE" w:rsidRDefault="00FB49FE" w:rsidP="00FB49FE">
      <w:pPr>
        <w:jc w:val="both"/>
      </w:pPr>
      <w:r>
        <w:t xml:space="preserve">For providing formal safety guarantees in decentralized local-first systems, Haas et al. propose </w:t>
      </w:r>
      <w:r w:rsidRPr="00FB49FE">
        <w:rPr>
          <w:b/>
          <w:bCs/>
        </w:rPr>
        <w:t>LoRe</w:t>
      </w:r>
      <w:r>
        <w:t>, a programming language and verifying compiler that integrates reactive dataflow with automatic Viper SMT-based verification. LoRe statically derives data dependency chains from reactive dataflow graphs and performs computation locally without network latency and only injects token-based locking when concurrent modifications affect declared safety invariants of the applications (such as negative account balances).</w:t>
      </w:r>
    </w:p>
    <w:p w14:paraId="72072ECD" w14:textId="2B15A762" w:rsidR="00FB49FE" w:rsidRDefault="00FB49FE" w:rsidP="00FB49FE">
      <w:pPr>
        <w:jc w:val="both"/>
      </w:pPr>
      <w:r>
        <w:t xml:space="preserve">Expanding local control to event swarms, Kuhn et al. propose </w:t>
      </w:r>
      <w:r w:rsidRPr="00FB49FE">
        <w:rPr>
          <w:b/>
          <w:bCs/>
        </w:rPr>
        <w:t>swarm protocols</w:t>
      </w:r>
      <w:r>
        <w:t>, which utilize behavioral session types for publish-subscribe notification schemes for events. Swarm protocols project protocol specifications globally into local machines’ state, and thus permit speculative execution of commands by independent peers within the network partition while resolving conflicting decisions by total orderings of event logs and log rewinding upon reconnection.</w:t>
      </w:r>
    </w:p>
    <w:p w14:paraId="4A39F8D9" w14:textId="20BF49A3" w:rsidR="00C70959" w:rsidRPr="00C70959" w:rsidRDefault="00C70959" w:rsidP="00C70959">
      <w:pPr>
        <w:jc w:val="both"/>
        <w:rPr>
          <w:b/>
          <w:bCs/>
        </w:rPr>
      </w:pPr>
      <w:r w:rsidRPr="00C70959">
        <w:rPr>
          <w:b/>
          <w:bCs/>
        </w:rPr>
        <w:t>Advantages and Disadvantages</w:t>
      </w:r>
    </w:p>
    <w:p w14:paraId="07AC6F23" w14:textId="11988E00" w:rsidR="00C70959" w:rsidRDefault="00C70959" w:rsidP="00C70959">
      <w:pPr>
        <w:jc w:val="both"/>
      </w:pPr>
      <w:r>
        <w:t xml:space="preserve">Kleppmann et al. proves that local storage provides high responsiveness and offline resiliency; yet, CRDT histories have high memory overhead (tombstones growth), and peer-to-peer communication over NAT topologies is highly unreliable. </w:t>
      </w:r>
      <w:r w:rsidR="00EE5EA4">
        <w:t xml:space="preserve"> </w:t>
      </w:r>
      <w:r>
        <w:t xml:space="preserve">In their work Haas et al. show that local-first software enables the enforcement of global invariants; but the token-based coordination protocol makes local-first systems unavailable when offline if the machine, which holds a required </w:t>
      </w:r>
      <w:r>
        <w:lastRenderedPageBreak/>
        <w:t>lock token, is not reachable. The work of Kuhn et al. provides an abstract model for the convergence of event logs in case of network partitions; but it assumes that side effects of speculation can be safely rolled back at the application level.</w:t>
      </w:r>
    </w:p>
    <w:p w14:paraId="44648C42" w14:textId="77777777" w:rsidR="00514D03" w:rsidRPr="00514D03" w:rsidRDefault="00514D03" w:rsidP="00514D03">
      <w:pPr>
        <w:jc w:val="both"/>
        <w:rPr>
          <w:b/>
          <w:bCs/>
        </w:rPr>
      </w:pPr>
      <w:r w:rsidRPr="00514D03">
        <w:rPr>
          <w:b/>
          <w:bCs/>
        </w:rPr>
        <w:t>3.2 Distributed and Resource-Aware Computing</w:t>
      </w:r>
    </w:p>
    <w:p w14:paraId="60659C70" w14:textId="77777777" w:rsidR="00514D03" w:rsidRPr="00514D03" w:rsidRDefault="00514D03" w:rsidP="00514D03">
      <w:pPr>
        <w:jc w:val="both"/>
        <w:rPr>
          <w:b/>
          <w:bCs/>
        </w:rPr>
      </w:pPr>
      <w:r w:rsidRPr="00514D03">
        <w:rPr>
          <w:b/>
          <w:bCs/>
        </w:rPr>
        <w:t>Main Problem Addressed</w:t>
      </w:r>
    </w:p>
    <w:p w14:paraId="1A6E59C0" w14:textId="677B5EF0" w:rsidR="00514D03" w:rsidRPr="00BE37B6" w:rsidRDefault="00D64A1F" w:rsidP="00C70959">
      <w:pPr>
        <w:jc w:val="both"/>
      </w:pPr>
      <w:r>
        <w:t>M</w:t>
      </w:r>
      <w:r w:rsidRPr="00D64A1F">
        <w:t>anaging, scheduling, and orchestrating computation tasks over heterogenous computation tiers (Cloud, Fog, Edge, HPC), while having to satisfy QoS criteria that may conflict such as execution time, energy consumption, and financial cost, is an extremely difficult problem.</w:t>
      </w:r>
    </w:p>
    <w:p w14:paraId="670BB5A6" w14:textId="44AE0F48" w:rsidR="005568B2" w:rsidRDefault="00D64A1F" w:rsidP="005568B2">
      <w:pPr>
        <w:jc w:val="both"/>
        <w:rPr>
          <w:b/>
          <w:bCs/>
        </w:rPr>
      </w:pPr>
      <w:r w:rsidRPr="00D64A1F">
        <w:rPr>
          <w:b/>
          <w:bCs/>
        </w:rPr>
        <w:t>Major Approaches</w:t>
      </w:r>
    </w:p>
    <w:p w14:paraId="59D7772E" w14:textId="3C19B20B" w:rsidR="00D64A1F" w:rsidRDefault="00D64A1F" w:rsidP="005568B2">
      <w:pPr>
        <w:jc w:val="both"/>
      </w:pPr>
      <w:r w:rsidRPr="00D64A1F">
        <w:t>Czarnul et al., presenting a comprehensive survey of resource-aware optimization, offer an examination of mathematical models and algorithms in parallel and distributed computing. The authors have grouped the resource-aware optimization strategies into Integer Linear Programming (ILP), Greedy Algorithm, Dynamic Programming, Metaheuristic (Genetic Algorithm, Particle Swarm Optimization, Ant Colony Optimization), Game Theory, and Reinforcement Learning.</w:t>
      </w:r>
    </w:p>
    <w:p w14:paraId="7BE53EB7" w14:textId="0E9B382D" w:rsidR="00D30355" w:rsidRDefault="00D30355" w:rsidP="005568B2">
      <w:pPr>
        <w:jc w:val="both"/>
      </w:pPr>
      <w:r w:rsidRPr="00D30355">
        <w:t>By examining multi-layered IoT scenarios, Boubaker et al. perform a review of more than 70 research articles regarding resource management in edge-fog-cloud-based environments. The authors identify five key, interrelated aspects of resource management: task scheduling, resource placement, allocation, offloading, and service migration. They compare mathematical heuristics to machine learning approaches used in resource management. Similarly, Mehran et al. provide a review of application scheduling in the computing continuum, classifying the models according to completion time, energy consumption, and cost, as well as noting that 46% of the current research is simulation based.</w:t>
      </w:r>
    </w:p>
    <w:p w14:paraId="418E1DA9" w14:textId="2FC159B5" w:rsidR="00C533E3" w:rsidRDefault="00C533E3" w:rsidP="00C533E3">
      <w:pPr>
        <w:jc w:val="both"/>
      </w:pPr>
      <w:r>
        <w:t>Dealing with resource limitations of AI Edge systems, Khamfroush discusses the problem of Federated Learning orchestration where the trade-off of local data pre-processing and parameter averaging of neural network models is studied between resource-limited edge hardware. For the microservices infrastructure, Server et al. devise a pipeline for distributed tracing to build Workload-Application (WL-A) communication maps followed by spectral clustering to colocate the frequently communicating microservices, which results in greatly decreased network latency between nodes.</w:t>
      </w:r>
    </w:p>
    <w:p w14:paraId="6116A9C9" w14:textId="0414B317" w:rsidR="00C533E3" w:rsidRDefault="00C533E3" w:rsidP="00C533E3">
      <w:pPr>
        <w:jc w:val="both"/>
      </w:pPr>
      <w:r>
        <w:t xml:space="preserve">Regarding distributed data management, Simić et al. present an overlay mesh called Dataspace Overlay Mesh and extend virtual cloud (vCloud) architecture into geo-distributed micro-clouds. With the help of graph transformation rules and Unix-style hard and soft links in hierarchical name-spaces, they provide a possibility for the application to "borrow" unshareable non-sharable </w:t>
      </w:r>
      <w:r>
        <w:lastRenderedPageBreak/>
        <w:t>resources (files, folders) and achieve strict isolation enforced via Multiparty Session Types. Finally, in the realm of parallel distributed computing, Miller et al. propose the Computing with the Cloud (CWC) model, presenting the model as a network abstraction of active local compute nodes together with passive cloud storage registers, employing quickest flow combining algorithms (cComb).</w:t>
      </w:r>
    </w:p>
    <w:p w14:paraId="045EA5AB" w14:textId="4C009C7A" w:rsidR="00002707" w:rsidRPr="00002707" w:rsidRDefault="00002707" w:rsidP="00C533E3">
      <w:pPr>
        <w:jc w:val="both"/>
        <w:rPr>
          <w:b/>
          <w:bCs/>
        </w:rPr>
      </w:pPr>
      <w:r w:rsidRPr="00002707">
        <w:rPr>
          <w:b/>
          <w:bCs/>
        </w:rPr>
        <w:t>3.3 Device and Service Discovery</w:t>
      </w:r>
    </w:p>
    <w:p w14:paraId="2E1493FD" w14:textId="2B8394C1" w:rsidR="005568B2" w:rsidRDefault="00002707" w:rsidP="005568B2">
      <w:pPr>
        <w:jc w:val="both"/>
        <w:rPr>
          <w:b/>
          <w:bCs/>
        </w:rPr>
      </w:pPr>
      <w:r w:rsidRPr="00002707">
        <w:rPr>
          <w:b/>
          <w:bCs/>
        </w:rPr>
        <w:t>Main Problem Addressed</w:t>
      </w:r>
    </w:p>
    <w:p w14:paraId="38D90580" w14:textId="09D72E61" w:rsidR="00002707" w:rsidRDefault="00E9347A" w:rsidP="005568B2">
      <w:pPr>
        <w:jc w:val="both"/>
      </w:pPr>
      <w:r w:rsidRPr="00E9347A">
        <w:t>Finding service instance names, host names, dynamically assigned ports, and system capabilities within distributed computer networks without necessitating the need for manual static IP assignment or any administrative registries</w:t>
      </w:r>
      <w:r>
        <w:t>.</w:t>
      </w:r>
    </w:p>
    <w:p w14:paraId="6234AD57" w14:textId="705A3CF9" w:rsidR="001C5847" w:rsidRDefault="001C5847" w:rsidP="005568B2">
      <w:pPr>
        <w:jc w:val="both"/>
        <w:rPr>
          <w:b/>
          <w:bCs/>
        </w:rPr>
      </w:pPr>
      <w:r w:rsidRPr="001C5847">
        <w:rPr>
          <w:b/>
          <w:bCs/>
        </w:rPr>
        <w:t>Major Approaches</w:t>
      </w:r>
    </w:p>
    <w:p w14:paraId="35C33E2B" w14:textId="673E1C9D" w:rsidR="00064899" w:rsidRDefault="00064899" w:rsidP="00064899">
      <w:pPr>
        <w:jc w:val="both"/>
      </w:pPr>
      <w:r>
        <w:t>Standardized Zero-configuration Link-Local Name Resolution, Multicast DNS (mDNS, RFC 6762), sends standard DNS messages via IP Multicast (224.0.0.251:5353) in the restricted .local Top-Level Domain. mDNS uses probes, advertisements, Known Answer Suppression, and conflict resolution mechanisms to enable devices to self-configure and claim unique hostnames without assistance in a local link environment.</w:t>
      </w:r>
    </w:p>
    <w:p w14:paraId="7B6249B6" w14:textId="1E34B630" w:rsidR="001C5847" w:rsidRDefault="00064899" w:rsidP="00064899">
      <w:pPr>
        <w:jc w:val="both"/>
      </w:pPr>
      <w:r>
        <w:t>DNS-Based Service Discovery (DNS-SD, RFC 6763) is an extension to mDNS that provides service instance discovery by means of standard DNS resource record types.PTR Resource Records are used for browsing service instance names.</w:t>
      </w:r>
    </w:p>
    <w:p w14:paraId="04864240" w14:textId="77777777" w:rsidR="007039A8" w:rsidRPr="007039A8" w:rsidRDefault="007039A8" w:rsidP="007039A8">
      <w:pPr>
        <w:jc w:val="both"/>
        <w:rPr>
          <w:b/>
          <w:bCs/>
        </w:rPr>
      </w:pPr>
      <w:r w:rsidRPr="007039A8">
        <w:rPr>
          <w:b/>
          <w:bCs/>
        </w:rPr>
        <w:t>3.4 Multi-Device Computing and Task Migration</w:t>
      </w:r>
    </w:p>
    <w:p w14:paraId="2DA8384A" w14:textId="77777777" w:rsidR="007039A8" w:rsidRPr="007039A8" w:rsidRDefault="007039A8" w:rsidP="007039A8">
      <w:pPr>
        <w:jc w:val="both"/>
        <w:rPr>
          <w:b/>
          <w:bCs/>
        </w:rPr>
      </w:pPr>
      <w:r w:rsidRPr="007039A8">
        <w:rPr>
          <w:b/>
          <w:bCs/>
        </w:rPr>
        <w:t>Main Problem Addressed</w:t>
      </w:r>
    </w:p>
    <w:p w14:paraId="6D9A03AE" w14:textId="061DA21C" w:rsidR="007039A8" w:rsidRDefault="00F03387" w:rsidP="00064899">
      <w:pPr>
        <w:jc w:val="both"/>
      </w:pPr>
      <w:r w:rsidRPr="00F03387">
        <w:t>Managing high levels of transaction friction, user cognitive workload, context loss, and fixed boundaries of single-device applications when users move tasks or processes to more than one computing surface.</w:t>
      </w:r>
    </w:p>
    <w:p w14:paraId="7CFA226C" w14:textId="1BEFB0A8" w:rsidR="00F03387" w:rsidRDefault="00F03387" w:rsidP="00064899">
      <w:pPr>
        <w:jc w:val="both"/>
        <w:rPr>
          <w:b/>
          <w:bCs/>
        </w:rPr>
      </w:pPr>
      <w:r w:rsidRPr="00F03387">
        <w:rPr>
          <w:b/>
          <w:bCs/>
        </w:rPr>
        <w:t>Major Approaches</w:t>
      </w:r>
    </w:p>
    <w:p w14:paraId="7CA8EDCA" w14:textId="7D6FD729" w:rsidR="00F03387" w:rsidRDefault="00F03387" w:rsidP="00F03387">
      <w:pPr>
        <w:jc w:val="both"/>
      </w:pPr>
      <w:r>
        <w:t xml:space="preserve">Oh et al. tackle the issue of multi-surface computing through </w:t>
      </w:r>
      <w:r w:rsidRPr="004D5F8E">
        <w:rPr>
          <w:b/>
          <w:bCs/>
        </w:rPr>
        <w:t>FLUID</w:t>
      </w:r>
      <w:r w:rsidR="004D5F8E">
        <w:t>,</w:t>
      </w:r>
      <w:r>
        <w:t xml:space="preserve"> a mobile system which allows transition of application execution from the single device boundaries to multi-surface scenarios. This involves dynamic extraction of UI object subtrees from pre-existing Android apps, serialization of the graphics state on guest devices for local display and interception of ART VM method calls to enable transparent RPC execution across devices.</w:t>
      </w:r>
    </w:p>
    <w:p w14:paraId="5E21C96C" w14:textId="41DB0B5C" w:rsidR="00F03387" w:rsidRDefault="00F03387" w:rsidP="00F03387">
      <w:pPr>
        <w:jc w:val="both"/>
      </w:pPr>
      <w:r>
        <w:lastRenderedPageBreak/>
        <w:t xml:space="preserve">In order to alleviate the task migration problem, Joshi et al. come up with </w:t>
      </w:r>
      <w:r w:rsidR="00BD454D">
        <w:t>“</w:t>
      </w:r>
      <w:r>
        <w:t>Opportunistic Nudges</w:t>
      </w:r>
      <w:r w:rsidR="00BD454D">
        <w:t>”</w:t>
      </w:r>
      <w:r>
        <w:t xml:space="preserve"> where physical micro-movements (for example, picking up or tilting of the device) detected through hardware are used to trigger bezel-aligned visual nudges on neighboring screens.</w:t>
      </w:r>
    </w:p>
    <w:p w14:paraId="464F3553" w14:textId="77777777" w:rsidR="00AF0C78" w:rsidRPr="00AF0C78" w:rsidRDefault="00AF0C78" w:rsidP="00AF0C78">
      <w:pPr>
        <w:jc w:val="both"/>
        <w:rPr>
          <w:b/>
          <w:bCs/>
        </w:rPr>
      </w:pPr>
      <w:r w:rsidRPr="00AF0C78">
        <w:rPr>
          <w:b/>
          <w:bCs/>
        </w:rPr>
        <w:t>3.5 Distributed Task Execution</w:t>
      </w:r>
    </w:p>
    <w:p w14:paraId="67BD8EF6" w14:textId="77777777" w:rsidR="00AF0C78" w:rsidRPr="00AF0C78" w:rsidRDefault="00AF0C78" w:rsidP="00AF0C78">
      <w:pPr>
        <w:jc w:val="both"/>
        <w:rPr>
          <w:b/>
          <w:bCs/>
        </w:rPr>
      </w:pPr>
      <w:r w:rsidRPr="00AF0C78">
        <w:rPr>
          <w:b/>
          <w:bCs/>
        </w:rPr>
        <w:t>Main Problem Addressed</w:t>
      </w:r>
    </w:p>
    <w:p w14:paraId="07E1DC98" w14:textId="2AA7B74A" w:rsidR="00AF0C78" w:rsidRDefault="000E5FAB" w:rsidP="00F03387">
      <w:pPr>
        <w:jc w:val="both"/>
      </w:pPr>
      <w:r w:rsidRPr="000E5FAB">
        <w:t>Performing computational tasks using decentralized and resource-limited edge devices without having to depend on centralized cloud architecture or unrestricted access to remote shells.</w:t>
      </w:r>
    </w:p>
    <w:p w14:paraId="58DFCE67" w14:textId="1AC4BC7A" w:rsidR="000E5FAB" w:rsidRDefault="000E5FAB" w:rsidP="00F03387">
      <w:pPr>
        <w:jc w:val="both"/>
        <w:rPr>
          <w:b/>
          <w:bCs/>
        </w:rPr>
      </w:pPr>
      <w:r w:rsidRPr="000E5FAB">
        <w:rPr>
          <w:b/>
          <w:bCs/>
        </w:rPr>
        <w:t>Major Approaches</w:t>
      </w:r>
    </w:p>
    <w:p w14:paraId="73655DC4" w14:textId="3A90EF31" w:rsidR="000E5FAB" w:rsidRDefault="000E5FAB" w:rsidP="000E5FAB">
      <w:pPr>
        <w:jc w:val="both"/>
      </w:pPr>
      <w:r>
        <w:t xml:space="preserve">Regarding serverless edge computing, Gonçalves et al. have developed </w:t>
      </w:r>
      <w:r>
        <w:t>“</w:t>
      </w:r>
      <w:r>
        <w:t>FaaS@Edge</w:t>
      </w:r>
      <w:r>
        <w:t>”</w:t>
      </w:r>
      <w:r>
        <w:t>, a decentralized middleware that facilitates the execution of event-driven Function-as-a-Service (FaaS) workloads on volunteer edge nodes. FaaS@Edge couples Apache OpenWhisk (local containerized function execution) with IPFS (P2P code distribution and DHT resource offer publication) and achieves ~98% success rates on volunteer Raspberry Pi devices.</w:t>
      </w:r>
    </w:p>
    <w:p w14:paraId="00846609" w14:textId="085CDF95" w:rsidR="000E5FAB" w:rsidRDefault="000E5FAB" w:rsidP="000E5FAB">
      <w:pPr>
        <w:jc w:val="both"/>
      </w:pPr>
      <w:r>
        <w:t xml:space="preserve">As for AI workloads, Singhal et al. introduce the </w:t>
      </w:r>
      <w:r>
        <w:t>“</w:t>
      </w:r>
      <w:r>
        <w:t>Feasible Inference Graph (FIN)</w:t>
      </w:r>
      <w:r>
        <w:t>”</w:t>
      </w:r>
      <w:r>
        <w:t xml:space="preserve"> framework for scheduling multi-branched Deep Neural Network (DNN) blocks and early exits on mobile, edge, and cloud nodes. The FIN framework uses the concept of system and application graph modeling to find minimum cost execution paths in the transformed graph model, offering over 65% energy savings at mobile devices along with strict latency guarantees. To solve the problem of container placement, Colarusso et al. </w:t>
      </w:r>
      <w:r w:rsidR="0036311C">
        <w:t>develop</w:t>
      </w:r>
      <w:r>
        <w:t xml:space="preserve"> a distributed tracing pipeline that builds Workload-Application (WL-A) communication graphs and then co-locates frequently communicating microservices using spectral clustering.</w:t>
      </w:r>
    </w:p>
    <w:p w14:paraId="1C29ABA9" w14:textId="77777777" w:rsidR="002C501C" w:rsidRPr="002C501C" w:rsidRDefault="002C501C" w:rsidP="002C501C">
      <w:pPr>
        <w:jc w:val="both"/>
        <w:rPr>
          <w:b/>
          <w:bCs/>
        </w:rPr>
      </w:pPr>
      <w:r w:rsidRPr="002C501C">
        <w:rPr>
          <w:b/>
          <w:bCs/>
        </w:rPr>
        <w:t>3.6 Offline-Aware Coordination and Synchronization</w:t>
      </w:r>
    </w:p>
    <w:p w14:paraId="05AB44AB" w14:textId="77777777" w:rsidR="002C501C" w:rsidRPr="002C501C" w:rsidRDefault="002C501C" w:rsidP="002C501C">
      <w:pPr>
        <w:jc w:val="both"/>
        <w:rPr>
          <w:b/>
          <w:bCs/>
        </w:rPr>
      </w:pPr>
      <w:r w:rsidRPr="002C501C">
        <w:rPr>
          <w:b/>
          <w:bCs/>
        </w:rPr>
        <w:t>Main Problem Addressed</w:t>
      </w:r>
    </w:p>
    <w:p w14:paraId="59607D2A" w14:textId="35D9C9A4" w:rsidR="002C501C" w:rsidRDefault="00FD4F03" w:rsidP="000E5FAB">
      <w:pPr>
        <w:jc w:val="both"/>
      </w:pPr>
      <w:r w:rsidRPr="00FD4F03">
        <w:t>Ensuring consistency in deterministic state, structure-based indexing, and state reconciliation on distributed nodes with intermittent network connectivity and without centralized lock servers.</w:t>
      </w:r>
    </w:p>
    <w:p w14:paraId="0C925834" w14:textId="11462BED" w:rsidR="00FD4F03" w:rsidRDefault="00FD4F03" w:rsidP="000E5FAB">
      <w:pPr>
        <w:jc w:val="both"/>
        <w:rPr>
          <w:b/>
          <w:bCs/>
        </w:rPr>
      </w:pPr>
      <w:r w:rsidRPr="00FD4F03">
        <w:rPr>
          <w:b/>
          <w:bCs/>
        </w:rPr>
        <w:t>Major Approaches</w:t>
      </w:r>
    </w:p>
    <w:p w14:paraId="1CDDEFB8" w14:textId="1A47FFFE" w:rsidR="00341565" w:rsidRDefault="00341565" w:rsidP="00341565">
      <w:pPr>
        <w:jc w:val="both"/>
      </w:pPr>
      <w:r>
        <w:t xml:space="preserve">Describing eventually consistent mechanisms through their technical aspects, Preguiça provides an overview of </w:t>
      </w:r>
      <w:r w:rsidRPr="00341565">
        <w:rPr>
          <w:b/>
          <w:bCs/>
        </w:rPr>
        <w:t>Conflict-Free Replicated Data Types (CRDTs)</w:t>
      </w:r>
      <w:r>
        <w:t xml:space="preserve"> that can be classified as state-based (with join semilattices, monotonic inflation, and merge operations), operation-based (causal effector propagation), and delta-based.</w:t>
      </w:r>
    </w:p>
    <w:p w14:paraId="2E8651DE" w14:textId="3F786583" w:rsidR="00341565" w:rsidRDefault="00341565" w:rsidP="00341565">
      <w:pPr>
        <w:jc w:val="both"/>
      </w:pPr>
      <w:r>
        <w:t xml:space="preserve">In order to remove the uniform random hash function causing loss of the key order in traditional DHTs, Wang et al. present </w:t>
      </w:r>
      <w:r w:rsidRPr="00341565">
        <w:rPr>
          <w:b/>
          <w:bCs/>
        </w:rPr>
        <w:t>LEAD</w:t>
      </w:r>
      <w:r>
        <w:t xml:space="preserve"> - a distributed learned hash table. LEAD substitutes random hash </w:t>
      </w:r>
      <w:r>
        <w:lastRenderedPageBreak/>
        <w:t xml:space="preserve">functions with order preserving Cumulative Distribution Function (CDF) models using Recursive Model Indexes (RMI) and Federated Recursive Models (FRM) to perform range queries with </w:t>
      </w:r>
      <w:r w:rsidRPr="00341565">
        <w:rPr>
          <w:b/>
          <w:bCs/>
        </w:rPr>
        <w:t>O(log N)</w:t>
      </w:r>
      <w:r>
        <w:t xml:space="preserve"> complexity over distributed metadata with 80%–90% reduced number of network message transmissions.</w:t>
      </w:r>
    </w:p>
    <w:p w14:paraId="0DA6B13E" w14:textId="71FF7382" w:rsidR="00341565" w:rsidRDefault="00341565" w:rsidP="00341565">
      <w:pPr>
        <w:jc w:val="both"/>
      </w:pPr>
      <w:r>
        <w:t>Local-first models (Kleppmann et al., Haas et al., Kuhn et al.) propose approaches for state reconciliation using event log propagation, causal ordering, and speculative log rewinding under network partitions.</w:t>
      </w:r>
    </w:p>
    <w:p w14:paraId="0720900B" w14:textId="77777777" w:rsidR="00341565" w:rsidRPr="00341565" w:rsidRDefault="00341565" w:rsidP="00341565">
      <w:pPr>
        <w:jc w:val="both"/>
        <w:rPr>
          <w:b/>
          <w:bCs/>
        </w:rPr>
      </w:pPr>
      <w:r w:rsidRPr="00341565">
        <w:rPr>
          <w:b/>
          <w:bCs/>
        </w:rPr>
        <w:t>3.7 Secure Peer-to-Peer Communication</w:t>
      </w:r>
    </w:p>
    <w:p w14:paraId="0742A14F" w14:textId="77777777" w:rsidR="00341565" w:rsidRPr="00341565" w:rsidRDefault="00341565" w:rsidP="00341565">
      <w:pPr>
        <w:jc w:val="both"/>
        <w:rPr>
          <w:b/>
          <w:bCs/>
        </w:rPr>
      </w:pPr>
      <w:r w:rsidRPr="00341565">
        <w:rPr>
          <w:b/>
          <w:bCs/>
        </w:rPr>
        <w:t>Main Problem Addressed</w:t>
      </w:r>
    </w:p>
    <w:p w14:paraId="59198297" w14:textId="7DBD1B4F" w:rsidR="00341565" w:rsidRDefault="00341565" w:rsidP="00341565">
      <w:pPr>
        <w:jc w:val="both"/>
      </w:pPr>
      <w:r w:rsidRPr="00341565">
        <w:t>Implementing mutual authentication, encryption of data, identity protection, and ensuring a secure transfer among the peers via untrusted or public networks, without depending on centralized VPN relay servers.</w:t>
      </w:r>
    </w:p>
    <w:p w14:paraId="2D60416D" w14:textId="4650C589" w:rsidR="00D51F41" w:rsidRPr="00D51F41" w:rsidRDefault="00D51F41" w:rsidP="00D51F41">
      <w:pPr>
        <w:jc w:val="both"/>
        <w:rPr>
          <w:b/>
          <w:bCs/>
        </w:rPr>
      </w:pPr>
      <w:r w:rsidRPr="00D51F41">
        <w:rPr>
          <w:b/>
          <w:bCs/>
        </w:rPr>
        <w:t xml:space="preserve">Main </w:t>
      </w:r>
      <w:r w:rsidRPr="00D51F41">
        <w:rPr>
          <w:b/>
          <w:bCs/>
        </w:rPr>
        <w:t xml:space="preserve">Approaches </w:t>
      </w:r>
    </w:p>
    <w:p w14:paraId="7653781C" w14:textId="1146C2FF" w:rsidR="00D51F41" w:rsidRDefault="00D51F41" w:rsidP="00D51F41">
      <w:pPr>
        <w:jc w:val="both"/>
      </w:pPr>
      <w:r>
        <w:t xml:space="preserve">In the network transport layer, Donenfeld describes </w:t>
      </w:r>
      <w:r w:rsidR="00A04626">
        <w:t>“</w:t>
      </w:r>
      <w:r>
        <w:t xml:space="preserve">WireGuard  a lean kernel network tunnel implemented as a virtual layer-3 network interface. The method proposes </w:t>
      </w:r>
      <w:r w:rsidR="00A04626">
        <w:t>“</w:t>
      </w:r>
      <w:r>
        <w:t>Cryptokey Routing</w:t>
      </w:r>
      <w:r w:rsidR="00A04626">
        <w:t>”</w:t>
      </w:r>
      <w:r>
        <w:t xml:space="preserve"> that ties peer public keys to IP subnet authorizations using 1-RTT NoiseIK key agreement protocol, ChaCha20-Poly1305 authenticated encryption, and stealth cookie-based defense against denial-of-service attacks, all of which fit into 4000 lines of code or less.</w:t>
      </w:r>
    </w:p>
    <w:p w14:paraId="21DE032D" w14:textId="7B33CB58" w:rsidR="005E05DA" w:rsidRPr="00341565" w:rsidRDefault="00D51F41" w:rsidP="00D51F41">
      <w:pPr>
        <w:jc w:val="both"/>
      </w:pPr>
      <w:r>
        <w:t>In the application registry layer, Kurte et al. (DSRs) secure peers using signing of registry objects and their immutability through signature chain formation, eliminating service spoofing and providing non-repudiation in peer-to-peer overlays.</w:t>
      </w:r>
    </w:p>
    <w:p w14:paraId="005E0CF2" w14:textId="77777777" w:rsidR="0037373E" w:rsidRPr="0037373E" w:rsidRDefault="0037373E" w:rsidP="00F34DD3">
      <w:pPr>
        <w:jc w:val="both"/>
      </w:pPr>
      <w:r w:rsidRPr="0037373E">
        <w:rPr>
          <w:b/>
          <w:bCs/>
        </w:rPr>
        <w:t>[1]</w:t>
      </w:r>
      <w:r w:rsidRPr="0037373E">
        <w:t xml:space="preserve"> M. Simić, J. Dedeić, M. Stojkov, and I. Prokić, “Data overlay mesh in distributed clouds allowing collaborative applications,” </w:t>
      </w:r>
      <w:r w:rsidRPr="0037373E">
        <w:rPr>
          <w:i/>
          <w:iCs/>
        </w:rPr>
        <w:t>IEEE Access</w:t>
      </w:r>
      <w:r w:rsidRPr="0037373E">
        <w:t xml:space="preserve">, vol. 13, pp. 6180–6203, 2025, doi: 10.1109/ACCESS.2024.3525336. </w:t>
      </w:r>
    </w:p>
    <w:p w14:paraId="332355CA" w14:textId="77777777" w:rsidR="0037373E" w:rsidRPr="0037373E" w:rsidRDefault="0037373E" w:rsidP="00F34DD3">
      <w:pPr>
        <w:jc w:val="both"/>
      </w:pPr>
      <w:r w:rsidRPr="0037373E">
        <w:rPr>
          <w:b/>
          <w:bCs/>
        </w:rPr>
        <w:t>[2]</w:t>
      </w:r>
      <w:r w:rsidRPr="0037373E">
        <w:t xml:space="preserve"> M. Kleppmann, A. Wiggins, P. van Hardenberg, and M. McGranaghan, “Local-first software: You own your data, in spite of the cloud,” in </w:t>
      </w:r>
      <w:r w:rsidRPr="0037373E">
        <w:rPr>
          <w:i/>
          <w:iCs/>
        </w:rPr>
        <w:t>Proc. ACM SIGPLAN Int. Symp. New Ideas, New Paradigms, and Reflections on Programming and Software (Onward! ’19)</w:t>
      </w:r>
      <w:r w:rsidRPr="0037373E">
        <w:t xml:space="preserve">, 2019, pp. 154–178, doi: 10.1145/3359591.3359737. </w:t>
      </w:r>
    </w:p>
    <w:p w14:paraId="6D9EF0DC" w14:textId="77777777" w:rsidR="0037373E" w:rsidRPr="0037373E" w:rsidRDefault="0037373E" w:rsidP="00F34DD3">
      <w:pPr>
        <w:jc w:val="both"/>
      </w:pPr>
      <w:r w:rsidRPr="0037373E">
        <w:rPr>
          <w:b/>
          <w:bCs/>
        </w:rPr>
        <w:t>[3]</w:t>
      </w:r>
      <w:r w:rsidRPr="0037373E">
        <w:t xml:space="preserve"> J. Haas, R. Mogk, E. Yanakieva, A. Bieniusa, and M. Mezini, “LoRe: A programming model for verifiably safe local-first software,” in </w:t>
      </w:r>
      <w:r w:rsidRPr="0037373E">
        <w:rPr>
          <w:i/>
          <w:iCs/>
        </w:rPr>
        <w:t>Proc. 37th European Conf. Object-Oriented Programming (ECOOP 2023)</w:t>
      </w:r>
      <w:r w:rsidRPr="0037373E">
        <w:t xml:space="preserve">, LIPIcs, vol. 263, 2023, pp. 12:1–12:15, doi: 10.4230/LIPIcs.ECOOP.2023.12. </w:t>
      </w:r>
    </w:p>
    <w:p w14:paraId="058B2548" w14:textId="77777777" w:rsidR="0037373E" w:rsidRPr="0037373E" w:rsidRDefault="0037373E" w:rsidP="00F34DD3">
      <w:pPr>
        <w:jc w:val="both"/>
      </w:pPr>
      <w:r w:rsidRPr="0037373E">
        <w:rPr>
          <w:b/>
          <w:bCs/>
        </w:rPr>
        <w:t>[4]</w:t>
      </w:r>
      <w:r w:rsidRPr="0037373E">
        <w:t xml:space="preserve"> Y. Afek, G. Giladi, and B. Patt-Shamir, “Distributed computing with the cloud,” </w:t>
      </w:r>
      <w:r w:rsidRPr="0037373E">
        <w:rPr>
          <w:i/>
          <w:iCs/>
        </w:rPr>
        <w:t>Distributed Computing</w:t>
      </w:r>
      <w:r w:rsidRPr="0037373E">
        <w:t xml:space="preserve">, vol. 37, pp. 1–18, 2024, doi: 10.1007/s00446-024-00460-w. </w:t>
      </w:r>
    </w:p>
    <w:p w14:paraId="4621EA49" w14:textId="77777777" w:rsidR="0037373E" w:rsidRPr="0037373E" w:rsidRDefault="0037373E" w:rsidP="00F34DD3">
      <w:pPr>
        <w:jc w:val="both"/>
      </w:pPr>
      <w:r w:rsidRPr="0037373E">
        <w:rPr>
          <w:b/>
          <w:bCs/>
        </w:rPr>
        <w:lastRenderedPageBreak/>
        <w:t>[5]</w:t>
      </w:r>
      <w:r w:rsidRPr="0037373E">
        <w:t xml:space="preserve"> P. Czarnul, M. Antal, H. Baniata, D. Griebler, A. Kertesz, C. W. Kessler, </w:t>
      </w:r>
      <w:r w:rsidRPr="0037373E">
        <w:rPr>
          <w:i/>
          <w:iCs/>
        </w:rPr>
        <w:t>et al.</w:t>
      </w:r>
      <w:r w:rsidRPr="0037373E">
        <w:t xml:space="preserve">, “Optimization of resource-aware parallel and distributed computing: A review,” </w:t>
      </w:r>
      <w:r w:rsidRPr="0037373E">
        <w:rPr>
          <w:i/>
          <w:iCs/>
        </w:rPr>
        <w:t>The Journal of Supercomputing</w:t>
      </w:r>
      <w:r w:rsidRPr="0037373E">
        <w:t xml:space="preserve">, vol. 81, no. 7, Art. no. 848, 2025, doi: 10.1007/s11227-025-07295-7. </w:t>
      </w:r>
    </w:p>
    <w:p w14:paraId="1E25D607" w14:textId="77777777" w:rsidR="0037373E" w:rsidRPr="0037373E" w:rsidRDefault="0037373E" w:rsidP="00F34DD3">
      <w:pPr>
        <w:jc w:val="both"/>
      </w:pPr>
      <w:r w:rsidRPr="0037373E">
        <w:rPr>
          <w:b/>
          <w:bCs/>
        </w:rPr>
        <w:t>[6]</w:t>
      </w:r>
      <w:r w:rsidRPr="0037373E">
        <w:t xml:space="preserve"> S. Cheshire and M. Krochmal, “Multicast DNS,” RFC 6762, Internet Engineering Task Force, Feb. 2013.</w:t>
      </w:r>
    </w:p>
    <w:p w14:paraId="2C90866A" w14:textId="77777777" w:rsidR="0037373E" w:rsidRPr="0037373E" w:rsidRDefault="0037373E" w:rsidP="00F34DD3">
      <w:pPr>
        <w:jc w:val="both"/>
      </w:pPr>
      <w:r w:rsidRPr="0037373E">
        <w:rPr>
          <w:b/>
          <w:bCs/>
        </w:rPr>
        <w:t>[7]</w:t>
      </w:r>
      <w:r w:rsidRPr="0037373E">
        <w:t xml:space="preserve"> S. Cheshire and M. Krochmal, “DNS-based service discovery,” RFC 6763, Internet Engineering Task Force, Feb. 2013.</w:t>
      </w:r>
    </w:p>
    <w:p w14:paraId="3F814901" w14:textId="77777777" w:rsidR="0037373E" w:rsidRPr="0037373E" w:rsidRDefault="0037373E" w:rsidP="00F34DD3">
      <w:pPr>
        <w:jc w:val="both"/>
      </w:pPr>
      <w:r w:rsidRPr="0037373E">
        <w:rPr>
          <w:b/>
          <w:bCs/>
        </w:rPr>
        <w:t>[8]</w:t>
      </w:r>
      <w:r w:rsidRPr="0037373E">
        <w:t xml:space="preserve"> C. Colarusso, A. De Caro, I. Falco, L. Goglia, and E. Zimeo, “A distributed tracing pipeline for improving locality awareness of microservices applications,” </w:t>
      </w:r>
      <w:r w:rsidRPr="0037373E">
        <w:rPr>
          <w:i/>
          <w:iCs/>
        </w:rPr>
        <w:t>Software: Practice and Experience</w:t>
      </w:r>
      <w:r w:rsidRPr="0037373E">
        <w:t xml:space="preserve">, vol. 54, no. 6, pp. 1118–1140, 2024, doi: 10.1002/spe.3317. </w:t>
      </w:r>
    </w:p>
    <w:p w14:paraId="5DDA838D" w14:textId="77777777" w:rsidR="0037373E" w:rsidRPr="0037373E" w:rsidRDefault="0037373E" w:rsidP="00F34DD3">
      <w:pPr>
        <w:jc w:val="both"/>
      </w:pPr>
      <w:r w:rsidRPr="0037373E">
        <w:rPr>
          <w:b/>
          <w:bCs/>
        </w:rPr>
        <w:t>[9]</w:t>
      </w:r>
      <w:r w:rsidRPr="0037373E">
        <w:t xml:space="preserve"> N. Preguiça, “Conflict-free replicated data types: An overview,” arXiv:1806.10254, 2018.</w:t>
      </w:r>
    </w:p>
    <w:p w14:paraId="22F5B069" w14:textId="77777777" w:rsidR="0037373E" w:rsidRPr="0037373E" w:rsidRDefault="0037373E" w:rsidP="00F34DD3">
      <w:pPr>
        <w:jc w:val="both"/>
      </w:pPr>
      <w:r w:rsidRPr="0037373E">
        <w:rPr>
          <w:b/>
          <w:bCs/>
        </w:rPr>
        <w:t>[10]</w:t>
      </w:r>
      <w:r w:rsidRPr="0037373E">
        <w:t xml:space="preserve"> J. A. Donenfeld, “WireGuard: Next generation kernel network tunnel,” in </w:t>
      </w:r>
      <w:r w:rsidRPr="0037373E">
        <w:rPr>
          <w:i/>
          <w:iCs/>
        </w:rPr>
        <w:t>Proc. Network and Distributed System Security Symposium (NDSS)</w:t>
      </w:r>
      <w:r w:rsidRPr="0037373E">
        <w:t xml:space="preserve">, San Diego, CA, USA, 2017, pp. 1–12, doi: 10.14722/ndss.2017.23160. </w:t>
      </w:r>
    </w:p>
    <w:p w14:paraId="467D6D1B" w14:textId="77777777" w:rsidR="0037373E" w:rsidRPr="0037373E" w:rsidRDefault="0037373E" w:rsidP="00F34DD3">
      <w:pPr>
        <w:jc w:val="both"/>
      </w:pPr>
      <w:r w:rsidRPr="0037373E">
        <w:rPr>
          <w:b/>
          <w:bCs/>
        </w:rPr>
        <w:t>[11]</w:t>
      </w:r>
      <w:r w:rsidRPr="0037373E">
        <w:t xml:space="preserve"> C. Gonçalves, J. Simão, and L. Veiga, “A function-as-a-service middleware for decentralized collaborative edge computing,” </w:t>
      </w:r>
      <w:r w:rsidRPr="0037373E">
        <w:rPr>
          <w:i/>
          <w:iCs/>
        </w:rPr>
        <w:t>Future Generation Computer Systems</w:t>
      </w:r>
      <w:r w:rsidRPr="0037373E">
        <w:t xml:space="preserve">, vol. 175, Art. no. 108069, 2026, doi: 10.1016/j.future.2025.108069. </w:t>
      </w:r>
    </w:p>
    <w:p w14:paraId="54CF9127" w14:textId="77777777" w:rsidR="0037373E" w:rsidRPr="0037373E" w:rsidRDefault="0037373E" w:rsidP="00F34DD3">
      <w:pPr>
        <w:jc w:val="both"/>
      </w:pPr>
      <w:r w:rsidRPr="0037373E">
        <w:rPr>
          <w:b/>
          <w:bCs/>
        </w:rPr>
        <w:t>[12]</w:t>
      </w:r>
      <w:r w:rsidRPr="0037373E">
        <w:t xml:space="preserve"> R. Kuhn, H. Melgratti, and E. Tuosto, “Behavioural types for local-first software,” in </w:t>
      </w:r>
      <w:r w:rsidRPr="0037373E">
        <w:rPr>
          <w:i/>
          <w:iCs/>
        </w:rPr>
        <w:t>Proc. 37th European Conf. Object-Oriented Programming (ECOOP 2023)</w:t>
      </w:r>
      <w:r w:rsidRPr="0037373E">
        <w:t xml:space="preserve">, LIPIcs, vol. 263, 2023, pp. 15:1–15:28, doi: 10.4230/LIPIcs.ECOOP.2023.15. </w:t>
      </w:r>
    </w:p>
    <w:p w14:paraId="3A007809" w14:textId="77777777" w:rsidR="0037373E" w:rsidRPr="0037373E" w:rsidRDefault="0037373E" w:rsidP="00F34DD3">
      <w:pPr>
        <w:jc w:val="both"/>
      </w:pPr>
      <w:r w:rsidRPr="0037373E">
        <w:rPr>
          <w:b/>
          <w:bCs/>
        </w:rPr>
        <w:t>[13]</w:t>
      </w:r>
      <w:r w:rsidRPr="0037373E">
        <w:t xml:space="preserve"> C. Singhal, Y. Wu, F. Malandrino, M. Levorato, and C. F. Chiasserini, “Resource-aware deployment of dynamic DNNs over multi-tiered interconnected systems,” in </w:t>
      </w:r>
      <w:r w:rsidRPr="0037373E">
        <w:rPr>
          <w:i/>
          <w:iCs/>
        </w:rPr>
        <w:t>Proc. IEEE INFOCOM 2024</w:t>
      </w:r>
      <w:r w:rsidRPr="0037373E">
        <w:t xml:space="preserve">, Vancouver, BC, Canada, 2024, doi: 10.1109/INFOCOM52122.2024.10621218. </w:t>
      </w:r>
    </w:p>
    <w:p w14:paraId="3F09B634" w14:textId="77777777" w:rsidR="0037373E" w:rsidRPr="0037373E" w:rsidRDefault="0037373E" w:rsidP="00F34DD3">
      <w:pPr>
        <w:jc w:val="both"/>
      </w:pPr>
      <w:r w:rsidRPr="0037373E">
        <w:rPr>
          <w:b/>
          <w:bCs/>
        </w:rPr>
        <w:t>[14]</w:t>
      </w:r>
      <w:r w:rsidRPr="0037373E">
        <w:t xml:space="preserve"> N. Mehran, D. Kimovski, H. Hellwagner, D. Roman, A. Soylu, and R. Prodan, “Scheduling of distributed applications on the computing continuum: A survey,” in </w:t>
      </w:r>
      <w:r w:rsidRPr="0037373E">
        <w:rPr>
          <w:i/>
          <w:iCs/>
        </w:rPr>
        <w:t>Proc. IEEE/ACM 16th Int. Conf. Utility and Cloud Computing (UCC 2023)</w:t>
      </w:r>
      <w:r w:rsidRPr="0037373E">
        <w:t xml:space="preserve">, 2023, pp. 1–6, doi: 10.1145/3603166.3632540. </w:t>
      </w:r>
    </w:p>
    <w:p w14:paraId="729FC6EC" w14:textId="77777777" w:rsidR="0037373E" w:rsidRPr="0037373E" w:rsidRDefault="0037373E" w:rsidP="00F34DD3">
      <w:pPr>
        <w:jc w:val="both"/>
      </w:pPr>
      <w:r w:rsidRPr="0037373E">
        <w:rPr>
          <w:b/>
          <w:bCs/>
        </w:rPr>
        <w:t>[15]</w:t>
      </w:r>
      <w:r w:rsidRPr="0037373E">
        <w:t xml:space="preserve"> N. El Houda Boubaker, K. Zarour, N. Guermouche, and D. Benmerzoug, “A comprehensive survey on resource management for IoT applications in edge-fog-cloud environments,” </w:t>
      </w:r>
      <w:r w:rsidRPr="0037373E">
        <w:rPr>
          <w:i/>
          <w:iCs/>
        </w:rPr>
        <w:t>IEEE Access</w:t>
      </w:r>
      <w:r w:rsidRPr="0037373E">
        <w:t>, vol. 13, pp. 111892–111925, 2025, doi: 10.1109/ACCESS.2025.3583584.</w:t>
      </w:r>
    </w:p>
    <w:p w14:paraId="769F4A5C" w14:textId="77777777" w:rsidR="0037373E" w:rsidRPr="0037373E" w:rsidRDefault="0037373E" w:rsidP="00F34DD3">
      <w:pPr>
        <w:jc w:val="both"/>
      </w:pPr>
      <w:r w:rsidRPr="0037373E">
        <w:rPr>
          <w:b/>
          <w:bCs/>
        </w:rPr>
        <w:t>[16]</w:t>
      </w:r>
      <w:r w:rsidRPr="0037373E">
        <w:t xml:space="preserve"> R. Kurte, Z. Salcic, and K. I.-K. Wang, “Decentralised global service discovery for the Internet of Things,” </w:t>
      </w:r>
      <w:r w:rsidRPr="0037373E">
        <w:rPr>
          <w:i/>
          <w:iCs/>
        </w:rPr>
        <w:t>Sensors</w:t>
      </w:r>
      <w:r w:rsidRPr="0037373E">
        <w:t xml:space="preserve">, vol. 24, no. 7, Art. no. 2196, 2024, doi: 10.3390/s24072196. </w:t>
      </w:r>
    </w:p>
    <w:p w14:paraId="57F4AAB9" w14:textId="77777777" w:rsidR="0037373E" w:rsidRPr="0037373E" w:rsidRDefault="0037373E" w:rsidP="00F34DD3">
      <w:pPr>
        <w:jc w:val="both"/>
      </w:pPr>
      <w:r w:rsidRPr="0037373E">
        <w:rPr>
          <w:b/>
          <w:bCs/>
        </w:rPr>
        <w:lastRenderedPageBreak/>
        <w:t>[17]</w:t>
      </w:r>
      <w:r w:rsidRPr="0037373E">
        <w:t xml:space="preserve"> S. Oh, A. Kim, S. Lee, K. Lee, D. R. Jeong, S. Y. Ko, and I. Shin, “Supporting flexible and transparent user interface distribution across mobile devices,” </w:t>
      </w:r>
      <w:r w:rsidRPr="0037373E">
        <w:rPr>
          <w:i/>
          <w:iCs/>
        </w:rPr>
        <w:t>IEEE Transactions on Mobile Computing</w:t>
      </w:r>
      <w:r w:rsidRPr="0037373E">
        <w:t xml:space="preserve">, vol. 23, no. 8, pp. 8398–8417, 2024, doi: 10.1109/TMC.2024.3349561. </w:t>
      </w:r>
    </w:p>
    <w:p w14:paraId="60466C6C" w14:textId="77777777" w:rsidR="0037373E" w:rsidRPr="0037373E" w:rsidRDefault="0037373E" w:rsidP="00F34DD3">
      <w:pPr>
        <w:jc w:val="both"/>
      </w:pPr>
      <w:r w:rsidRPr="0037373E">
        <w:rPr>
          <w:b/>
          <w:bCs/>
        </w:rPr>
        <w:t>[18]</w:t>
      </w:r>
      <w:r w:rsidRPr="0037373E">
        <w:t xml:space="preserve"> N. Joshi, R. Li, J. Li, L. Pavanatto, M. Pahud, J. Sharma, B. Lee, H. Romat, W. Buxton, N. Marquardt, K. Hinckley, and N. H. Riche, “Opportunistic nudges for task migration between personal devices,” in </w:t>
      </w:r>
      <w:r w:rsidRPr="0037373E">
        <w:rPr>
          <w:i/>
          <w:iCs/>
        </w:rPr>
        <w:t>Extended Abstracts of the 2024 CHI Conference on Human Factors in Computing Systems (CHI EA ’24)</w:t>
      </w:r>
      <w:r w:rsidRPr="0037373E">
        <w:t xml:space="preserve">, Honolulu, HI, USA, 2024, Art. no. 256, pp. 1–8, doi: 10.1145/3613905.3651037. </w:t>
      </w:r>
    </w:p>
    <w:p w14:paraId="08BA56AF" w14:textId="77777777" w:rsidR="0037373E" w:rsidRPr="0037373E" w:rsidRDefault="0037373E" w:rsidP="00F34DD3">
      <w:pPr>
        <w:jc w:val="both"/>
      </w:pPr>
      <w:r w:rsidRPr="0037373E">
        <w:rPr>
          <w:b/>
          <w:bCs/>
        </w:rPr>
        <w:t>[19]</w:t>
      </w:r>
      <w:r w:rsidRPr="0037373E">
        <w:t xml:space="preserve"> H. Khamfroush, “Resource-aware federated data analytics in edge-enabled IoT systems,” </w:t>
      </w:r>
      <w:r w:rsidRPr="0037373E">
        <w:rPr>
          <w:i/>
          <w:iCs/>
        </w:rPr>
        <w:t>Proceedings of the AAAI Symposium Series</w:t>
      </w:r>
      <w:r w:rsidRPr="0037373E">
        <w:t xml:space="preserve">, vol. 3, no. 1, pp. 305–305, 2024, doi: 10.1609/aaaiss.v3i1.31219. </w:t>
      </w:r>
    </w:p>
    <w:p w14:paraId="54D18BED" w14:textId="62662C65" w:rsidR="001E6C8D" w:rsidRDefault="0037373E" w:rsidP="00F34DD3">
      <w:pPr>
        <w:jc w:val="both"/>
      </w:pPr>
      <w:r w:rsidRPr="0037373E">
        <w:rPr>
          <w:b/>
          <w:bCs/>
        </w:rPr>
        <w:t>[20]</w:t>
      </w:r>
      <w:r w:rsidRPr="0037373E">
        <w:t xml:space="preserve"> S. Wang, Y. Liu, X. Zhang, L. Hu, and C. Qian, “A distributed learned hash table,” in </w:t>
      </w:r>
      <w:r w:rsidRPr="0037373E">
        <w:rPr>
          <w:i/>
          <w:iCs/>
        </w:rPr>
        <w:t>Proc. IEEE 33rd Int. Conf. on Network Protocols (ICNP)</w:t>
      </w:r>
      <w:r w:rsidRPr="0037373E">
        <w:t>, 2025, pp. 1–11, doi: 10.1109/ICNP65844.2025.11192384.</w:t>
      </w:r>
    </w:p>
    <w:sectPr w:rsidR="001E6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4303D"/>
    <w:multiLevelType w:val="multilevel"/>
    <w:tmpl w:val="9FAC0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1B46F0"/>
    <w:multiLevelType w:val="multilevel"/>
    <w:tmpl w:val="6E2A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9D4F75"/>
    <w:multiLevelType w:val="multilevel"/>
    <w:tmpl w:val="FFB44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4C75FA"/>
    <w:multiLevelType w:val="multilevel"/>
    <w:tmpl w:val="A5D0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E434E7"/>
    <w:multiLevelType w:val="multilevel"/>
    <w:tmpl w:val="753E255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13950768">
    <w:abstractNumId w:val="1"/>
  </w:num>
  <w:num w:numId="2" w16cid:durableId="320085750">
    <w:abstractNumId w:val="3"/>
  </w:num>
  <w:num w:numId="3" w16cid:durableId="104007065">
    <w:abstractNumId w:val="2"/>
  </w:num>
  <w:num w:numId="4" w16cid:durableId="1064178205">
    <w:abstractNumId w:val="0"/>
  </w:num>
  <w:num w:numId="5" w16cid:durableId="12840010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6D1"/>
    <w:rsid w:val="00002707"/>
    <w:rsid w:val="00030029"/>
    <w:rsid w:val="00064899"/>
    <w:rsid w:val="000A3B41"/>
    <w:rsid w:val="000D6389"/>
    <w:rsid w:val="000E5FAB"/>
    <w:rsid w:val="0010022C"/>
    <w:rsid w:val="001C20B1"/>
    <w:rsid w:val="001C5847"/>
    <w:rsid w:val="001E6C8D"/>
    <w:rsid w:val="00225378"/>
    <w:rsid w:val="00236646"/>
    <w:rsid w:val="002B1D51"/>
    <w:rsid w:val="002C501C"/>
    <w:rsid w:val="00307AD2"/>
    <w:rsid w:val="003110A2"/>
    <w:rsid w:val="00341565"/>
    <w:rsid w:val="0036311C"/>
    <w:rsid w:val="0037373E"/>
    <w:rsid w:val="003A2661"/>
    <w:rsid w:val="004A21AA"/>
    <w:rsid w:val="004D5F8E"/>
    <w:rsid w:val="00514D03"/>
    <w:rsid w:val="005568B2"/>
    <w:rsid w:val="005E05DA"/>
    <w:rsid w:val="0063095F"/>
    <w:rsid w:val="006B41A4"/>
    <w:rsid w:val="006D41FE"/>
    <w:rsid w:val="007039A8"/>
    <w:rsid w:val="007B55C9"/>
    <w:rsid w:val="0081198C"/>
    <w:rsid w:val="00894EA6"/>
    <w:rsid w:val="008B197A"/>
    <w:rsid w:val="008C0955"/>
    <w:rsid w:val="009366D1"/>
    <w:rsid w:val="009A1062"/>
    <w:rsid w:val="00A04626"/>
    <w:rsid w:val="00A126B6"/>
    <w:rsid w:val="00AF0C78"/>
    <w:rsid w:val="00B65E6F"/>
    <w:rsid w:val="00BD454D"/>
    <w:rsid w:val="00BE37B6"/>
    <w:rsid w:val="00C32C0C"/>
    <w:rsid w:val="00C379C1"/>
    <w:rsid w:val="00C533E3"/>
    <w:rsid w:val="00C65234"/>
    <w:rsid w:val="00C70959"/>
    <w:rsid w:val="00C939C9"/>
    <w:rsid w:val="00D13E86"/>
    <w:rsid w:val="00D30355"/>
    <w:rsid w:val="00D51F41"/>
    <w:rsid w:val="00D64A1F"/>
    <w:rsid w:val="00E9347A"/>
    <w:rsid w:val="00ED000D"/>
    <w:rsid w:val="00EE3274"/>
    <w:rsid w:val="00EE5EA4"/>
    <w:rsid w:val="00F03387"/>
    <w:rsid w:val="00F34DD3"/>
    <w:rsid w:val="00F63A27"/>
    <w:rsid w:val="00FB49FE"/>
    <w:rsid w:val="00FD4F03"/>
    <w:rsid w:val="00FF5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87D8"/>
  <w15:chartTrackingRefBased/>
  <w15:docId w15:val="{6997F6CA-83DA-4986-9A3F-025F331EC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6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6D1"/>
    <w:pPr>
      <w:keepNext/>
      <w:keepLines/>
      <w:spacing w:before="40" w:after="0"/>
      <w:outlineLvl w:val="5"/>
    </w:pPr>
    <w:rPr>
      <w:rFonts w:eastAsiaTheme="majorEastAsia" w:cstheme="majorBidi"/>
      <w:i/>
      <w:iCs/>
      <w:color w:val="F5F5F5" w:themeColor="text1" w:themeTint="A6"/>
    </w:rPr>
  </w:style>
  <w:style w:type="paragraph" w:styleId="Heading7">
    <w:name w:val="heading 7"/>
    <w:basedOn w:val="Normal"/>
    <w:next w:val="Normal"/>
    <w:link w:val="Heading7Char"/>
    <w:uiPriority w:val="9"/>
    <w:semiHidden/>
    <w:unhideWhenUsed/>
    <w:qFormat/>
    <w:rsid w:val="009366D1"/>
    <w:pPr>
      <w:keepNext/>
      <w:keepLines/>
      <w:spacing w:before="40" w:after="0"/>
      <w:outlineLvl w:val="6"/>
    </w:pPr>
    <w:rPr>
      <w:rFonts w:eastAsiaTheme="majorEastAsia" w:cstheme="majorBidi"/>
      <w:color w:val="F5F5F5" w:themeColor="text1" w:themeTint="A6"/>
    </w:rPr>
  </w:style>
  <w:style w:type="paragraph" w:styleId="Heading8">
    <w:name w:val="heading 8"/>
    <w:basedOn w:val="Normal"/>
    <w:next w:val="Normal"/>
    <w:link w:val="Heading8Char"/>
    <w:uiPriority w:val="9"/>
    <w:semiHidden/>
    <w:unhideWhenUsed/>
    <w:qFormat/>
    <w:rsid w:val="009366D1"/>
    <w:pPr>
      <w:keepNext/>
      <w:keepLines/>
      <w:spacing w:after="0"/>
      <w:outlineLvl w:val="7"/>
    </w:pPr>
    <w:rPr>
      <w:rFonts w:eastAsiaTheme="majorEastAsia" w:cstheme="majorBidi"/>
      <w:i/>
      <w:iCs/>
      <w:color w:val="F2F2F2" w:themeColor="text1" w:themeTint="D8"/>
    </w:rPr>
  </w:style>
  <w:style w:type="paragraph" w:styleId="Heading9">
    <w:name w:val="heading 9"/>
    <w:basedOn w:val="Normal"/>
    <w:next w:val="Normal"/>
    <w:link w:val="Heading9Char"/>
    <w:uiPriority w:val="9"/>
    <w:semiHidden/>
    <w:unhideWhenUsed/>
    <w:qFormat/>
    <w:rsid w:val="009366D1"/>
    <w:pPr>
      <w:keepNext/>
      <w:keepLines/>
      <w:spacing w:after="0"/>
      <w:outlineLvl w:val="8"/>
    </w:pPr>
    <w:rPr>
      <w:rFonts w:eastAsiaTheme="majorEastAsia" w:cstheme="majorBidi"/>
      <w:color w:val="F2F2F2"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6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6D1"/>
    <w:rPr>
      <w:rFonts w:eastAsiaTheme="majorEastAsia" w:cstheme="majorBidi"/>
      <w:i/>
      <w:iCs/>
      <w:color w:val="F5F5F5" w:themeColor="text1" w:themeTint="A6"/>
    </w:rPr>
  </w:style>
  <w:style w:type="character" w:customStyle="1" w:styleId="Heading7Char">
    <w:name w:val="Heading 7 Char"/>
    <w:basedOn w:val="DefaultParagraphFont"/>
    <w:link w:val="Heading7"/>
    <w:uiPriority w:val="9"/>
    <w:semiHidden/>
    <w:rsid w:val="009366D1"/>
    <w:rPr>
      <w:rFonts w:eastAsiaTheme="majorEastAsia" w:cstheme="majorBidi"/>
      <w:color w:val="F5F5F5" w:themeColor="text1" w:themeTint="A6"/>
    </w:rPr>
  </w:style>
  <w:style w:type="character" w:customStyle="1" w:styleId="Heading8Char">
    <w:name w:val="Heading 8 Char"/>
    <w:basedOn w:val="DefaultParagraphFont"/>
    <w:link w:val="Heading8"/>
    <w:uiPriority w:val="9"/>
    <w:semiHidden/>
    <w:rsid w:val="009366D1"/>
    <w:rPr>
      <w:rFonts w:eastAsiaTheme="majorEastAsia" w:cstheme="majorBidi"/>
      <w:i/>
      <w:iCs/>
      <w:color w:val="F2F2F2" w:themeColor="text1" w:themeTint="D8"/>
    </w:rPr>
  </w:style>
  <w:style w:type="character" w:customStyle="1" w:styleId="Heading9Char">
    <w:name w:val="Heading 9 Char"/>
    <w:basedOn w:val="DefaultParagraphFont"/>
    <w:link w:val="Heading9"/>
    <w:uiPriority w:val="9"/>
    <w:semiHidden/>
    <w:rsid w:val="009366D1"/>
    <w:rPr>
      <w:rFonts w:eastAsiaTheme="majorEastAsia" w:cstheme="majorBidi"/>
      <w:color w:val="F2F2F2" w:themeColor="text1" w:themeTint="D8"/>
    </w:rPr>
  </w:style>
  <w:style w:type="paragraph" w:styleId="Title">
    <w:name w:val="Title"/>
    <w:basedOn w:val="Normal"/>
    <w:next w:val="Normal"/>
    <w:link w:val="TitleChar"/>
    <w:uiPriority w:val="10"/>
    <w:qFormat/>
    <w:rsid w:val="00936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6D1"/>
    <w:pPr>
      <w:numPr>
        <w:ilvl w:val="1"/>
      </w:numPr>
    </w:pPr>
    <w:rPr>
      <w:rFonts w:eastAsiaTheme="majorEastAsia" w:cstheme="majorBidi"/>
      <w:color w:val="F5F5F5" w:themeColor="text1" w:themeTint="A6"/>
      <w:spacing w:val="15"/>
      <w:sz w:val="28"/>
      <w:szCs w:val="28"/>
    </w:rPr>
  </w:style>
  <w:style w:type="character" w:customStyle="1" w:styleId="SubtitleChar">
    <w:name w:val="Subtitle Char"/>
    <w:basedOn w:val="DefaultParagraphFont"/>
    <w:link w:val="Subtitle"/>
    <w:uiPriority w:val="11"/>
    <w:rsid w:val="009366D1"/>
    <w:rPr>
      <w:rFonts w:eastAsiaTheme="majorEastAsia" w:cstheme="majorBidi"/>
      <w:color w:val="F5F5F5" w:themeColor="text1" w:themeTint="A6"/>
      <w:spacing w:val="15"/>
      <w:sz w:val="28"/>
      <w:szCs w:val="28"/>
    </w:rPr>
  </w:style>
  <w:style w:type="paragraph" w:styleId="Quote">
    <w:name w:val="Quote"/>
    <w:basedOn w:val="Normal"/>
    <w:next w:val="Normal"/>
    <w:link w:val="QuoteChar"/>
    <w:uiPriority w:val="29"/>
    <w:qFormat/>
    <w:rsid w:val="009366D1"/>
    <w:pPr>
      <w:spacing w:before="160"/>
      <w:jc w:val="center"/>
    </w:pPr>
    <w:rPr>
      <w:i/>
      <w:iCs/>
      <w:color w:val="F3F3F3" w:themeColor="text1" w:themeTint="BF"/>
    </w:rPr>
  </w:style>
  <w:style w:type="character" w:customStyle="1" w:styleId="QuoteChar">
    <w:name w:val="Quote Char"/>
    <w:basedOn w:val="DefaultParagraphFont"/>
    <w:link w:val="Quote"/>
    <w:uiPriority w:val="29"/>
    <w:rsid w:val="009366D1"/>
    <w:rPr>
      <w:i/>
      <w:iCs/>
      <w:color w:val="F3F3F3" w:themeColor="text1" w:themeTint="BF"/>
    </w:rPr>
  </w:style>
  <w:style w:type="paragraph" w:styleId="ListParagraph">
    <w:name w:val="List Paragraph"/>
    <w:basedOn w:val="Normal"/>
    <w:uiPriority w:val="34"/>
    <w:qFormat/>
    <w:rsid w:val="009366D1"/>
    <w:pPr>
      <w:ind w:left="720"/>
      <w:contextualSpacing/>
    </w:pPr>
  </w:style>
  <w:style w:type="character" w:styleId="IntenseEmphasis">
    <w:name w:val="Intense Emphasis"/>
    <w:basedOn w:val="DefaultParagraphFont"/>
    <w:uiPriority w:val="21"/>
    <w:qFormat/>
    <w:rsid w:val="009366D1"/>
    <w:rPr>
      <w:i/>
      <w:iCs/>
      <w:color w:val="2F5496" w:themeColor="accent1" w:themeShade="BF"/>
    </w:rPr>
  </w:style>
  <w:style w:type="paragraph" w:styleId="IntenseQuote">
    <w:name w:val="Intense Quote"/>
    <w:basedOn w:val="Normal"/>
    <w:next w:val="Normal"/>
    <w:link w:val="IntenseQuoteChar"/>
    <w:uiPriority w:val="30"/>
    <w:qFormat/>
    <w:rsid w:val="00936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6D1"/>
    <w:rPr>
      <w:i/>
      <w:iCs/>
      <w:color w:val="2F5496" w:themeColor="accent1" w:themeShade="BF"/>
    </w:rPr>
  </w:style>
  <w:style w:type="character" w:styleId="IntenseReference">
    <w:name w:val="Intense Reference"/>
    <w:basedOn w:val="DefaultParagraphFont"/>
    <w:uiPriority w:val="32"/>
    <w:qFormat/>
    <w:rsid w:val="009366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10</Pages>
  <Words>3741</Words>
  <Characters>21326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Bhavik Pawar</dc:creator>
  <cp:keywords/>
  <dc:description/>
  <cp:lastModifiedBy>Bhavik Pawar</cp:lastModifiedBy>
  <cp:revision>49</cp:revision>
  <dcterms:created xsi:type="dcterms:W3CDTF">2026-09-22T10:07:00Z</dcterms:created>
  <dcterms:modified xsi:type="dcterms:W3CDTF">2026-09-23T05:19:00Z</dcterms:modified>
</cp:coreProperties>
</file>