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056" w:rsidRDefault="0083107B">
      <w:pPr>
        <w:rPr>
          <w:b/>
          <w:lang w:val="en-GB"/>
        </w:rPr>
      </w:pPr>
      <w:r w:rsidRPr="0083107B">
        <w:rPr>
          <w:b/>
          <w:lang w:val="en-GB"/>
        </w:rPr>
        <w:t>Cybersecurity</w:t>
      </w:r>
    </w:p>
    <w:p w:rsidR="00F20950" w:rsidRDefault="00F20950">
      <w:pPr>
        <w:rPr>
          <w:lang w:val="en-GB"/>
        </w:rPr>
      </w:pPr>
      <w:r>
        <w:rPr>
          <w:lang w:val="en-GB"/>
        </w:rPr>
        <w:t>Asymmetric Encryption</w:t>
      </w:r>
    </w:p>
    <w:p w:rsidR="00F20950" w:rsidRDefault="00F20950">
      <w:pPr>
        <w:rPr>
          <w:lang w:val="en-GB"/>
        </w:rPr>
      </w:pPr>
      <w:r>
        <w:rPr>
          <w:lang w:val="en-GB"/>
        </w:rPr>
        <w:t>In 5DH there are 3 kind of protection involved</w:t>
      </w:r>
    </w:p>
    <w:p w:rsidR="00F20950" w:rsidRPr="00F20950" w:rsidRDefault="00F20950" w:rsidP="00F20950">
      <w:pPr>
        <w:pStyle w:val="ListParagraph"/>
        <w:numPr>
          <w:ilvl w:val="0"/>
          <w:numId w:val="1"/>
        </w:numPr>
        <w:rPr>
          <w:lang w:val="en-GB"/>
        </w:rPr>
      </w:pPr>
      <w:r w:rsidRPr="00F20950">
        <w:rPr>
          <w:lang w:val="en-GB"/>
        </w:rPr>
        <w:t>JTAG protected by password</w:t>
      </w:r>
    </w:p>
    <w:p w:rsidR="00AE7B3B" w:rsidRPr="00AE7B3B" w:rsidRDefault="00AE7B3B" w:rsidP="00F20950">
      <w:pPr>
        <w:pStyle w:val="ListParagraph"/>
        <w:numPr>
          <w:ilvl w:val="0"/>
          <w:numId w:val="1"/>
        </w:numPr>
        <w:rPr>
          <w:lang w:val="en-GB"/>
        </w:rPr>
      </w:pPr>
      <w:r w:rsidRPr="00AE7B3B">
        <w:t>Diagnostics Hardening using SaSrv</w:t>
      </w:r>
    </w:p>
    <w:p w:rsidR="00F20950" w:rsidRDefault="00F20950" w:rsidP="00AE7B3B">
      <w:pPr>
        <w:pStyle w:val="ListParagraph"/>
        <w:rPr>
          <w:lang w:val="en-GB"/>
        </w:rPr>
      </w:pPr>
      <w:r>
        <w:rPr>
          <w:lang w:val="en-GB"/>
        </w:rPr>
        <w:t>Public key Private key encryption</w:t>
      </w:r>
      <w:r w:rsidR="00D71284">
        <w:rPr>
          <w:lang w:val="en-GB"/>
        </w:rPr>
        <w:t>: Public key encryption</w:t>
      </w:r>
    </w:p>
    <w:p w:rsidR="00F20950" w:rsidRDefault="00F20950" w:rsidP="00F20950">
      <w:pPr>
        <w:pStyle w:val="ListParagraph"/>
        <w:numPr>
          <w:ilvl w:val="0"/>
          <w:numId w:val="1"/>
        </w:numPr>
        <w:rPr>
          <w:lang w:val="en-GB"/>
        </w:rPr>
      </w:pPr>
      <w:r>
        <w:rPr>
          <w:lang w:val="en-GB"/>
        </w:rPr>
        <w:t xml:space="preserve">Digital signing for the </w:t>
      </w:r>
      <w:r w:rsidR="00D71284">
        <w:rPr>
          <w:lang w:val="en-GB"/>
        </w:rPr>
        <w:t>application: Private key encryption</w:t>
      </w:r>
    </w:p>
    <w:p w:rsidR="00F20950" w:rsidRDefault="00F20950" w:rsidP="00F20950">
      <w:pPr>
        <w:pStyle w:val="ListParagraph"/>
        <w:rPr>
          <w:lang w:val="en-GB"/>
        </w:rPr>
      </w:pPr>
    </w:p>
    <w:p w:rsidR="00F20950" w:rsidRDefault="00F20950" w:rsidP="00F20950">
      <w:pPr>
        <w:rPr>
          <w:lang w:val="en-GB"/>
        </w:rPr>
      </w:pPr>
      <w:r>
        <w:rPr>
          <w:lang w:val="en-GB"/>
        </w:rPr>
        <w:t>Here for the encryption there are 2 key pairs</w:t>
      </w:r>
    </w:p>
    <w:p w:rsidR="00F20950" w:rsidRDefault="00F20950" w:rsidP="00F20950">
      <w:pPr>
        <w:rPr>
          <w:lang w:val="en-GB"/>
        </w:rPr>
      </w:pPr>
      <w:r>
        <w:rPr>
          <w:lang w:val="en-GB"/>
        </w:rPr>
        <w:t>1)Engineering Key pair: Used by delta/internal purposes of testing</w:t>
      </w:r>
    </w:p>
    <w:p w:rsidR="00F20950" w:rsidRDefault="00F20950" w:rsidP="00F20950">
      <w:pPr>
        <w:rPr>
          <w:lang w:val="en-GB"/>
        </w:rPr>
      </w:pPr>
      <w:r>
        <w:rPr>
          <w:lang w:val="en-GB"/>
        </w:rPr>
        <w:t>2)Serial Key Pair: Only the public component of it is available with us. The private part is with the customer</w:t>
      </w:r>
    </w:p>
    <w:p w:rsidR="00717650" w:rsidRDefault="00D71284" w:rsidP="00F20950">
      <w:pPr>
        <w:rPr>
          <w:lang w:val="en-GB"/>
        </w:rPr>
      </w:pPr>
      <w:r>
        <w:rPr>
          <w:lang w:val="en-GB"/>
        </w:rPr>
        <w:t>IF DID F062 SaSrv_Virginflag</w:t>
      </w:r>
    </w:p>
    <w:p w:rsidR="00D71284" w:rsidRDefault="00D71284" w:rsidP="00F20950">
      <w:pPr>
        <w:rPr>
          <w:lang w:val="en-GB"/>
        </w:rPr>
      </w:pPr>
      <w:r>
        <w:rPr>
          <w:lang w:val="en-GB"/>
        </w:rPr>
        <w:t xml:space="preserve"> If flag=00; Dummy Security</w:t>
      </w:r>
    </w:p>
    <w:p w:rsidR="00D71284" w:rsidRDefault="00D71284" w:rsidP="00F20950">
      <w:pPr>
        <w:rPr>
          <w:lang w:val="en-GB"/>
        </w:rPr>
      </w:pPr>
      <w:r>
        <w:rPr>
          <w:lang w:val="en-GB"/>
        </w:rPr>
        <w:t xml:space="preserve"> If flag=FF; Actual security</w:t>
      </w:r>
    </w:p>
    <w:p w:rsidR="00662F8B" w:rsidRDefault="00662F8B" w:rsidP="00F20950">
      <w:pPr>
        <w:rPr>
          <w:lang w:val="en-GB"/>
        </w:rPr>
      </w:pPr>
    </w:p>
    <w:p w:rsidR="00D71284" w:rsidRDefault="00D71284" w:rsidP="00F20950">
      <w:pPr>
        <w:rPr>
          <w:lang w:val="en-GB"/>
        </w:rPr>
      </w:pPr>
      <w:r>
        <w:rPr>
          <w:lang w:val="en-GB"/>
        </w:rPr>
        <w:t>If Distance Totalizer &gt;500: Flag sets to FF Always, even if you force to change the flag with 2E service</w:t>
      </w:r>
    </w:p>
    <w:p w:rsidR="00662F8B" w:rsidRDefault="00662F8B" w:rsidP="00F20950">
      <w:pPr>
        <w:rPr>
          <w:lang w:val="en-GB"/>
        </w:rPr>
      </w:pPr>
    </w:p>
    <w:p w:rsidR="00D71284" w:rsidRDefault="00D71284" w:rsidP="00F20950">
      <w:pPr>
        <w:rPr>
          <w:b/>
          <w:lang w:val="en-GB"/>
        </w:rPr>
      </w:pPr>
      <w:r w:rsidRPr="00D71284">
        <w:rPr>
          <w:b/>
          <w:lang w:val="en-GB"/>
        </w:rPr>
        <w:t>HW Compatibility</w:t>
      </w:r>
    </w:p>
    <w:p w:rsidR="00662F8B" w:rsidRDefault="00D71284" w:rsidP="00F20950">
      <w:pPr>
        <w:rPr>
          <w:lang w:val="en-GB"/>
        </w:rPr>
      </w:pPr>
      <w:r>
        <w:rPr>
          <w:lang w:val="en-GB"/>
        </w:rPr>
        <w:t xml:space="preserve">In </w:t>
      </w:r>
      <w:r w:rsidRPr="00D71284">
        <w:rPr>
          <w:b/>
          <w:lang w:val="en-GB"/>
        </w:rPr>
        <w:t>Info.txt</w:t>
      </w:r>
      <w:r w:rsidR="00662F8B">
        <w:rPr>
          <w:lang w:val="en-GB"/>
        </w:rPr>
        <w:t xml:space="preserve"> file of application </w:t>
      </w:r>
    </w:p>
    <w:p w:rsidR="00D71284" w:rsidRDefault="00D71284" w:rsidP="00F20950">
      <w:pPr>
        <w:rPr>
          <w:lang w:val="en-GB"/>
        </w:rPr>
      </w:pPr>
      <w:r w:rsidRPr="00D71284">
        <w:rPr>
          <w:b/>
          <w:lang w:val="en-GB"/>
        </w:rPr>
        <w:t>FBL_apdi.c</w:t>
      </w:r>
      <w:r>
        <w:rPr>
          <w:lang w:val="en-GB"/>
        </w:rPr>
        <w:t xml:space="preserve"> </w:t>
      </w:r>
      <w:r w:rsidR="00662F8B">
        <w:rPr>
          <w:lang w:val="en-GB"/>
        </w:rPr>
        <w:t xml:space="preserve">of FBL </w:t>
      </w:r>
      <w:r>
        <w:rPr>
          <w:lang w:val="en-GB"/>
        </w:rPr>
        <w:t>you can find the Hw compatibility bit.</w:t>
      </w:r>
    </w:p>
    <w:p w:rsidR="008F7586" w:rsidRDefault="008F7586" w:rsidP="00F20950">
      <w:pPr>
        <w:rPr>
          <w:lang w:val="en-GB"/>
        </w:rPr>
      </w:pPr>
      <w:r>
        <w:rPr>
          <w:lang w:val="en-GB"/>
        </w:rPr>
        <w:t>To get the memory location: check into helper file.py</w:t>
      </w:r>
    </w:p>
    <w:p w:rsidR="008F7586" w:rsidRDefault="008F7586" w:rsidP="00F20950">
      <w:pPr>
        <w:rPr>
          <w:lang w:val="en-GB"/>
        </w:rPr>
      </w:pPr>
      <w:r>
        <w:rPr>
          <w:lang w:val="en-GB"/>
        </w:rPr>
        <w:t>0xA0020051 TO 0xA0020057</w:t>
      </w:r>
    </w:p>
    <w:p w:rsidR="00D71284" w:rsidRDefault="00D71284" w:rsidP="00F20950">
      <w:pPr>
        <w:rPr>
          <w:lang w:val="en-GB"/>
        </w:rPr>
      </w:pPr>
      <w:r>
        <w:rPr>
          <w:lang w:val="en-GB"/>
        </w:rPr>
        <w:t>It gets incremented according to the SW</w:t>
      </w:r>
    </w:p>
    <w:p w:rsidR="008F7586" w:rsidRDefault="008F7586" w:rsidP="00F20950">
      <w:pPr>
        <w:rPr>
          <w:lang w:val="en-GB"/>
        </w:rPr>
      </w:pPr>
      <w:r>
        <w:rPr>
          <w:lang w:val="en-GB"/>
        </w:rPr>
        <w:t xml:space="preserve">As of now </w:t>
      </w:r>
    </w:p>
    <w:p w:rsidR="008F7586" w:rsidRDefault="008F7586" w:rsidP="00F20950">
      <w:pPr>
        <w:rPr>
          <w:lang w:val="en-GB"/>
        </w:rPr>
      </w:pPr>
      <w:r>
        <w:rPr>
          <w:lang w:val="en-GB"/>
        </w:rPr>
        <w:tab/>
      </w:r>
      <w:r>
        <w:rPr>
          <w:lang w:val="en-GB"/>
        </w:rPr>
        <w:tab/>
        <w:t>Serial: 07 in   FBL 23_19_00</w:t>
      </w:r>
      <w:r w:rsidR="00D033F1">
        <w:rPr>
          <w:lang w:val="en-GB"/>
        </w:rPr>
        <w:t>(with serial public key)</w:t>
      </w:r>
    </w:p>
    <w:p w:rsidR="00662F8B" w:rsidRDefault="008F7586" w:rsidP="00F20950">
      <w:pPr>
        <w:rPr>
          <w:lang w:val="en-GB"/>
        </w:rPr>
      </w:pPr>
      <w:r>
        <w:rPr>
          <w:lang w:val="en-GB"/>
        </w:rPr>
        <w:tab/>
      </w:r>
      <w:r>
        <w:rPr>
          <w:lang w:val="en-GB"/>
        </w:rPr>
        <w:tab/>
        <w:t>Engineering: 06 in   FBL 23_19_01</w:t>
      </w:r>
      <w:r w:rsidR="00D033F1">
        <w:rPr>
          <w:lang w:val="en-GB"/>
        </w:rPr>
        <w:t>(with engineering public key)</w:t>
      </w:r>
    </w:p>
    <w:p w:rsidR="008F7586" w:rsidRDefault="008F7586" w:rsidP="00F20950">
      <w:pPr>
        <w:rPr>
          <w:lang w:val="en-GB"/>
        </w:rPr>
      </w:pPr>
      <w:r>
        <w:rPr>
          <w:lang w:val="en-GB"/>
        </w:rPr>
        <w:t xml:space="preserve">While flashing in Vflash If error </w:t>
      </w:r>
    </w:p>
    <w:p w:rsidR="008F7586" w:rsidRDefault="008F7586" w:rsidP="008F7586">
      <w:pPr>
        <w:pStyle w:val="ListParagraph"/>
        <w:numPr>
          <w:ilvl w:val="0"/>
          <w:numId w:val="2"/>
        </w:numPr>
        <w:rPr>
          <w:lang w:val="en-GB"/>
        </w:rPr>
      </w:pPr>
      <w:r>
        <w:rPr>
          <w:lang w:val="en-GB"/>
        </w:rPr>
        <w:t>DTC failed: Due to HW incompatibility</w:t>
      </w:r>
    </w:p>
    <w:p w:rsidR="00662F8B" w:rsidRDefault="008F7586" w:rsidP="00662F8B">
      <w:pPr>
        <w:pStyle w:val="ListParagraph"/>
        <w:numPr>
          <w:ilvl w:val="0"/>
          <w:numId w:val="2"/>
        </w:numPr>
        <w:rPr>
          <w:lang w:val="en-GB"/>
        </w:rPr>
      </w:pPr>
      <w:r>
        <w:rPr>
          <w:lang w:val="en-GB"/>
        </w:rPr>
        <w:t>Security Denied</w:t>
      </w:r>
    </w:p>
    <w:p w:rsidR="008F7586" w:rsidRDefault="008F7586" w:rsidP="00662F8B">
      <w:pPr>
        <w:rPr>
          <w:lang w:val="en-GB"/>
        </w:rPr>
      </w:pPr>
      <w:r w:rsidRPr="00662F8B">
        <w:rPr>
          <w:lang w:val="en-GB"/>
        </w:rPr>
        <w:t>In Dummy Security it will not check for security while flashing</w:t>
      </w:r>
    </w:p>
    <w:p w:rsidR="00662F8B" w:rsidRDefault="00662F8B" w:rsidP="00662F8B">
      <w:pPr>
        <w:rPr>
          <w:lang w:val="en-GB"/>
        </w:rPr>
      </w:pPr>
      <w:r>
        <w:rPr>
          <w:lang w:val="en-GB"/>
        </w:rPr>
        <w:lastRenderedPageBreak/>
        <w:t xml:space="preserve">In Engineering Release FBL: 23_19_01 </w:t>
      </w:r>
    </w:p>
    <w:p w:rsidR="00662F8B" w:rsidRDefault="00662F8B" w:rsidP="00662F8B">
      <w:pPr>
        <w:rPr>
          <w:lang w:val="en-GB"/>
        </w:rPr>
      </w:pPr>
      <w:r>
        <w:rPr>
          <w:lang w:val="en-GB"/>
        </w:rPr>
        <w:t xml:space="preserve">0xA001C106 TO 0xA001C205 (which we can get from the </w:t>
      </w:r>
      <w:r w:rsidRPr="00662F8B">
        <w:rPr>
          <w:b/>
          <w:lang w:val="en-GB"/>
        </w:rPr>
        <w:t>map file</w:t>
      </w:r>
      <w:r>
        <w:rPr>
          <w:lang w:val="en-GB"/>
        </w:rPr>
        <w:t xml:space="preserve"> by looking for the variable in </w:t>
      </w:r>
      <w:r w:rsidRPr="00662F8B">
        <w:rPr>
          <w:b/>
          <w:lang w:val="en-GB"/>
        </w:rPr>
        <w:t>bin</w:t>
      </w:r>
      <w:r>
        <w:rPr>
          <w:lang w:val="en-GB"/>
        </w:rPr>
        <w:t>)</w:t>
      </w:r>
    </w:p>
    <w:p w:rsidR="00662F8B" w:rsidRDefault="00662F8B" w:rsidP="00662F8B">
      <w:pPr>
        <w:rPr>
          <w:lang w:val="en-GB"/>
        </w:rPr>
      </w:pPr>
      <w:r>
        <w:rPr>
          <w:lang w:val="en-GB"/>
        </w:rPr>
        <w:t>Public Key: CBEF------0C5F (256 BYTE)</w:t>
      </w:r>
    </w:p>
    <w:p w:rsidR="00662F8B" w:rsidRDefault="00662F8B" w:rsidP="00662F8B">
      <w:pPr>
        <w:rPr>
          <w:lang w:val="en-GB"/>
        </w:rPr>
      </w:pPr>
      <w:r>
        <w:rPr>
          <w:lang w:val="en-GB"/>
        </w:rPr>
        <w:t xml:space="preserve">Private Key: In </w:t>
      </w:r>
      <w:r w:rsidRPr="00662F8B">
        <w:rPr>
          <w:lang w:val="en-GB"/>
        </w:rPr>
        <w:t>S:\70_Tools\30_CANoe\Nodes</w:t>
      </w:r>
    </w:p>
    <w:p w:rsidR="007304D0" w:rsidRDefault="007304D0" w:rsidP="00662F8B">
      <w:pPr>
        <w:rPr>
          <w:lang w:val="en-GB"/>
        </w:rPr>
      </w:pPr>
    </w:p>
    <w:p w:rsidR="00662F8B" w:rsidRDefault="00662F8B" w:rsidP="00662F8B">
      <w:pPr>
        <w:rPr>
          <w:lang w:val="en-GB"/>
        </w:rPr>
      </w:pPr>
      <w:r>
        <w:rPr>
          <w:lang w:val="en-GB"/>
        </w:rPr>
        <w:t>In Serial FBL 23-19_00</w:t>
      </w:r>
    </w:p>
    <w:p w:rsidR="00662F8B" w:rsidRDefault="00662F8B" w:rsidP="00662F8B">
      <w:pPr>
        <w:rPr>
          <w:lang w:val="en-GB"/>
        </w:rPr>
      </w:pPr>
      <w:r>
        <w:rPr>
          <w:lang w:val="en-GB"/>
        </w:rPr>
        <w:t>Public key: BC11-----D7E7 (256 Byte)</w:t>
      </w:r>
    </w:p>
    <w:p w:rsidR="00056A0D" w:rsidRDefault="00056A0D" w:rsidP="00662F8B">
      <w:pPr>
        <w:rPr>
          <w:lang w:val="en-GB"/>
        </w:rPr>
      </w:pPr>
    </w:p>
    <w:p w:rsidR="00056A0D" w:rsidRDefault="00056A0D" w:rsidP="00662F8B">
      <w:pPr>
        <w:rPr>
          <w:lang w:val="en-GB"/>
        </w:rPr>
      </w:pPr>
      <w:r>
        <w:rPr>
          <w:lang w:val="en-GB"/>
        </w:rPr>
        <w:t>For FBL we can find the Public key in SecMpar.c file</w:t>
      </w:r>
    </w:p>
    <w:p w:rsidR="00056A0D" w:rsidRDefault="00056A0D" w:rsidP="00662F8B">
      <w:pPr>
        <w:rPr>
          <w:lang w:val="en-GB"/>
        </w:rPr>
      </w:pPr>
      <w:r w:rsidRPr="00056A0D">
        <w:rPr>
          <w:lang w:val="en-GB"/>
        </w:rPr>
        <w:t>D:\SVN\STEP1M_auto_renault\DES_SWEET400_FBL_Base_22_26_00\10_FBL_LV\40_Appl\GenData</w:t>
      </w:r>
    </w:p>
    <w:p w:rsidR="00056A0D" w:rsidRDefault="00056A0D" w:rsidP="00662F8B">
      <w:pPr>
        <w:rPr>
          <w:lang w:val="en-GB"/>
        </w:rPr>
      </w:pPr>
      <w:r>
        <w:rPr>
          <w:lang w:val="en-GB"/>
        </w:rPr>
        <w:t xml:space="preserve">In APPl we can find it in SaSrv SWC </w:t>
      </w:r>
    </w:p>
    <w:p w:rsidR="00056A0D" w:rsidRDefault="00056A0D" w:rsidP="00662F8B">
      <w:pPr>
        <w:rPr>
          <w:lang w:val="en-GB"/>
        </w:rPr>
      </w:pPr>
      <w:r>
        <w:rPr>
          <w:lang w:val="en-GB"/>
        </w:rPr>
        <w:t>FBL will be writing the Public key into OTP section (0xA001C106 TO 0xA001C205) which cannot be over written by the application</w:t>
      </w:r>
    </w:p>
    <w:p w:rsidR="00056A0D" w:rsidRDefault="00056A0D" w:rsidP="00662F8B">
      <w:pPr>
        <w:rPr>
          <w:lang w:val="en-GB"/>
        </w:rPr>
      </w:pPr>
    </w:p>
    <w:p w:rsidR="00056A0D" w:rsidRDefault="00056A0D" w:rsidP="00662F8B">
      <w:pPr>
        <w:rPr>
          <w:lang w:val="en-GB"/>
        </w:rPr>
      </w:pPr>
    </w:p>
    <w:p w:rsidR="005763E6" w:rsidRDefault="005763E6" w:rsidP="005763E6">
      <w:pPr>
        <w:pStyle w:val="TextformatEbene2"/>
        <w:numPr>
          <w:ilvl w:val="0"/>
          <w:numId w:val="3"/>
        </w:numPr>
        <w:rPr>
          <w:lang w:val="en-US"/>
        </w:rPr>
      </w:pPr>
      <w:r>
        <w:rPr>
          <w:lang w:val="en-US"/>
        </w:rPr>
        <w:t xml:space="preserve">During the </w:t>
      </w:r>
      <w:proofErr w:type="spellStart"/>
      <w:r>
        <w:rPr>
          <w:lang w:val="en-US"/>
        </w:rPr>
        <w:t>init</w:t>
      </w:r>
      <w:proofErr w:type="spellEnd"/>
      <w:r>
        <w:rPr>
          <w:lang w:val="en-US"/>
        </w:rPr>
        <w:t xml:space="preserve"> phase after the ECU start up</w:t>
      </w:r>
    </w:p>
    <w:p w:rsidR="005763E6" w:rsidRDefault="005763E6" w:rsidP="005763E6">
      <w:pPr>
        <w:pStyle w:val="TextformatEbene2"/>
        <w:numPr>
          <w:ilvl w:val="1"/>
          <w:numId w:val="3"/>
        </w:numPr>
        <w:rPr>
          <w:lang w:val="en-US"/>
        </w:rPr>
      </w:pPr>
      <w:r>
        <w:rPr>
          <w:lang w:val="en-US"/>
        </w:rPr>
        <w:t>The random number generator is initialized</w:t>
      </w:r>
    </w:p>
    <w:p w:rsidR="005763E6" w:rsidRDefault="005763E6" w:rsidP="005763E6">
      <w:pPr>
        <w:pStyle w:val="TextformatEbene2"/>
        <w:numPr>
          <w:ilvl w:val="1"/>
          <w:numId w:val="3"/>
        </w:numPr>
        <w:rPr>
          <w:lang w:val="en-US"/>
        </w:rPr>
      </w:pPr>
      <w:r>
        <w:rPr>
          <w:lang w:val="en-US"/>
        </w:rPr>
        <w:t>The public key is read from the memory and stored in the CSM key for asymmetric encryption</w:t>
      </w:r>
    </w:p>
    <w:p w:rsidR="005763E6" w:rsidRDefault="005763E6" w:rsidP="005763E6">
      <w:pPr>
        <w:pStyle w:val="TextformatEbene2"/>
        <w:numPr>
          <w:ilvl w:val="1"/>
          <w:numId w:val="3"/>
        </w:numPr>
        <w:rPr>
          <w:lang w:val="en-US"/>
        </w:rPr>
      </w:pPr>
      <w:r>
        <w:rPr>
          <w:lang w:val="en-US"/>
        </w:rPr>
        <w:t>The same public key is read from the memory and stored in the CSM key for signature verification</w:t>
      </w:r>
    </w:p>
    <w:p w:rsidR="005763E6" w:rsidRDefault="005763E6" w:rsidP="005763E6">
      <w:pPr>
        <w:pStyle w:val="TextformatEbene2"/>
        <w:numPr>
          <w:ilvl w:val="0"/>
          <w:numId w:val="3"/>
        </w:numPr>
        <w:rPr>
          <w:lang w:val="en-US"/>
        </w:rPr>
      </w:pPr>
      <w:r>
        <w:rPr>
          <w:lang w:val="en-US"/>
        </w:rPr>
        <w:t>When the seed is requested by the user</w:t>
      </w:r>
    </w:p>
    <w:p w:rsidR="005763E6" w:rsidRDefault="005763E6" w:rsidP="005763E6">
      <w:pPr>
        <w:pStyle w:val="TextformatEbene2"/>
        <w:numPr>
          <w:ilvl w:val="1"/>
          <w:numId w:val="3"/>
        </w:numPr>
        <w:rPr>
          <w:lang w:val="en-US"/>
        </w:rPr>
      </w:pPr>
      <w:r>
        <w:rPr>
          <w:lang w:val="en-US"/>
        </w:rPr>
        <w:t>The conditions regarding the Virgin Flags are checked</w:t>
      </w:r>
    </w:p>
    <w:p w:rsidR="005763E6" w:rsidRDefault="005763E6" w:rsidP="005763E6">
      <w:pPr>
        <w:pStyle w:val="TextformatEbene2"/>
        <w:numPr>
          <w:ilvl w:val="1"/>
          <w:numId w:val="3"/>
        </w:numPr>
        <w:rPr>
          <w:lang w:val="en-US"/>
        </w:rPr>
      </w:pPr>
      <w:r>
        <w:rPr>
          <w:lang w:val="en-US"/>
        </w:rPr>
        <w:t>The plain seed is calculated which consist of a random number, a global counter for the security access attempts, information about the mode and security level and the serial number of the device.</w:t>
      </w:r>
    </w:p>
    <w:p w:rsidR="005763E6" w:rsidRDefault="005763E6" w:rsidP="005763E6">
      <w:pPr>
        <w:pStyle w:val="TextformatEbene2"/>
        <w:numPr>
          <w:ilvl w:val="1"/>
          <w:numId w:val="3"/>
        </w:numPr>
        <w:rPr>
          <w:lang w:val="en-US"/>
        </w:rPr>
      </w:pPr>
      <w:r>
        <w:rPr>
          <w:lang w:val="en-US"/>
        </w:rPr>
        <w:t>And then the plain seed is encrypted with the public key with RSA-OAEP 2048</w:t>
      </w:r>
    </w:p>
    <w:p w:rsidR="005763E6" w:rsidRDefault="005763E6" w:rsidP="005763E6">
      <w:pPr>
        <w:pStyle w:val="TextformatEbene2"/>
        <w:numPr>
          <w:ilvl w:val="0"/>
          <w:numId w:val="3"/>
        </w:numPr>
        <w:rPr>
          <w:lang w:val="en-US"/>
        </w:rPr>
      </w:pPr>
      <w:r>
        <w:rPr>
          <w:lang w:val="en-US"/>
        </w:rPr>
        <w:t>The user decrypts the seed and generates the signature of the seed and sends this back as the “key”.</w:t>
      </w:r>
    </w:p>
    <w:p w:rsidR="005763E6" w:rsidRDefault="005763E6" w:rsidP="005763E6">
      <w:pPr>
        <w:pStyle w:val="TextformatEbene2"/>
        <w:numPr>
          <w:ilvl w:val="0"/>
          <w:numId w:val="3"/>
        </w:numPr>
        <w:rPr>
          <w:lang w:val="en-US"/>
        </w:rPr>
      </w:pPr>
      <w:r>
        <w:rPr>
          <w:lang w:val="en-US"/>
        </w:rPr>
        <w:t>The “key” is verified by the ECU</w:t>
      </w:r>
    </w:p>
    <w:p w:rsidR="005763E6" w:rsidRDefault="005763E6" w:rsidP="005763E6">
      <w:pPr>
        <w:pStyle w:val="TextformatEbene2"/>
        <w:numPr>
          <w:ilvl w:val="1"/>
          <w:numId w:val="3"/>
        </w:numPr>
        <w:rPr>
          <w:lang w:val="en-US"/>
        </w:rPr>
      </w:pPr>
      <w:r>
        <w:rPr>
          <w:lang w:val="en-US"/>
        </w:rPr>
        <w:t>The verification function sets a flag, so that the seed generation function generates a new seed, when it is called again.</w:t>
      </w:r>
    </w:p>
    <w:p w:rsidR="005763E6" w:rsidRDefault="005763E6" w:rsidP="005763E6">
      <w:pPr>
        <w:pStyle w:val="TextformatEbene2"/>
        <w:numPr>
          <w:ilvl w:val="1"/>
          <w:numId w:val="3"/>
        </w:numPr>
        <w:rPr>
          <w:lang w:val="en-US"/>
        </w:rPr>
      </w:pPr>
      <w:r>
        <w:rPr>
          <w:lang w:val="en-US"/>
        </w:rPr>
        <w:t xml:space="preserve">The global counter is increased and stored in </w:t>
      </w:r>
      <w:proofErr w:type="spellStart"/>
      <w:r>
        <w:rPr>
          <w:lang w:val="en-US"/>
        </w:rPr>
        <w:t>NvM</w:t>
      </w:r>
      <w:proofErr w:type="spellEnd"/>
      <w:r>
        <w:rPr>
          <w:lang w:val="en-US"/>
        </w:rPr>
        <w:t>.</w:t>
      </w:r>
    </w:p>
    <w:p w:rsidR="005763E6" w:rsidRDefault="005763E6" w:rsidP="005763E6">
      <w:pPr>
        <w:pStyle w:val="TextformatEbene2"/>
        <w:numPr>
          <w:ilvl w:val="1"/>
          <w:numId w:val="3"/>
        </w:numPr>
        <w:rPr>
          <w:lang w:val="en-US"/>
        </w:rPr>
      </w:pPr>
      <w:r>
        <w:rPr>
          <w:lang w:val="en-US"/>
        </w:rPr>
        <w:lastRenderedPageBreak/>
        <w:t>The signature of the generated seed is verified with the received signature (“key”)</w:t>
      </w:r>
    </w:p>
    <w:p w:rsidR="005763E6" w:rsidRDefault="005763E6" w:rsidP="005763E6">
      <w:pPr>
        <w:pStyle w:val="TextformatEbene2"/>
        <w:numPr>
          <w:ilvl w:val="1"/>
          <w:numId w:val="3"/>
        </w:numPr>
        <w:rPr>
          <w:lang w:val="en-US"/>
        </w:rPr>
      </w:pPr>
      <w:r>
        <w:rPr>
          <w:lang w:val="en-US"/>
        </w:rPr>
        <w:t xml:space="preserve">If </w:t>
      </w:r>
      <w:proofErr w:type="gramStart"/>
      <w:r>
        <w:rPr>
          <w:lang w:val="en-US"/>
        </w:rPr>
        <w:t>successful</w:t>
      </w:r>
      <w:proofErr w:type="gramEnd"/>
      <w:r>
        <w:rPr>
          <w:lang w:val="en-US"/>
        </w:rPr>
        <w:t xml:space="preserve"> the security level is set.</w:t>
      </w:r>
      <w:r w:rsidRPr="00F22C74">
        <w:rPr>
          <w:lang w:val="en-US"/>
        </w:rPr>
        <w:t xml:space="preserve"> </w:t>
      </w:r>
    </w:p>
    <w:p w:rsidR="005763E6" w:rsidRDefault="005763E6" w:rsidP="005763E6">
      <w:pPr>
        <w:pStyle w:val="TextformatEbene2"/>
        <w:rPr>
          <w:lang w:val="en-US"/>
        </w:rPr>
      </w:pPr>
      <w:r>
        <w:rPr>
          <w:lang w:val="en-US"/>
        </w:rPr>
        <w:t xml:space="preserve">An RSA key with 2048bit key length is used. The RSA-OAEP primitive is used for the encryption and RSA-PSS is used for the signature verification. SHA2 </w:t>
      </w:r>
      <w:proofErr w:type="gramStart"/>
      <w:r>
        <w:rPr>
          <w:lang w:val="en-US"/>
        </w:rPr>
        <w:t>256 bit</w:t>
      </w:r>
      <w:proofErr w:type="gramEnd"/>
      <w:r>
        <w:rPr>
          <w:lang w:val="en-US"/>
        </w:rPr>
        <w:t xml:space="preserve"> hashing is used for all RSA operations. The cryptographic library provided by vector with the Vector </w:t>
      </w:r>
      <w:proofErr w:type="spellStart"/>
      <w:r>
        <w:rPr>
          <w:lang w:val="en-US"/>
        </w:rPr>
        <w:t>Autosar</w:t>
      </w:r>
      <w:proofErr w:type="spellEnd"/>
      <w:r>
        <w:rPr>
          <w:lang w:val="en-US"/>
        </w:rPr>
        <w:t xml:space="preserve"> stack is used. No known vulnerabilities have been found for this library.</w:t>
      </w:r>
    </w:p>
    <w:p w:rsidR="005763E6" w:rsidRDefault="005763E6" w:rsidP="005763E6">
      <w:pPr>
        <w:pStyle w:val="TextformatEbene2"/>
        <w:rPr>
          <w:lang w:val="en-US"/>
        </w:rPr>
      </w:pPr>
      <w:r>
        <w:rPr>
          <w:lang w:val="en-US"/>
        </w:rPr>
        <w:t xml:space="preserve">In the security access implementation in the application the random number generator is seeded every time freshly when a Security Access Seed request is done. But the seed </w:t>
      </w:r>
      <w:proofErr w:type="spellStart"/>
      <w:r>
        <w:rPr>
          <w:lang w:val="en-US"/>
        </w:rPr>
        <w:t>generationfor</w:t>
      </w:r>
      <w:proofErr w:type="spellEnd"/>
      <w:r>
        <w:rPr>
          <w:lang w:val="en-US"/>
        </w:rPr>
        <w:t xml:space="preserve"> the PRNG is not sourced by </w:t>
      </w:r>
      <w:proofErr w:type="spellStart"/>
      <w:r>
        <w:rPr>
          <w:lang w:val="en-US"/>
        </w:rPr>
        <w:t>anunpredictable</w:t>
      </w:r>
      <w:proofErr w:type="spellEnd"/>
      <w:r>
        <w:rPr>
          <w:lang w:val="en-US"/>
        </w:rPr>
        <w:t xml:space="preserve"> source (see Finding 2).</w:t>
      </w:r>
    </w:p>
    <w:p w:rsidR="005763E6" w:rsidRDefault="005763E6" w:rsidP="005763E6">
      <w:pPr>
        <w:pStyle w:val="TextformatEbene2"/>
        <w:rPr>
          <w:lang w:val="en-US"/>
        </w:rPr>
      </w:pPr>
      <w:r>
        <w:rPr>
          <w:lang w:val="en-US"/>
        </w:rPr>
        <w:t xml:space="preserve">In the </w:t>
      </w:r>
      <w:proofErr w:type="spellStart"/>
      <w:r>
        <w:rPr>
          <w:lang w:val="en-US"/>
        </w:rPr>
        <w:t>flashbootloader</w:t>
      </w:r>
      <w:proofErr w:type="spellEnd"/>
      <w:r>
        <w:rPr>
          <w:lang w:val="en-US"/>
        </w:rPr>
        <w:t xml:space="preserve"> the random number is generated with a cyclic HW counter value. Although the entropy of the random number may not be very high, given that the PRNG is based on the previous value and the current HW counter value, catalogue attacks seem difficult, at least for the security access implementation in the </w:t>
      </w:r>
      <w:proofErr w:type="spellStart"/>
      <w:r>
        <w:rPr>
          <w:lang w:val="en-US"/>
        </w:rPr>
        <w:t>flashbootloader</w:t>
      </w:r>
      <w:proofErr w:type="spellEnd"/>
      <w:r>
        <w:rPr>
          <w:lang w:val="en-US"/>
        </w:rPr>
        <w:t>.</w:t>
      </w:r>
    </w:p>
    <w:p w:rsidR="005763E6" w:rsidRDefault="005763E6" w:rsidP="005763E6">
      <w:pPr>
        <w:pStyle w:val="TextformatEbene2"/>
        <w:rPr>
          <w:lang w:val="en-US"/>
        </w:rPr>
      </w:pPr>
      <w:r>
        <w:rPr>
          <w:lang w:val="en-US"/>
        </w:rPr>
        <w:t xml:space="preserve">The security access implementation in application and </w:t>
      </w:r>
      <w:proofErr w:type="spellStart"/>
      <w:r>
        <w:rPr>
          <w:lang w:val="en-US"/>
        </w:rPr>
        <w:t>flashbootloader</w:t>
      </w:r>
      <w:proofErr w:type="spellEnd"/>
      <w:r>
        <w:rPr>
          <w:lang w:val="en-US"/>
        </w:rPr>
        <w:t xml:space="preserve"> does not accept multiple responses after a failed attempt without executing the “get seed” request again. Exhaustive brute force attacks </w:t>
      </w:r>
      <w:proofErr w:type="spellStart"/>
      <w:r>
        <w:rPr>
          <w:lang w:val="en-US"/>
        </w:rPr>
        <w:t>can not</w:t>
      </w:r>
      <w:proofErr w:type="spellEnd"/>
      <w:r>
        <w:rPr>
          <w:lang w:val="en-US"/>
        </w:rPr>
        <w:t xml:space="preserve"> be done. Furthermore, a time delay for further attempts is activated, if 10 failed attempts are done.</w:t>
      </w:r>
    </w:p>
    <w:p w:rsidR="00662F8B" w:rsidRDefault="00662F8B" w:rsidP="00662F8B">
      <w:pPr>
        <w:rPr>
          <w:lang w:val="en-GB"/>
        </w:rPr>
      </w:pPr>
    </w:p>
    <w:p w:rsidR="00CA4834" w:rsidRDefault="00CA4834" w:rsidP="00CA4834">
      <w:pPr>
        <w:pStyle w:val="TextformatEbene2"/>
        <w:rPr>
          <w:color w:val="000000" w:themeColor="text1"/>
          <w:lang w:val="en-US"/>
        </w:rPr>
      </w:pPr>
      <w:r w:rsidRPr="00EB4D0C">
        <w:rPr>
          <w:color w:val="000000" w:themeColor="text1"/>
          <w:lang w:val="en-US"/>
        </w:rPr>
        <w:t>Finding_</w:t>
      </w:r>
      <w:r>
        <w:rPr>
          <w:color w:val="000000" w:themeColor="text1"/>
          <w:lang w:val="en-US"/>
        </w:rPr>
        <w:t>2</w:t>
      </w:r>
      <w:r w:rsidRPr="00EB4D0C">
        <w:rPr>
          <w:color w:val="000000" w:themeColor="text1"/>
          <w:lang w:val="en-US"/>
        </w:rPr>
        <w:t>: The seed is not set yet</w:t>
      </w:r>
      <w:r>
        <w:rPr>
          <w:color w:val="000000" w:themeColor="text1"/>
          <w:lang w:val="en-US"/>
        </w:rPr>
        <w:t xml:space="preserve"> and still has default values</w:t>
      </w:r>
      <w:r w:rsidRPr="00EB4D0C">
        <w:rPr>
          <w:color w:val="000000" w:themeColor="text1"/>
          <w:lang w:val="en-US"/>
        </w:rPr>
        <w:t xml:space="preserve"> when used as a seed value for the </w:t>
      </w:r>
      <w:proofErr w:type="spellStart"/>
      <w:r w:rsidRPr="00EB4D0C">
        <w:rPr>
          <w:color w:val="000000" w:themeColor="text1"/>
          <w:lang w:val="en-US"/>
        </w:rPr>
        <w:t>the</w:t>
      </w:r>
      <w:proofErr w:type="spellEnd"/>
      <w:r w:rsidRPr="00EB4D0C">
        <w:rPr>
          <w:color w:val="000000" w:themeColor="text1"/>
          <w:lang w:val="en-US"/>
        </w:rPr>
        <w:t xml:space="preserve"> random number generator</w:t>
      </w:r>
      <w:r>
        <w:rPr>
          <w:color w:val="000000" w:themeColor="text1"/>
          <w:lang w:val="en-US"/>
        </w:rPr>
        <w:t xml:space="preserve"> in the security access function in the application. </w:t>
      </w:r>
      <w:proofErr w:type="gramStart"/>
      <w:r>
        <w:rPr>
          <w:color w:val="000000" w:themeColor="text1"/>
          <w:lang w:val="en-US"/>
        </w:rPr>
        <w:t>Moreover</w:t>
      </w:r>
      <w:proofErr w:type="gramEnd"/>
      <w:r>
        <w:rPr>
          <w:color w:val="000000" w:themeColor="text1"/>
          <w:lang w:val="en-US"/>
        </w:rPr>
        <w:t xml:space="preserve"> there is no unpredictable source used for seeding the PRNG. The PRNG will most probably provide predictable outcome. </w:t>
      </w:r>
      <w:proofErr w:type="gramStart"/>
      <w:r>
        <w:rPr>
          <w:color w:val="000000" w:themeColor="text1"/>
          <w:lang w:val="en-US"/>
        </w:rPr>
        <w:t>Furthermore</w:t>
      </w:r>
      <w:proofErr w:type="gramEnd"/>
      <w:r>
        <w:rPr>
          <w:color w:val="000000" w:themeColor="text1"/>
          <w:lang w:val="en-US"/>
        </w:rPr>
        <w:t xml:space="preserve"> both DRBG_CMAC and </w:t>
      </w:r>
      <w:proofErr w:type="spellStart"/>
      <w:r>
        <w:rPr>
          <w:color w:val="000000" w:themeColor="text1"/>
          <w:lang w:val="en-US"/>
        </w:rPr>
        <w:t>DRBG_Hash</w:t>
      </w:r>
      <w:proofErr w:type="spellEnd"/>
      <w:r>
        <w:rPr>
          <w:color w:val="000000" w:themeColor="text1"/>
          <w:lang w:val="en-US"/>
        </w:rPr>
        <w:t xml:space="preserve"> seem to be disabled in the configuration. It is not clear, which PRNG algorithm is used in the application.</w:t>
      </w:r>
      <w:r w:rsidRPr="00310990">
        <w:rPr>
          <w:color w:val="000000" w:themeColor="text1"/>
          <w:lang w:val="en-US"/>
        </w:rPr>
        <w:t xml:space="preserve"> </w:t>
      </w:r>
    </w:p>
    <w:p w:rsidR="005763E6" w:rsidRDefault="005763E6" w:rsidP="00662F8B">
      <w:pPr>
        <w:rPr>
          <w:lang w:val="en-GB"/>
        </w:rPr>
      </w:pPr>
    </w:p>
    <w:p w:rsidR="00CA4834" w:rsidRDefault="00CA4834" w:rsidP="00CA4834">
      <w:pPr>
        <w:pStyle w:val="TextformatEbene2"/>
        <w:rPr>
          <w:color w:val="000000" w:themeColor="text1"/>
          <w:lang w:val="en-US"/>
        </w:rPr>
      </w:pPr>
      <w:r w:rsidRPr="00EB4D0C">
        <w:rPr>
          <w:color w:val="000000" w:themeColor="text1"/>
          <w:lang w:val="en-US"/>
        </w:rPr>
        <w:t>Finding_</w:t>
      </w:r>
      <w:r>
        <w:rPr>
          <w:color w:val="000000" w:themeColor="text1"/>
          <w:lang w:val="en-US"/>
        </w:rPr>
        <w:t>3</w:t>
      </w:r>
      <w:r w:rsidRPr="00EB4D0C">
        <w:rPr>
          <w:color w:val="000000" w:themeColor="text1"/>
          <w:lang w:val="en-US"/>
        </w:rPr>
        <w:t xml:space="preserve">: </w:t>
      </w:r>
      <w:r>
        <w:rPr>
          <w:color w:val="000000" w:themeColor="text1"/>
          <w:lang w:val="en-US"/>
        </w:rPr>
        <w:t>In the application, t</w:t>
      </w:r>
      <w:r w:rsidRPr="00EB4D0C">
        <w:rPr>
          <w:color w:val="000000" w:themeColor="text1"/>
          <w:lang w:val="en-US"/>
        </w:rPr>
        <w:t>he security access function is configured to read the public key from a locally defined constant array. The public key value is set as part of the application code to the constant array.</w:t>
      </w:r>
      <w:r>
        <w:rPr>
          <w:color w:val="000000" w:themeColor="text1"/>
          <w:lang w:val="en-US"/>
        </w:rPr>
        <w:t xml:space="preserve"> The public key is not read from the protected OTP section.</w:t>
      </w:r>
      <w:r w:rsidRPr="00310990">
        <w:rPr>
          <w:color w:val="000000" w:themeColor="text1"/>
          <w:lang w:val="en-US"/>
        </w:rPr>
        <w:t xml:space="preserve"> </w:t>
      </w:r>
    </w:p>
    <w:p w:rsidR="00CA4834" w:rsidRDefault="00CA4834" w:rsidP="00662F8B">
      <w:pPr>
        <w:rPr>
          <w:lang w:val="en-GB"/>
        </w:rPr>
      </w:pPr>
    </w:p>
    <w:p w:rsidR="00CA4834" w:rsidRDefault="00CA4834" w:rsidP="00662F8B">
      <w:pPr>
        <w:rPr>
          <w:lang w:val="en-GB"/>
        </w:rPr>
      </w:pPr>
    </w:p>
    <w:p w:rsidR="00CA4834" w:rsidRDefault="00CA4834" w:rsidP="00CA4834">
      <w:pPr>
        <w:pStyle w:val="Heading1"/>
        <w:rPr>
          <w:lang w:val="en-US"/>
        </w:rPr>
      </w:pPr>
      <w:bookmarkStart w:id="0" w:name="_Toc139555185"/>
      <w:r>
        <w:rPr>
          <w:lang w:val="en-US"/>
        </w:rPr>
        <w:t>Verification of Standard Diagnostic Services</w:t>
      </w:r>
      <w:bookmarkEnd w:id="0"/>
    </w:p>
    <w:p w:rsidR="00CA4834" w:rsidRDefault="00CA4834" w:rsidP="00CA4834">
      <w:pPr>
        <w:pStyle w:val="TextformatEbene1"/>
        <w:rPr>
          <w:lang w:val="en-US"/>
        </w:rPr>
      </w:pPr>
      <w:r>
        <w:rPr>
          <w:lang w:val="en-US"/>
        </w:rPr>
        <w:t>Based on the requirements TECH_2F12 and TECH_3122 the diagnostic service configuration for “</w:t>
      </w:r>
      <w:proofErr w:type="spellStart"/>
      <w:r w:rsidRPr="00AA360A">
        <w:rPr>
          <w:lang w:val="en-US"/>
        </w:rPr>
        <w:t>InputOuputControlByIdentifier</w:t>
      </w:r>
      <w:proofErr w:type="spellEnd"/>
      <w:r>
        <w:rPr>
          <w:lang w:val="en-US"/>
        </w:rPr>
        <w:t>” and “</w:t>
      </w:r>
      <w:proofErr w:type="spellStart"/>
      <w:r>
        <w:rPr>
          <w:lang w:val="en-US"/>
        </w:rPr>
        <w:t>RoutineControl</w:t>
      </w:r>
      <w:proofErr w:type="spellEnd"/>
      <w:r>
        <w:rPr>
          <w:lang w:val="en-US"/>
        </w:rPr>
        <w:t>” has been assessed.</w:t>
      </w:r>
    </w:p>
    <w:p w:rsidR="00CA4834" w:rsidRDefault="00CA4834" w:rsidP="00CA4834">
      <w:pPr>
        <w:pStyle w:val="TextformatEbene1"/>
        <w:rPr>
          <w:lang w:val="en-US"/>
        </w:rPr>
      </w:pPr>
      <w:r>
        <w:rPr>
          <w:lang w:val="en-US"/>
        </w:rPr>
        <w:t xml:space="preserve">The </w:t>
      </w:r>
      <w:proofErr w:type="spellStart"/>
      <w:r w:rsidRPr="00AA360A">
        <w:rPr>
          <w:lang w:val="en-US"/>
        </w:rPr>
        <w:t>InputOuputControlByIdentifie</w:t>
      </w:r>
      <w:r>
        <w:rPr>
          <w:lang w:val="en-US"/>
        </w:rPr>
        <w:t>r</w:t>
      </w:r>
      <w:proofErr w:type="spellEnd"/>
      <w:r>
        <w:rPr>
          <w:lang w:val="en-US"/>
        </w:rPr>
        <w:t xml:space="preserve"> service is only accessible in the OEM security level and only in the extended or Delta session.</w:t>
      </w:r>
    </w:p>
    <w:p w:rsidR="00CA4834" w:rsidRDefault="00CA4834" w:rsidP="00CA4834">
      <w:pPr>
        <w:pStyle w:val="TextformatEbene1"/>
        <w:rPr>
          <w:lang w:val="en-US"/>
        </w:rPr>
      </w:pPr>
      <w:r>
        <w:rPr>
          <w:lang w:val="en-US"/>
        </w:rPr>
        <w:t>The Routine Control service is only accessible in the OEM security level</w:t>
      </w:r>
      <w:r w:rsidRPr="00AA360A">
        <w:rPr>
          <w:lang w:val="en-US"/>
        </w:rPr>
        <w:t xml:space="preserve"> </w:t>
      </w:r>
      <w:r>
        <w:rPr>
          <w:lang w:val="en-US"/>
        </w:rPr>
        <w:t>and only in the extended or Delta session.</w:t>
      </w:r>
    </w:p>
    <w:p w:rsidR="00CA4834" w:rsidRDefault="00CA4834" w:rsidP="00CA4834">
      <w:pPr>
        <w:pStyle w:val="TextformatEbene1"/>
        <w:rPr>
          <w:lang w:val="en-US"/>
        </w:rPr>
      </w:pPr>
      <w:r>
        <w:rPr>
          <w:lang w:val="en-US"/>
        </w:rPr>
        <w:t xml:space="preserve">No safety conditions were found to restrict the access to these services. </w:t>
      </w:r>
    </w:p>
    <w:p w:rsidR="00CA4834" w:rsidRDefault="00CA4834" w:rsidP="00CA4834">
      <w:pPr>
        <w:pStyle w:val="TextformatEbene2"/>
        <w:rPr>
          <w:color w:val="000000" w:themeColor="text1"/>
          <w:lang w:val="en-US"/>
        </w:rPr>
      </w:pPr>
      <w:r w:rsidRPr="00AA360A">
        <w:rPr>
          <w:color w:val="000000" w:themeColor="text1"/>
          <w:lang w:val="en-US"/>
        </w:rPr>
        <w:lastRenderedPageBreak/>
        <w:t>Warning</w:t>
      </w:r>
      <w:r>
        <w:rPr>
          <w:color w:val="000000" w:themeColor="text1"/>
          <w:lang w:val="en-US"/>
        </w:rPr>
        <w:t>_1</w:t>
      </w:r>
      <w:r w:rsidRPr="00AA360A">
        <w:rPr>
          <w:color w:val="000000" w:themeColor="text1"/>
          <w:lang w:val="en-US"/>
        </w:rPr>
        <w:t xml:space="preserve">: The OEM and supplier shall assess if a safety related condition for the restriction of the </w:t>
      </w:r>
      <w:proofErr w:type="spellStart"/>
      <w:r w:rsidRPr="00AA360A">
        <w:rPr>
          <w:color w:val="000000" w:themeColor="text1"/>
          <w:lang w:val="en-US"/>
        </w:rPr>
        <w:t>InputOuputControlByIdentifier</w:t>
      </w:r>
      <w:proofErr w:type="spellEnd"/>
      <w:r w:rsidRPr="00AA360A">
        <w:rPr>
          <w:color w:val="000000" w:themeColor="text1"/>
          <w:lang w:val="en-US"/>
        </w:rPr>
        <w:t xml:space="preserve"> and Routine Control services are needed.</w:t>
      </w:r>
    </w:p>
    <w:p w:rsidR="00CA4834" w:rsidRDefault="00CA4834" w:rsidP="00662F8B">
      <w:pPr>
        <w:rPr>
          <w:lang w:val="en-GB"/>
        </w:rPr>
      </w:pPr>
    </w:p>
    <w:p w:rsidR="00CA4834" w:rsidRDefault="00CA4834" w:rsidP="00662F8B">
      <w:pPr>
        <w:rPr>
          <w:lang w:val="en-GB"/>
        </w:rPr>
      </w:pPr>
    </w:p>
    <w:p w:rsidR="00CA4834" w:rsidRDefault="00CA4834" w:rsidP="00CA4834">
      <w:pPr>
        <w:pStyle w:val="TextformatEbene2"/>
        <w:rPr>
          <w:lang w:val="en-US"/>
        </w:rPr>
      </w:pPr>
      <w:r>
        <w:rPr>
          <w:lang w:val="en-US"/>
        </w:rPr>
        <w:t xml:space="preserve">The </w:t>
      </w:r>
      <w:proofErr w:type="spellStart"/>
      <w:r>
        <w:rPr>
          <w:lang w:val="en-US"/>
        </w:rPr>
        <w:t>flashbootloader</w:t>
      </w:r>
      <w:proofErr w:type="spellEnd"/>
      <w:r>
        <w:rPr>
          <w:lang w:val="en-US"/>
        </w:rPr>
        <w:t xml:space="preserve"> is a third party SW provided by Vector, with only configuration and adaptation from the supplier side. The flow of the SW flashing and authentication process within the </w:t>
      </w:r>
      <w:proofErr w:type="spellStart"/>
      <w:r>
        <w:rPr>
          <w:lang w:val="en-US"/>
        </w:rPr>
        <w:t>flashbootlaoder</w:t>
      </w:r>
      <w:proofErr w:type="spellEnd"/>
      <w:r>
        <w:rPr>
          <w:lang w:val="en-US"/>
        </w:rPr>
        <w:t xml:space="preserve"> has been assessed based on the requirements TECH_1012, TECH_1026 and TECH_1027. </w:t>
      </w:r>
    </w:p>
    <w:p w:rsidR="00CA4834" w:rsidRDefault="00CA4834" w:rsidP="00CA4834">
      <w:pPr>
        <w:pStyle w:val="TextformatEbene2"/>
        <w:rPr>
          <w:lang w:val="en-US"/>
        </w:rPr>
      </w:pPr>
      <w:r>
        <w:rPr>
          <w:lang w:val="en-US"/>
        </w:rPr>
        <w:t>The PDX container includes the SW binary and the signature over the hash of the complete application binary. The SW only consists of 1 logical block and therefor no hash tables exist.</w:t>
      </w:r>
    </w:p>
    <w:p w:rsidR="00CA4834" w:rsidRDefault="00CA4834" w:rsidP="00CA4834">
      <w:pPr>
        <w:pStyle w:val="TextformatEbene2"/>
        <w:rPr>
          <w:lang w:val="en-US"/>
        </w:rPr>
      </w:pPr>
      <w:r>
        <w:rPr>
          <w:lang w:val="en-US"/>
        </w:rPr>
        <w:t xml:space="preserve">The verification process in the </w:t>
      </w:r>
      <w:proofErr w:type="spellStart"/>
      <w:r>
        <w:rPr>
          <w:lang w:val="en-US"/>
        </w:rPr>
        <w:t>Flashbootloader</w:t>
      </w:r>
      <w:proofErr w:type="spellEnd"/>
      <w:r>
        <w:rPr>
          <w:lang w:val="en-US"/>
        </w:rPr>
        <w:t xml:space="preserve"> calculates the hash of the flashed binary and verifies the provided signature with the public key stored in the protected area of the ECU.</w:t>
      </w:r>
    </w:p>
    <w:p w:rsidR="00CA4834" w:rsidRDefault="00CA4834" w:rsidP="00662F8B">
      <w:pPr>
        <w:rPr>
          <w:lang w:val="en-GB"/>
        </w:rPr>
      </w:pPr>
    </w:p>
    <w:p w:rsidR="00CA4834" w:rsidRDefault="00CA4834" w:rsidP="00CA4834">
      <w:pPr>
        <w:pStyle w:val="Heading2"/>
        <w:rPr>
          <w:lang w:val="en-US"/>
        </w:rPr>
      </w:pPr>
      <w:bookmarkStart w:id="1" w:name="_Toc139555188"/>
      <w:r>
        <w:rPr>
          <w:lang w:val="en-US"/>
        </w:rPr>
        <w:t>Cryptographic related controls</w:t>
      </w:r>
      <w:bookmarkEnd w:id="1"/>
    </w:p>
    <w:p w:rsidR="00CA4834" w:rsidRDefault="00CA4834" w:rsidP="00CA4834">
      <w:pPr>
        <w:pStyle w:val="TextformatEbene2"/>
        <w:rPr>
          <w:lang w:val="en-US"/>
        </w:rPr>
      </w:pPr>
      <w:r>
        <w:rPr>
          <w:lang w:val="en-US"/>
        </w:rPr>
        <w:t>RSA-PSS with a key length of 2048 bit is used to sign/verify the SW binary. The hash is generated with SHA-</w:t>
      </w:r>
      <w:proofErr w:type="gramStart"/>
      <w:r>
        <w:rPr>
          <w:lang w:val="en-US"/>
        </w:rPr>
        <w:t>2 256 bit</w:t>
      </w:r>
      <w:proofErr w:type="gramEnd"/>
      <w:r>
        <w:rPr>
          <w:lang w:val="en-US"/>
        </w:rPr>
        <w:t xml:space="preserve"> algorithm.</w:t>
      </w:r>
    </w:p>
    <w:p w:rsidR="00CA4834" w:rsidRDefault="00CA4834" w:rsidP="00CA4834">
      <w:pPr>
        <w:pStyle w:val="TextformatEbene2"/>
        <w:rPr>
          <w:lang w:val="en-US"/>
        </w:rPr>
      </w:pPr>
      <w:r>
        <w:rPr>
          <w:lang w:val="en-US"/>
        </w:rPr>
        <w:t xml:space="preserve">The cryptographic library provided by the Vector </w:t>
      </w:r>
      <w:proofErr w:type="spellStart"/>
      <w:r>
        <w:rPr>
          <w:lang w:val="en-US"/>
        </w:rPr>
        <w:t>Autosar</w:t>
      </w:r>
      <w:proofErr w:type="spellEnd"/>
      <w:r>
        <w:rPr>
          <w:lang w:val="en-US"/>
        </w:rPr>
        <w:t xml:space="preserve"> Stack is used in the project. No known vulnerabilities could be identified for the used primitives.</w:t>
      </w:r>
    </w:p>
    <w:p w:rsidR="00CA4834" w:rsidRDefault="00CA4834" w:rsidP="00CA4834">
      <w:pPr>
        <w:pStyle w:val="TextformatEbene2"/>
        <w:rPr>
          <w:lang w:val="en-US"/>
        </w:rPr>
      </w:pPr>
      <w:r>
        <w:rPr>
          <w:lang w:val="en-US"/>
        </w:rPr>
        <w:t xml:space="preserve">The public key is read from the protected memory up of the </w:t>
      </w:r>
      <w:proofErr w:type="spellStart"/>
      <w:r>
        <w:rPr>
          <w:lang w:val="en-US"/>
        </w:rPr>
        <w:t>flashbootloader</w:t>
      </w:r>
      <w:proofErr w:type="spellEnd"/>
      <w:r>
        <w:rPr>
          <w:lang w:val="en-US"/>
        </w:rPr>
        <w:t xml:space="preserve"> and the public key corresponds to the public key provided by the OEM.</w:t>
      </w:r>
    </w:p>
    <w:p w:rsidR="00CA4834" w:rsidRDefault="00CA4834" w:rsidP="00CA4834">
      <w:pPr>
        <w:pStyle w:val="TextformatEbene2"/>
        <w:rPr>
          <w:lang w:val="en-US"/>
        </w:rPr>
      </w:pPr>
      <w:r>
        <w:rPr>
          <w:lang w:val="en-US"/>
        </w:rPr>
        <w:t>Requirements TECH_1031 and TECH_1035 are applicable and covered by the implementation. The requirements TECH_1032, TECH_1033 and TECH_1036 are not applicable.</w:t>
      </w:r>
    </w:p>
    <w:p w:rsidR="00CA4834" w:rsidRDefault="00CA4834" w:rsidP="00662F8B">
      <w:pPr>
        <w:rPr>
          <w:lang w:val="en-GB"/>
        </w:rPr>
      </w:pPr>
    </w:p>
    <w:p w:rsidR="00CA4834" w:rsidRDefault="00CA4834" w:rsidP="00662F8B">
      <w:pPr>
        <w:rPr>
          <w:lang w:val="en-GB"/>
        </w:rPr>
      </w:pPr>
    </w:p>
    <w:p w:rsidR="00CA4834" w:rsidRDefault="00CA4834" w:rsidP="00CA4834">
      <w:pPr>
        <w:pStyle w:val="Heading2"/>
        <w:rPr>
          <w:lang w:val="en-US"/>
        </w:rPr>
      </w:pPr>
      <w:bookmarkStart w:id="2" w:name="_Toc139555189"/>
      <w:r>
        <w:rPr>
          <w:lang w:val="en-US"/>
        </w:rPr>
        <w:t>Key Protection and Use</w:t>
      </w:r>
      <w:bookmarkEnd w:id="2"/>
    </w:p>
    <w:p w:rsidR="00CA4834" w:rsidRDefault="00CA4834" w:rsidP="00CA4834">
      <w:pPr>
        <w:pStyle w:val="TextformatEbene2"/>
        <w:rPr>
          <w:lang w:val="en-US"/>
        </w:rPr>
      </w:pPr>
      <w:r>
        <w:rPr>
          <w:lang w:val="en-US"/>
        </w:rPr>
        <w:t>The key protection mechanisms have been assessed based on the requirement TECH_1043. TECH_1045 is not applicable, as no calibration data is available in the project.</w:t>
      </w:r>
    </w:p>
    <w:p w:rsidR="00CA4834" w:rsidRDefault="00CA4834" w:rsidP="00CA4834">
      <w:pPr>
        <w:pStyle w:val="TextformatEbene2"/>
        <w:rPr>
          <w:lang w:val="en-US"/>
        </w:rPr>
      </w:pPr>
      <w:r>
        <w:rPr>
          <w:lang w:val="en-US"/>
        </w:rPr>
        <w:t xml:space="preserve">The solution to protect the public keys used in the project is </w:t>
      </w:r>
    </w:p>
    <w:p w:rsidR="00CA4834" w:rsidRDefault="00CA4834" w:rsidP="00CA4834">
      <w:pPr>
        <w:pStyle w:val="TextformatEbene2"/>
        <w:numPr>
          <w:ilvl w:val="0"/>
          <w:numId w:val="3"/>
        </w:numPr>
        <w:rPr>
          <w:lang w:val="en-US"/>
        </w:rPr>
      </w:pPr>
      <w:r>
        <w:rPr>
          <w:lang w:val="en-US"/>
        </w:rPr>
        <w:t>to store the public keys in a specific memory section</w:t>
      </w:r>
    </w:p>
    <w:p w:rsidR="00CA4834" w:rsidRDefault="00CA4834" w:rsidP="00CA4834">
      <w:pPr>
        <w:pStyle w:val="TextformatEbene2"/>
        <w:numPr>
          <w:ilvl w:val="0"/>
          <w:numId w:val="3"/>
        </w:numPr>
        <w:rPr>
          <w:lang w:val="en-US"/>
        </w:rPr>
      </w:pPr>
      <w:r>
        <w:rPr>
          <w:lang w:val="en-US"/>
        </w:rPr>
        <w:t>and set this section to OTP (One-Time Programmable)</w:t>
      </w:r>
    </w:p>
    <w:p w:rsidR="00CA4834" w:rsidRDefault="00CA4834" w:rsidP="00CA4834">
      <w:pPr>
        <w:pStyle w:val="TextformatEbene2"/>
        <w:rPr>
          <w:lang w:val="en-US"/>
        </w:rPr>
      </w:pPr>
      <w:r>
        <w:rPr>
          <w:lang w:val="en-US"/>
        </w:rPr>
        <w:t xml:space="preserve">The </w:t>
      </w:r>
      <w:proofErr w:type="spellStart"/>
      <w:r>
        <w:rPr>
          <w:lang w:val="en-US"/>
        </w:rPr>
        <w:t>TriCore</w:t>
      </w:r>
      <w:proofErr w:type="spellEnd"/>
      <w:r>
        <w:rPr>
          <w:lang w:val="en-US"/>
        </w:rPr>
        <w:t xml:space="preserve"> processor provides means to set specific sections of the internal flash into OTP memory and deleting and re-writing is prohibited by the HW. The configuration </w:t>
      </w:r>
      <w:proofErr w:type="spellStart"/>
      <w:r>
        <w:rPr>
          <w:lang w:val="en-US"/>
        </w:rPr>
        <w:t>f</w:t>
      </w:r>
      <w:proofErr w:type="spellEnd"/>
      <w:r>
        <w:rPr>
          <w:lang w:val="en-US"/>
        </w:rPr>
        <w:t xml:space="preserve"> the OTP setting can also not be reversed once done. This is also assured by the processor architecture.</w:t>
      </w:r>
    </w:p>
    <w:p w:rsidR="00CA4834" w:rsidRDefault="00CA4834" w:rsidP="00CA4834">
      <w:pPr>
        <w:pStyle w:val="TextformatEbene2"/>
        <w:rPr>
          <w:lang w:val="en-US"/>
        </w:rPr>
      </w:pPr>
      <w:r>
        <w:rPr>
          <w:lang w:val="en-US"/>
        </w:rPr>
        <w:t>Only section 7 of the flash are is set to OTP by a dedicated supplier diagnostic service. This diagnostic service is called during the production process.</w:t>
      </w:r>
    </w:p>
    <w:p w:rsidR="00CA4834" w:rsidRDefault="00CA4834" w:rsidP="00CA4834">
      <w:pPr>
        <w:pStyle w:val="TextformatEbene2"/>
        <w:rPr>
          <w:lang w:val="en-US"/>
        </w:rPr>
      </w:pPr>
      <w:r>
        <w:rPr>
          <w:lang w:val="en-US"/>
        </w:rPr>
        <w:t>S7 refers to a 16kB block starting at address 0xA001C000. The following keys have all been linked to the S7 memory section by the adequate memory mapping.</w:t>
      </w:r>
    </w:p>
    <w:p w:rsidR="00CA4834" w:rsidRDefault="00CA4834" w:rsidP="00CA4834">
      <w:pPr>
        <w:pStyle w:val="TextformatEbene2"/>
        <w:numPr>
          <w:ilvl w:val="0"/>
          <w:numId w:val="3"/>
        </w:numPr>
        <w:rPr>
          <w:lang w:val="en-US"/>
        </w:rPr>
      </w:pPr>
      <w:r>
        <w:rPr>
          <w:lang w:val="en-US"/>
        </w:rPr>
        <w:lastRenderedPageBreak/>
        <w:t xml:space="preserve">Public Key for OEM Security Access  </w:t>
      </w:r>
    </w:p>
    <w:p w:rsidR="00CA4834" w:rsidRDefault="00CA4834" w:rsidP="00CA4834">
      <w:pPr>
        <w:pStyle w:val="TextformatEbene2"/>
        <w:numPr>
          <w:ilvl w:val="0"/>
          <w:numId w:val="3"/>
        </w:numPr>
        <w:rPr>
          <w:lang w:val="en-US"/>
        </w:rPr>
      </w:pPr>
      <w:r>
        <w:rPr>
          <w:lang w:val="en-US"/>
        </w:rPr>
        <w:t>Public Key for SW Signature Verification</w:t>
      </w:r>
    </w:p>
    <w:p w:rsidR="00CA4834" w:rsidRDefault="00CA4834" w:rsidP="00CA4834">
      <w:pPr>
        <w:pStyle w:val="TextformatEbene2"/>
        <w:numPr>
          <w:ilvl w:val="0"/>
          <w:numId w:val="3"/>
        </w:numPr>
        <w:rPr>
          <w:lang w:val="en-US"/>
        </w:rPr>
      </w:pPr>
      <w:r>
        <w:rPr>
          <w:lang w:val="en-US"/>
        </w:rPr>
        <w:t>Public Key for JTAG Password Encryption</w:t>
      </w:r>
    </w:p>
    <w:p w:rsidR="00CA4834" w:rsidRPr="00151747" w:rsidRDefault="00CA4834" w:rsidP="00CA4834">
      <w:pPr>
        <w:pStyle w:val="TextformatEbene2"/>
        <w:rPr>
          <w:lang w:val="en-US"/>
        </w:rPr>
      </w:pPr>
      <w:r>
        <w:rPr>
          <w:lang w:val="en-US"/>
        </w:rPr>
        <w:t xml:space="preserve">Please refer to section </w:t>
      </w:r>
      <w:r>
        <w:rPr>
          <w:lang w:val="en-US"/>
        </w:rPr>
        <w:fldChar w:fldCharType="begin"/>
      </w:r>
      <w:r>
        <w:rPr>
          <w:lang w:val="en-US"/>
        </w:rPr>
        <w:instrText xml:space="preserve"> REF _Ref139241266 \r \h </w:instrText>
      </w:r>
      <w:r>
        <w:rPr>
          <w:lang w:val="en-US"/>
        </w:rPr>
      </w:r>
      <w:r>
        <w:rPr>
          <w:lang w:val="en-US"/>
        </w:rPr>
        <w:fldChar w:fldCharType="separate"/>
      </w:r>
      <w:r>
        <w:rPr>
          <w:lang w:val="en-US"/>
        </w:rPr>
        <w:t>3.2</w:t>
      </w:r>
      <w:r>
        <w:rPr>
          <w:lang w:val="en-US"/>
        </w:rPr>
        <w:fldChar w:fldCharType="end"/>
      </w:r>
      <w:r>
        <w:rPr>
          <w:lang w:val="en-US"/>
        </w:rPr>
        <w:t xml:space="preserve"> for possible finding of the violation of this protection mechanism.</w:t>
      </w:r>
    </w:p>
    <w:p w:rsidR="00CA4834" w:rsidRDefault="00CA4834" w:rsidP="00662F8B">
      <w:pPr>
        <w:rPr>
          <w:lang w:val="en-GB"/>
        </w:rPr>
      </w:pPr>
    </w:p>
    <w:p w:rsidR="00CA4834" w:rsidRDefault="00CA4834" w:rsidP="00CA4834">
      <w:pPr>
        <w:pStyle w:val="Heading1"/>
        <w:rPr>
          <w:lang w:val="en-US"/>
        </w:rPr>
      </w:pPr>
      <w:bookmarkStart w:id="3" w:name="_Toc139555190"/>
      <w:r>
        <w:rPr>
          <w:lang w:val="en-US"/>
        </w:rPr>
        <w:t>JTAG Locking</w:t>
      </w:r>
      <w:bookmarkEnd w:id="3"/>
      <w:r>
        <w:rPr>
          <w:lang w:val="en-US"/>
        </w:rPr>
        <w:t xml:space="preserve"> </w:t>
      </w:r>
    </w:p>
    <w:p w:rsidR="00CA4834" w:rsidRDefault="00CA4834" w:rsidP="00CA4834">
      <w:pPr>
        <w:pStyle w:val="TextformatEbene1"/>
        <w:rPr>
          <w:lang w:val="en-US"/>
        </w:rPr>
      </w:pPr>
      <w:r>
        <w:rPr>
          <w:lang w:val="en-US"/>
        </w:rPr>
        <w:t xml:space="preserve">The JTAG interface is locked before the device is shipped to the OEM in the production site. The diagnostic service used for the locking has been assessed. </w:t>
      </w:r>
    </w:p>
    <w:p w:rsidR="00CA4834" w:rsidRDefault="00CA4834" w:rsidP="00CA4834">
      <w:pPr>
        <w:pStyle w:val="TextformatEbene1"/>
        <w:rPr>
          <w:lang w:val="en-US"/>
        </w:rPr>
      </w:pPr>
      <w:r>
        <w:rPr>
          <w:lang w:val="en-US"/>
        </w:rPr>
        <w:t>The service</w:t>
      </w:r>
    </w:p>
    <w:p w:rsidR="00CA4834" w:rsidRDefault="00CA4834" w:rsidP="00CA4834">
      <w:pPr>
        <w:pStyle w:val="TextformatEbene1"/>
        <w:numPr>
          <w:ilvl w:val="0"/>
          <w:numId w:val="3"/>
        </w:numPr>
        <w:rPr>
          <w:lang w:val="en-US"/>
        </w:rPr>
      </w:pPr>
      <w:r>
        <w:rPr>
          <w:lang w:val="en-US"/>
        </w:rPr>
        <w:t xml:space="preserve">Generates a random 256 bit JTAG password </w:t>
      </w:r>
    </w:p>
    <w:p w:rsidR="00CA4834" w:rsidRDefault="00CA4834" w:rsidP="00CA4834">
      <w:pPr>
        <w:pStyle w:val="TextformatEbene1"/>
        <w:numPr>
          <w:ilvl w:val="0"/>
          <w:numId w:val="3"/>
        </w:numPr>
        <w:rPr>
          <w:lang w:val="en-US"/>
        </w:rPr>
      </w:pPr>
      <w:r>
        <w:rPr>
          <w:lang w:val="en-US"/>
        </w:rPr>
        <w:t xml:space="preserve">And encrypts the password with RSA-OAEP </w:t>
      </w:r>
      <w:proofErr w:type="gramStart"/>
      <w:r>
        <w:rPr>
          <w:lang w:val="en-US"/>
        </w:rPr>
        <w:t>2048 bit</w:t>
      </w:r>
      <w:proofErr w:type="gramEnd"/>
      <w:r>
        <w:rPr>
          <w:lang w:val="en-US"/>
        </w:rPr>
        <w:t xml:space="preserve"> algorithm</w:t>
      </w:r>
    </w:p>
    <w:p w:rsidR="00CA4834" w:rsidRDefault="00CA4834" w:rsidP="00CA4834">
      <w:pPr>
        <w:pStyle w:val="TextformatEbene1"/>
        <w:rPr>
          <w:lang w:val="en-US"/>
        </w:rPr>
      </w:pPr>
      <w:r>
        <w:rPr>
          <w:lang w:val="en-US"/>
        </w:rPr>
        <w:t xml:space="preserve">The public key used for the encryption is stored in the protected OTP memory area. The random number is created with the PRNG implemented in the </w:t>
      </w:r>
      <w:proofErr w:type="spellStart"/>
      <w:r>
        <w:rPr>
          <w:lang w:val="en-US"/>
        </w:rPr>
        <w:t>flashbootloader</w:t>
      </w:r>
      <w:proofErr w:type="spellEnd"/>
      <w:r>
        <w:rPr>
          <w:lang w:val="en-US"/>
        </w:rPr>
        <w:t>.</w:t>
      </w:r>
    </w:p>
    <w:p w:rsidR="00CA4834" w:rsidRDefault="00CA4834" w:rsidP="00CA4834">
      <w:pPr>
        <w:pStyle w:val="TextformatEbene1"/>
        <w:rPr>
          <w:lang w:val="en-US"/>
        </w:rPr>
      </w:pPr>
      <w:r>
        <w:rPr>
          <w:noProof/>
          <w:lang w:val="en-US"/>
        </w:rPr>
        <mc:AlternateContent>
          <mc:Choice Requires="wps">
            <w:drawing>
              <wp:inline distT="0" distB="0" distL="0" distR="0" wp14:anchorId="4CEAD32B" wp14:editId="67B401F8">
                <wp:extent cx="6107430" cy="586596"/>
                <wp:effectExtent l="0" t="0" r="7620" b="4445"/>
                <wp:docPr id="12" name="Abgerundetes Rechteck 12"/>
                <wp:cNvGraphicFramePr/>
                <a:graphic xmlns:a="http://schemas.openxmlformats.org/drawingml/2006/main">
                  <a:graphicData uri="http://schemas.microsoft.com/office/word/2010/wordprocessingShape">
                    <wps:wsp>
                      <wps:cNvSpPr/>
                      <wps:spPr>
                        <a:xfrm>
                          <a:off x="0" y="0"/>
                          <a:ext cx="6107430" cy="586596"/>
                        </a:xfrm>
                        <a:prstGeom prst="roundRect">
                          <a:avLst>
                            <a:gd name="adj" fmla="val 2868"/>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A4834" w:rsidRPr="00AA360A" w:rsidRDefault="00CA4834" w:rsidP="00CA4834">
                            <w:pPr>
                              <w:pStyle w:val="TextformatEbene2"/>
                              <w:rPr>
                                <w:color w:val="000000" w:themeColor="text1"/>
                                <w:lang w:val="en-US"/>
                              </w:rPr>
                            </w:pPr>
                            <w:r>
                              <w:rPr>
                                <w:color w:val="000000" w:themeColor="text1"/>
                                <w:lang w:val="en-US"/>
                              </w:rPr>
                              <w:t>Finding_4</w:t>
                            </w:r>
                            <w:r w:rsidRPr="00AA360A">
                              <w:rPr>
                                <w:color w:val="000000" w:themeColor="text1"/>
                                <w:lang w:val="en-US"/>
                              </w:rPr>
                              <w:t xml:space="preserve">: </w:t>
                            </w:r>
                            <w:r>
                              <w:rPr>
                                <w:color w:val="000000" w:themeColor="text1"/>
                                <w:lang w:val="en-US"/>
                              </w:rPr>
                              <w:t xml:space="preserve">The function used for generating the seed for the PRNG in the </w:t>
                            </w:r>
                            <w:proofErr w:type="spellStart"/>
                            <w:r>
                              <w:rPr>
                                <w:color w:val="000000" w:themeColor="text1"/>
                                <w:lang w:val="en-US"/>
                              </w:rPr>
                              <w:t>Flashbootloader</w:t>
                            </w:r>
                            <w:proofErr w:type="spellEnd"/>
                            <w:r>
                              <w:rPr>
                                <w:color w:val="000000" w:themeColor="text1"/>
                                <w:lang w:val="en-US"/>
                              </w:rPr>
                              <w:t xml:space="preserve"> seems to be initialized with a default reset state, leading to the same seed at every </w:t>
                            </w:r>
                            <w:proofErr w:type="spellStart"/>
                            <w:r>
                              <w:rPr>
                                <w:color w:val="000000" w:themeColor="text1"/>
                                <w:lang w:val="en-US"/>
                              </w:rPr>
                              <w:t>start up</w:t>
                            </w:r>
                            <w:proofErr w:type="spellEnd"/>
                            <w:r>
                              <w:rPr>
                                <w:color w:val="000000" w:themeColor="text1"/>
                                <w:lang w:val="en-US"/>
                              </w:rPr>
                              <w:t xml:space="preserve"> of the device.</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inline>
            </w:drawing>
          </mc:Choice>
          <mc:Fallback>
            <w:pict>
              <v:roundrect w14:anchorId="4CEAD32B" id="Abgerundetes Rechteck 12" o:spid="_x0000_s1026" style="width:480.9pt;height:46.2pt;visibility:visible;mso-wrap-style:square;mso-left-percent:-10001;mso-top-percent:-10001;mso-position-horizontal:absolute;mso-position-horizontal-relative:char;mso-position-vertical:absolute;mso-position-vertical-relative:line;mso-left-percent:-10001;mso-top-percent:-10001;v-text-anchor:middle" arcsize="18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" fillcolor="#d8d8d8 [2732]" stroked="f" strokeweight="1pt">
                <v:stroke joinstyle="miter"/>
                <v:textbox inset="1mm,,1mm">
                  <w:txbxContent>
                    <w:p w:rsidR="00CA4834" w:rsidRPr="00AA360A" w:rsidRDefault="00CA4834" w:rsidP="00CA4834">
                      <w:pPr>
                        <w:pStyle w:val="TextformatEbene2"/>
                        <w:rPr>
                          <w:color w:val="000000" w:themeColor="text1"/>
                          <w:lang w:val="en-US"/>
                        </w:rPr>
                      </w:pPr>
                      <w:r>
                        <w:rPr>
                          <w:color w:val="000000" w:themeColor="text1"/>
                          <w:lang w:val="en-US"/>
                        </w:rPr>
                        <w:t>Finding_4</w:t>
                      </w:r>
                      <w:r w:rsidRPr="00AA360A">
                        <w:rPr>
                          <w:color w:val="000000" w:themeColor="text1"/>
                          <w:lang w:val="en-US"/>
                        </w:rPr>
                        <w:t xml:space="preserve">: </w:t>
                      </w:r>
                      <w:r>
                        <w:rPr>
                          <w:color w:val="000000" w:themeColor="text1"/>
                          <w:lang w:val="en-US"/>
                        </w:rPr>
                        <w:t xml:space="preserve">The function used for generating the seed for the PRNG in the </w:t>
                      </w:r>
                      <w:proofErr w:type="spellStart"/>
                      <w:r>
                        <w:rPr>
                          <w:color w:val="000000" w:themeColor="text1"/>
                          <w:lang w:val="en-US"/>
                        </w:rPr>
                        <w:t>Flashbootloader</w:t>
                      </w:r>
                      <w:proofErr w:type="spellEnd"/>
                      <w:r>
                        <w:rPr>
                          <w:color w:val="000000" w:themeColor="text1"/>
                          <w:lang w:val="en-US"/>
                        </w:rPr>
                        <w:t xml:space="preserve"> seems to be initialized with a default reset state, leading to the same seed at every </w:t>
                      </w:r>
                      <w:proofErr w:type="spellStart"/>
                      <w:r>
                        <w:rPr>
                          <w:color w:val="000000" w:themeColor="text1"/>
                          <w:lang w:val="en-US"/>
                        </w:rPr>
                        <w:t>start up</w:t>
                      </w:r>
                      <w:proofErr w:type="spellEnd"/>
                      <w:r>
                        <w:rPr>
                          <w:color w:val="000000" w:themeColor="text1"/>
                          <w:lang w:val="en-US"/>
                        </w:rPr>
                        <w:t xml:space="preserve"> of the device.</w:t>
                      </w:r>
                    </w:p>
                  </w:txbxContent>
                </v:textbox>
                <w10:anchorlock/>
              </v:roundrect>
            </w:pict>
          </mc:Fallback>
        </mc:AlternateContent>
      </w:r>
    </w:p>
    <w:p w:rsidR="00CA4834" w:rsidRDefault="00CA4834" w:rsidP="00CA4834">
      <w:pPr>
        <w:pStyle w:val="Heading1"/>
        <w:rPr>
          <w:lang w:val="en-US"/>
        </w:rPr>
      </w:pPr>
      <w:bookmarkStart w:id="4" w:name="_Ref139554323"/>
      <w:bookmarkStart w:id="5" w:name="_Ref139554328"/>
      <w:bookmarkStart w:id="6" w:name="_Toc139555191"/>
      <w:r>
        <w:rPr>
          <w:lang w:val="en-US"/>
        </w:rPr>
        <w:t>Summary and Status of Findings</w:t>
      </w:r>
      <w:bookmarkEnd w:id="4"/>
      <w:bookmarkEnd w:id="5"/>
      <w:bookmarkEnd w:id="6"/>
    </w:p>
    <w:tbl>
      <w:tblPr>
        <w:tblStyle w:val="TableGrid"/>
        <w:tblW w:w="0" w:type="auto"/>
        <w:tblLook w:val="04A0" w:firstRow="1" w:lastRow="0" w:firstColumn="1" w:lastColumn="0" w:noHBand="0" w:noVBand="1"/>
      </w:tblPr>
      <w:tblGrid>
        <w:gridCol w:w="1376"/>
        <w:gridCol w:w="3562"/>
        <w:gridCol w:w="1370"/>
        <w:gridCol w:w="3042"/>
      </w:tblGrid>
      <w:tr w:rsidR="00CA4834" w:rsidTr="00B94894">
        <w:trPr>
          <w:trHeight w:val="113"/>
        </w:trPr>
        <w:tc>
          <w:tcPr>
            <w:tcW w:w="1413" w:type="dxa"/>
          </w:tcPr>
          <w:p w:rsidR="00CA4834" w:rsidRDefault="00CA4834" w:rsidP="00B94894">
            <w:pPr>
              <w:pStyle w:val="Tabellenrasterhc"/>
            </w:pPr>
            <w:r>
              <w:t>ID</w:t>
            </w:r>
          </w:p>
        </w:tc>
        <w:tc>
          <w:tcPr>
            <w:tcW w:w="3685" w:type="dxa"/>
          </w:tcPr>
          <w:p w:rsidR="00CA4834" w:rsidRDefault="00CA4834" w:rsidP="00B94894">
            <w:pPr>
              <w:pStyle w:val="Tabellenrasterhc"/>
            </w:pPr>
            <w:r>
              <w:t>Explanation</w:t>
            </w:r>
          </w:p>
        </w:tc>
        <w:tc>
          <w:tcPr>
            <w:tcW w:w="1418" w:type="dxa"/>
          </w:tcPr>
          <w:p w:rsidR="00CA4834" w:rsidRDefault="00CA4834" w:rsidP="00B94894">
            <w:pPr>
              <w:pStyle w:val="Tabellenrasterhc"/>
            </w:pPr>
            <w:r>
              <w:t>Status</w:t>
            </w:r>
          </w:p>
        </w:tc>
        <w:tc>
          <w:tcPr>
            <w:tcW w:w="3113" w:type="dxa"/>
          </w:tcPr>
          <w:p w:rsidR="00CA4834" w:rsidRDefault="00CA4834" w:rsidP="00B94894">
            <w:pPr>
              <w:pStyle w:val="Tabellenrasterhc"/>
            </w:pPr>
            <w:r>
              <w:t>Comment</w:t>
            </w:r>
          </w:p>
        </w:tc>
      </w:tr>
      <w:tr w:rsidR="00CA4834" w:rsidTr="00B94894">
        <w:trPr>
          <w:trHeight w:val="113"/>
        </w:trPr>
        <w:tc>
          <w:tcPr>
            <w:tcW w:w="1413" w:type="dxa"/>
          </w:tcPr>
          <w:p w:rsidR="00CA4834" w:rsidRDefault="00CA4834" w:rsidP="00B94894">
            <w:pPr>
              <w:pStyle w:val="Tabellenrasterhc"/>
              <w:jc w:val="left"/>
            </w:pPr>
            <w:r>
              <w:t>Finding_1</w:t>
            </w:r>
          </w:p>
        </w:tc>
        <w:tc>
          <w:tcPr>
            <w:tcW w:w="3685" w:type="dxa"/>
          </w:tcPr>
          <w:p w:rsidR="00CA4834" w:rsidRPr="00687AD7" w:rsidRDefault="00CA4834" w:rsidP="00B94894">
            <w:pPr>
              <w:pStyle w:val="TextformatEbene2"/>
              <w:ind w:left="24"/>
              <w:jc w:val="left"/>
              <w:rPr>
                <w:sz w:val="16"/>
                <w:szCs w:val="16"/>
                <w:lang w:val="en-US"/>
              </w:rPr>
            </w:pPr>
            <w:r w:rsidRPr="00687AD7">
              <w:rPr>
                <w:sz w:val="16"/>
                <w:szCs w:val="16"/>
                <w:lang w:val="en-US"/>
              </w:rPr>
              <w:t>The supplier write services are adequately protected with the Security Access mechanism. They are also only accessible in the supplier session. The password based protection is still used but is not relevant, as it is superseded by the Security Access mechanism. Yet the read services are not protected. The possible security vulnerabilities and information exposed by this configuration has not been assessed within the review.</w:t>
            </w:r>
          </w:p>
        </w:tc>
        <w:tc>
          <w:tcPr>
            <w:tcW w:w="1418" w:type="dxa"/>
          </w:tcPr>
          <w:p w:rsidR="00CA4834" w:rsidRDefault="00CA4834" w:rsidP="00B94894">
            <w:pPr>
              <w:pStyle w:val="Tabellenrasterhc"/>
              <w:jc w:val="left"/>
            </w:pPr>
            <w:r>
              <w:t>Re-Assessed</w:t>
            </w:r>
          </w:p>
        </w:tc>
        <w:tc>
          <w:tcPr>
            <w:tcW w:w="3113" w:type="dxa"/>
          </w:tcPr>
          <w:p w:rsidR="00CA4834" w:rsidRDefault="00CA4834" w:rsidP="00B94894">
            <w:pPr>
              <w:pStyle w:val="Tabellenrasterhc"/>
              <w:jc w:val="left"/>
            </w:pPr>
            <w:r>
              <w:t xml:space="preserve">Unless the supplier debug frame is not activated, no supplier debug messages can be </w:t>
            </w:r>
            <w:proofErr w:type="spellStart"/>
            <w:r>
              <w:t>read.To</w:t>
            </w:r>
            <w:proofErr w:type="spellEnd"/>
            <w:r>
              <w:t xml:space="preserve"> activate the Debug frames Security Access is required hence no vulnerabilities are present.</w:t>
            </w:r>
          </w:p>
        </w:tc>
      </w:tr>
      <w:tr w:rsidR="00CA4834" w:rsidTr="00B94894">
        <w:trPr>
          <w:trHeight w:val="113"/>
        </w:trPr>
        <w:tc>
          <w:tcPr>
            <w:tcW w:w="1413" w:type="dxa"/>
          </w:tcPr>
          <w:p w:rsidR="00CA4834" w:rsidRDefault="00CA4834" w:rsidP="00B94894">
            <w:pPr>
              <w:pStyle w:val="Tabellenrasterhc"/>
              <w:jc w:val="left"/>
            </w:pPr>
            <w:r>
              <w:t>Finding_2</w:t>
            </w:r>
          </w:p>
        </w:tc>
        <w:tc>
          <w:tcPr>
            <w:tcW w:w="3685" w:type="dxa"/>
          </w:tcPr>
          <w:p w:rsidR="00CA4834" w:rsidRPr="00687AD7" w:rsidRDefault="00CA4834" w:rsidP="00B94894">
            <w:pPr>
              <w:pStyle w:val="TextformatEbene2"/>
              <w:ind w:left="24"/>
              <w:jc w:val="left"/>
              <w:rPr>
                <w:sz w:val="16"/>
                <w:szCs w:val="16"/>
                <w:lang w:val="en-US"/>
              </w:rPr>
            </w:pPr>
            <w:r w:rsidRPr="00687AD7">
              <w:rPr>
                <w:sz w:val="16"/>
                <w:szCs w:val="16"/>
                <w:lang w:val="en-US"/>
              </w:rPr>
              <w:t xml:space="preserve">The seed is not set yet and still has default values when used as a seed value for the </w:t>
            </w:r>
            <w:proofErr w:type="spellStart"/>
            <w:r w:rsidRPr="00687AD7">
              <w:rPr>
                <w:sz w:val="16"/>
                <w:szCs w:val="16"/>
                <w:lang w:val="en-US"/>
              </w:rPr>
              <w:t>the</w:t>
            </w:r>
            <w:proofErr w:type="spellEnd"/>
            <w:r w:rsidRPr="00687AD7">
              <w:rPr>
                <w:sz w:val="16"/>
                <w:szCs w:val="16"/>
                <w:lang w:val="en-US"/>
              </w:rPr>
              <w:t xml:space="preserve"> random number generator in the security access function in the application. </w:t>
            </w:r>
            <w:proofErr w:type="gramStart"/>
            <w:r w:rsidRPr="00687AD7">
              <w:rPr>
                <w:sz w:val="16"/>
                <w:szCs w:val="16"/>
                <w:lang w:val="en-US"/>
              </w:rPr>
              <w:t>Moreover</w:t>
            </w:r>
            <w:proofErr w:type="gramEnd"/>
            <w:r w:rsidRPr="00687AD7">
              <w:rPr>
                <w:sz w:val="16"/>
                <w:szCs w:val="16"/>
                <w:lang w:val="en-US"/>
              </w:rPr>
              <w:t xml:space="preserve"> there is no unpredictable source used for seeding the PRNG. The PRNG will most probably provide predictable outcome. </w:t>
            </w:r>
            <w:proofErr w:type="gramStart"/>
            <w:r w:rsidRPr="00687AD7">
              <w:rPr>
                <w:sz w:val="16"/>
                <w:szCs w:val="16"/>
                <w:lang w:val="en-US"/>
              </w:rPr>
              <w:t>Furthermore</w:t>
            </w:r>
            <w:proofErr w:type="gramEnd"/>
            <w:r w:rsidRPr="00687AD7">
              <w:rPr>
                <w:sz w:val="16"/>
                <w:szCs w:val="16"/>
                <w:lang w:val="en-US"/>
              </w:rPr>
              <w:t xml:space="preserve"> both DRBG_CMAC and </w:t>
            </w:r>
            <w:proofErr w:type="spellStart"/>
            <w:r w:rsidRPr="00687AD7">
              <w:rPr>
                <w:sz w:val="16"/>
                <w:szCs w:val="16"/>
                <w:lang w:val="en-US"/>
              </w:rPr>
              <w:t>DRBG_Hash</w:t>
            </w:r>
            <w:proofErr w:type="spellEnd"/>
            <w:r w:rsidRPr="00687AD7">
              <w:rPr>
                <w:sz w:val="16"/>
                <w:szCs w:val="16"/>
                <w:lang w:val="en-US"/>
              </w:rPr>
              <w:t xml:space="preserve"> seem to be disabled in the configuration. It is not clear, which PRNG algorithm is used in the application.</w:t>
            </w:r>
          </w:p>
        </w:tc>
        <w:tc>
          <w:tcPr>
            <w:tcW w:w="1418" w:type="dxa"/>
          </w:tcPr>
          <w:p w:rsidR="00CA4834" w:rsidRDefault="00CA4834" w:rsidP="00B94894">
            <w:pPr>
              <w:pStyle w:val="Tabellenrasterhc"/>
              <w:jc w:val="left"/>
            </w:pPr>
            <w:r>
              <w:t>Re-Assessed</w:t>
            </w:r>
          </w:p>
        </w:tc>
        <w:tc>
          <w:tcPr>
            <w:tcW w:w="3113" w:type="dxa"/>
          </w:tcPr>
          <w:p w:rsidR="00CA4834" w:rsidRDefault="00CA4834" w:rsidP="00B94894">
            <w:pPr>
              <w:pStyle w:val="Tabellenrasterhc"/>
              <w:jc w:val="left"/>
            </w:pPr>
            <w:r>
              <w:t>Fips186 SHA1 algorithm is used for random number generator (using the vector stack). The secret seed is encrypted using the vector (SHA2) algorithm.</w:t>
            </w:r>
          </w:p>
        </w:tc>
      </w:tr>
      <w:tr w:rsidR="00CA4834" w:rsidTr="00B94894">
        <w:trPr>
          <w:trHeight w:val="113"/>
        </w:trPr>
        <w:tc>
          <w:tcPr>
            <w:tcW w:w="1413" w:type="dxa"/>
          </w:tcPr>
          <w:p w:rsidR="00CA4834" w:rsidRDefault="00CA4834" w:rsidP="00B94894">
            <w:pPr>
              <w:pStyle w:val="Tabellenrasterhc"/>
              <w:jc w:val="left"/>
            </w:pPr>
            <w:r>
              <w:t>Finding_3</w:t>
            </w:r>
          </w:p>
        </w:tc>
        <w:tc>
          <w:tcPr>
            <w:tcW w:w="3685" w:type="dxa"/>
          </w:tcPr>
          <w:p w:rsidR="00CA4834" w:rsidRPr="00687AD7" w:rsidRDefault="00CA4834" w:rsidP="00B94894">
            <w:pPr>
              <w:pStyle w:val="TextformatEbene2"/>
              <w:ind w:left="24"/>
              <w:jc w:val="left"/>
              <w:rPr>
                <w:sz w:val="16"/>
                <w:szCs w:val="16"/>
                <w:lang w:val="en-US"/>
              </w:rPr>
            </w:pPr>
            <w:r w:rsidRPr="00687AD7">
              <w:rPr>
                <w:sz w:val="16"/>
                <w:szCs w:val="16"/>
                <w:lang w:val="en-US"/>
              </w:rPr>
              <w:t>In the application, the security access function is configured to read the public key from a locally defined constant array. The public key value is set as part of the application code to the constant array. The public key is not read from the protected OTP section.</w:t>
            </w:r>
          </w:p>
        </w:tc>
        <w:tc>
          <w:tcPr>
            <w:tcW w:w="1418" w:type="dxa"/>
          </w:tcPr>
          <w:p w:rsidR="00CA4834" w:rsidRDefault="00CA4834" w:rsidP="00B94894">
            <w:pPr>
              <w:pStyle w:val="Tabellenrasterhc"/>
              <w:jc w:val="left"/>
            </w:pPr>
            <w:r>
              <w:t>Re-Assessed</w:t>
            </w:r>
          </w:p>
        </w:tc>
        <w:tc>
          <w:tcPr>
            <w:tcW w:w="3113" w:type="dxa"/>
          </w:tcPr>
          <w:p w:rsidR="00CA4834" w:rsidRDefault="00CA4834" w:rsidP="00B94894">
            <w:pPr>
              <w:pStyle w:val="Tabellenrasterhc"/>
              <w:jc w:val="left"/>
            </w:pPr>
            <w:r>
              <w:t>With the latest SW Release, the public key is now read from the OTP section. Now the public key is directly read from the FBL, there is no interference of public key from the application.</w:t>
            </w:r>
          </w:p>
        </w:tc>
      </w:tr>
      <w:tr w:rsidR="00CA4834" w:rsidRPr="00310990" w:rsidTr="00B94894">
        <w:trPr>
          <w:trHeight w:val="113"/>
        </w:trPr>
        <w:tc>
          <w:tcPr>
            <w:tcW w:w="1413" w:type="dxa"/>
          </w:tcPr>
          <w:p w:rsidR="00CA4834" w:rsidRDefault="00CA4834" w:rsidP="00B94894">
            <w:pPr>
              <w:pStyle w:val="Tabellenrasterhc"/>
              <w:jc w:val="left"/>
            </w:pPr>
            <w:r>
              <w:lastRenderedPageBreak/>
              <w:t>Finding_4</w:t>
            </w:r>
          </w:p>
        </w:tc>
        <w:tc>
          <w:tcPr>
            <w:tcW w:w="3685" w:type="dxa"/>
          </w:tcPr>
          <w:p w:rsidR="00CA4834" w:rsidRPr="00687AD7" w:rsidRDefault="00CA4834" w:rsidP="00B94894">
            <w:pPr>
              <w:pStyle w:val="TextformatEbene2"/>
              <w:ind w:left="24"/>
              <w:jc w:val="left"/>
              <w:rPr>
                <w:sz w:val="16"/>
                <w:szCs w:val="16"/>
                <w:lang w:val="en-US"/>
              </w:rPr>
            </w:pPr>
            <w:r w:rsidRPr="00687AD7">
              <w:rPr>
                <w:sz w:val="16"/>
                <w:szCs w:val="16"/>
                <w:lang w:val="en-US"/>
              </w:rPr>
              <w:t xml:space="preserve">The function used for generating the seed for the PRNG in the </w:t>
            </w:r>
            <w:proofErr w:type="spellStart"/>
            <w:r w:rsidRPr="00687AD7">
              <w:rPr>
                <w:sz w:val="16"/>
                <w:szCs w:val="16"/>
                <w:lang w:val="en-US"/>
              </w:rPr>
              <w:t>Flashbootloader</w:t>
            </w:r>
            <w:proofErr w:type="spellEnd"/>
            <w:r w:rsidRPr="00687AD7">
              <w:rPr>
                <w:sz w:val="16"/>
                <w:szCs w:val="16"/>
                <w:lang w:val="en-US"/>
              </w:rPr>
              <w:t xml:space="preserve"> seems to be initialized with a default reset state, leading to the same seed at every </w:t>
            </w:r>
            <w:proofErr w:type="spellStart"/>
            <w:r w:rsidRPr="00687AD7">
              <w:rPr>
                <w:sz w:val="16"/>
                <w:szCs w:val="16"/>
                <w:lang w:val="en-US"/>
              </w:rPr>
              <w:t>start up</w:t>
            </w:r>
            <w:proofErr w:type="spellEnd"/>
            <w:r w:rsidRPr="00687AD7">
              <w:rPr>
                <w:sz w:val="16"/>
                <w:szCs w:val="16"/>
                <w:lang w:val="en-US"/>
              </w:rPr>
              <w:t xml:space="preserve"> of the device.</w:t>
            </w:r>
          </w:p>
        </w:tc>
        <w:tc>
          <w:tcPr>
            <w:tcW w:w="1418" w:type="dxa"/>
          </w:tcPr>
          <w:p w:rsidR="00CA4834" w:rsidRDefault="00CA4834" w:rsidP="00B94894">
            <w:pPr>
              <w:pStyle w:val="Tabellenrasterhc"/>
              <w:jc w:val="left"/>
            </w:pPr>
            <w:r>
              <w:t>Re-Assessed</w:t>
            </w:r>
          </w:p>
        </w:tc>
        <w:tc>
          <w:tcPr>
            <w:tcW w:w="3113" w:type="dxa"/>
          </w:tcPr>
          <w:p w:rsidR="00CA4834" w:rsidRDefault="00CA4834" w:rsidP="00B94894">
            <w:pPr>
              <w:pStyle w:val="Tabellenrasterhc"/>
              <w:jc w:val="left"/>
            </w:pPr>
            <w:r>
              <w:t>The assessed code was changed and fixed prior to the SW release “FBL_23_19_11”. The release was tagged from the SBN revision 2011 and the code was fixed in revision 2001.</w:t>
            </w:r>
          </w:p>
          <w:p w:rsidR="00CA4834" w:rsidRDefault="00CA4834" w:rsidP="00B94894">
            <w:pPr>
              <w:pStyle w:val="Tabellenrasterhc"/>
              <w:jc w:val="left"/>
            </w:pPr>
          </w:p>
          <w:p w:rsidR="00CA4834" w:rsidRDefault="00CA4834" w:rsidP="00B94894">
            <w:pPr>
              <w:pStyle w:val="Tabellenrasterhc"/>
              <w:jc w:val="left"/>
            </w:pPr>
            <w:r>
              <w:t xml:space="preserve">With the new code, the seed for the PRNG is created freshly before every use. The Seed creation uses an internal timer </w:t>
            </w:r>
            <w:proofErr w:type="spellStart"/>
            <w:r>
              <w:t>XORed</w:t>
            </w:r>
            <w:proofErr w:type="spellEnd"/>
            <w:r>
              <w:t xml:space="preserve"> with the serial number of the device to create a seed. </w:t>
            </w:r>
            <w:r>
              <w:br/>
            </w:r>
            <w:r>
              <w:br/>
              <w:t>Note : It seems only the lower byte of the timer is used together with the serial number of the device.</w:t>
            </w:r>
          </w:p>
        </w:tc>
      </w:tr>
      <w:tr w:rsidR="00CA4834" w:rsidTr="00B94894">
        <w:trPr>
          <w:trHeight w:val="113"/>
        </w:trPr>
        <w:tc>
          <w:tcPr>
            <w:tcW w:w="1413" w:type="dxa"/>
          </w:tcPr>
          <w:p w:rsidR="00CA4834" w:rsidRDefault="00CA4834" w:rsidP="00B94894">
            <w:pPr>
              <w:pStyle w:val="Tabellenrasterhc"/>
              <w:jc w:val="left"/>
            </w:pPr>
            <w:r>
              <w:t>Warning_1</w:t>
            </w:r>
          </w:p>
        </w:tc>
        <w:tc>
          <w:tcPr>
            <w:tcW w:w="3685" w:type="dxa"/>
          </w:tcPr>
          <w:p w:rsidR="00CA4834" w:rsidRPr="00687AD7" w:rsidRDefault="00CA4834" w:rsidP="00B94894">
            <w:pPr>
              <w:pStyle w:val="TextformatEbene2"/>
              <w:ind w:left="24"/>
              <w:jc w:val="left"/>
              <w:rPr>
                <w:sz w:val="16"/>
                <w:szCs w:val="16"/>
                <w:lang w:val="en-US"/>
              </w:rPr>
            </w:pPr>
            <w:r w:rsidRPr="00687AD7">
              <w:rPr>
                <w:sz w:val="16"/>
                <w:szCs w:val="16"/>
                <w:lang w:val="en-US"/>
              </w:rPr>
              <w:t xml:space="preserve">Warning_1: The OEM and supplier shall assess if a safety related condition for the restriction of the </w:t>
            </w:r>
            <w:proofErr w:type="spellStart"/>
            <w:r w:rsidRPr="00687AD7">
              <w:rPr>
                <w:sz w:val="16"/>
                <w:szCs w:val="16"/>
                <w:lang w:val="en-US"/>
              </w:rPr>
              <w:t>InputOuputControlByIdentifier</w:t>
            </w:r>
            <w:proofErr w:type="spellEnd"/>
            <w:r w:rsidRPr="00687AD7">
              <w:rPr>
                <w:sz w:val="16"/>
                <w:szCs w:val="16"/>
                <w:lang w:val="en-US"/>
              </w:rPr>
              <w:t xml:space="preserve"> and Routine Control services are needed.</w:t>
            </w:r>
          </w:p>
        </w:tc>
        <w:tc>
          <w:tcPr>
            <w:tcW w:w="1418" w:type="dxa"/>
          </w:tcPr>
          <w:p w:rsidR="00CA4834" w:rsidRDefault="00CA4834" w:rsidP="00B94894">
            <w:pPr>
              <w:pStyle w:val="Tabellenrasterhc"/>
              <w:jc w:val="left"/>
            </w:pPr>
            <w:r>
              <w:t>Assessed</w:t>
            </w:r>
          </w:p>
        </w:tc>
        <w:tc>
          <w:tcPr>
            <w:tcW w:w="3113" w:type="dxa"/>
          </w:tcPr>
          <w:p w:rsidR="00CA4834" w:rsidRPr="004B0768" w:rsidRDefault="00CA4834" w:rsidP="00B94894">
            <w:pPr>
              <w:pStyle w:val="Tabellenrasterhc"/>
              <w:jc w:val="left"/>
              <w:rPr>
                <w:color w:val="000000" w:themeColor="text1"/>
              </w:rPr>
            </w:pPr>
            <w:r w:rsidRPr="004B0768">
              <w:rPr>
                <w:color w:val="000000" w:themeColor="text1"/>
              </w:rPr>
              <w:t xml:space="preserve">Service $2F </w:t>
            </w:r>
            <w:r>
              <w:rPr>
                <w:color w:val="000000" w:themeColor="text1"/>
              </w:rPr>
              <w:t>–</w:t>
            </w:r>
            <w:r w:rsidRPr="004B0768">
              <w:rPr>
                <w:color w:val="000000" w:themeColor="text1"/>
              </w:rPr>
              <w:t xml:space="preserve"> </w:t>
            </w:r>
            <w:proofErr w:type="spellStart"/>
            <w:r w:rsidRPr="004B0768">
              <w:rPr>
                <w:color w:val="000000" w:themeColor="text1"/>
              </w:rPr>
              <w:t>InputOuputControlByIdentifier</w:t>
            </w:r>
            <w:proofErr w:type="spellEnd"/>
            <w:r>
              <w:rPr>
                <w:color w:val="000000" w:themeColor="text1"/>
              </w:rPr>
              <w:t xml:space="preserve"> </w:t>
            </w:r>
            <w:r w:rsidRPr="004B0768">
              <w:rPr>
                <w:color w:val="000000" w:themeColor="text1"/>
              </w:rPr>
              <w:t>service is not implemented in this project because it’s not needed (and is not asked by the requirements either).</w:t>
            </w:r>
          </w:p>
          <w:p w:rsidR="00CA4834" w:rsidRDefault="00CA4834" w:rsidP="00B94894">
            <w:pPr>
              <w:pStyle w:val="Tabellenrasterhc"/>
              <w:jc w:val="left"/>
              <w:rPr>
                <w:color w:val="000000" w:themeColor="text1"/>
              </w:rPr>
            </w:pPr>
            <w:r w:rsidRPr="004B0768">
              <w:rPr>
                <w:color w:val="000000" w:themeColor="text1"/>
              </w:rPr>
              <w:t xml:space="preserve">Service $31 – </w:t>
            </w:r>
            <w:proofErr w:type="spellStart"/>
            <w:r w:rsidRPr="004B0768">
              <w:rPr>
                <w:color w:val="000000" w:themeColor="text1"/>
              </w:rPr>
              <w:t>RoutineControl</w:t>
            </w:r>
            <w:proofErr w:type="spellEnd"/>
            <w:r w:rsidRPr="004B0768">
              <w:rPr>
                <w:color w:val="000000" w:themeColor="text1"/>
              </w:rPr>
              <w:t xml:space="preserve"> service was </w:t>
            </w:r>
            <w:proofErr w:type="spellStart"/>
            <w:r w:rsidRPr="004B0768">
              <w:rPr>
                <w:color w:val="000000" w:themeColor="text1"/>
              </w:rPr>
              <w:t>analysed</w:t>
            </w:r>
            <w:proofErr w:type="spellEnd"/>
            <w:r w:rsidRPr="004B0768">
              <w:rPr>
                <w:color w:val="000000" w:themeColor="text1"/>
              </w:rPr>
              <w:t xml:space="preserve"> by Renault Cybersecurity department together with Vector (back in April, when Vector was asked to provide a bug-fix to solve the problem with the Security Access not being implemented at service level) and they decided that it should not be protected by the Security Access. The service is not supported in Default Session or in Extended Session.</w:t>
            </w:r>
          </w:p>
          <w:p w:rsidR="00CA4834" w:rsidRDefault="00CA4834" w:rsidP="00B94894">
            <w:pPr>
              <w:pStyle w:val="Tabellenrasterhc"/>
              <w:jc w:val="left"/>
            </w:pPr>
          </w:p>
        </w:tc>
      </w:tr>
    </w:tbl>
    <w:p w:rsidR="00CA4834" w:rsidRDefault="00CA4834" w:rsidP="00CA4834">
      <w:pPr>
        <w:pStyle w:val="Heading1"/>
        <w:numPr>
          <w:ilvl w:val="0"/>
          <w:numId w:val="0"/>
        </w:numPr>
        <w:ind w:left="360" w:hanging="360"/>
        <w:rPr>
          <w:lang w:val="en-US"/>
        </w:rPr>
      </w:pPr>
    </w:p>
    <w:p w:rsidR="00CA4834" w:rsidRDefault="00CA4834" w:rsidP="00CA4834">
      <w:pPr>
        <w:pStyle w:val="TextformatEbene1"/>
        <w:rPr>
          <w:lang w:val="en-US"/>
        </w:rPr>
      </w:pPr>
    </w:p>
    <w:p w:rsidR="002415A8" w:rsidRDefault="002415A8" w:rsidP="00CA4834">
      <w:pPr>
        <w:pStyle w:val="TextformatEbene1"/>
        <w:rPr>
          <w:lang w:val="en-US"/>
        </w:rPr>
      </w:pPr>
    </w:p>
    <w:p w:rsidR="002415A8" w:rsidRDefault="002415A8" w:rsidP="00CA4834">
      <w:pPr>
        <w:pStyle w:val="TextformatEbene1"/>
        <w:rPr>
          <w:lang w:val="en-US"/>
        </w:rPr>
      </w:pPr>
    </w:p>
    <w:p w:rsidR="002415A8" w:rsidRDefault="002415A8" w:rsidP="00CA4834">
      <w:pPr>
        <w:pStyle w:val="TextformatEbene1"/>
        <w:rPr>
          <w:lang w:val="en-US"/>
        </w:rPr>
      </w:pPr>
    </w:p>
    <w:p w:rsidR="002415A8" w:rsidRDefault="002415A8" w:rsidP="00CA4834">
      <w:pPr>
        <w:pStyle w:val="TextformatEbene1"/>
        <w:rPr>
          <w:lang w:val="en-US"/>
        </w:rPr>
      </w:pPr>
    </w:p>
    <w:p w:rsidR="002415A8" w:rsidRDefault="002415A8" w:rsidP="00CA4834">
      <w:pPr>
        <w:pStyle w:val="TextformatEbene1"/>
        <w:rPr>
          <w:lang w:val="en-US"/>
        </w:rPr>
      </w:pPr>
    </w:p>
    <w:p w:rsidR="002415A8" w:rsidRDefault="002415A8" w:rsidP="00CA4834">
      <w:pPr>
        <w:pStyle w:val="TextformatEbene1"/>
        <w:rPr>
          <w:lang w:val="en-US"/>
        </w:rPr>
      </w:pPr>
    </w:p>
    <w:p w:rsidR="002415A8" w:rsidRDefault="002415A8" w:rsidP="00CA4834">
      <w:pPr>
        <w:pStyle w:val="TextformatEbene1"/>
        <w:rPr>
          <w:lang w:val="en-US"/>
        </w:rPr>
      </w:pPr>
    </w:p>
    <w:p w:rsidR="002415A8" w:rsidRDefault="002415A8" w:rsidP="00CA4834">
      <w:pPr>
        <w:pStyle w:val="TextformatEbene1"/>
        <w:rPr>
          <w:lang w:val="en-US"/>
        </w:rPr>
      </w:pPr>
    </w:p>
    <w:p w:rsidR="002415A8" w:rsidRDefault="002415A8" w:rsidP="00CA4834">
      <w:pPr>
        <w:pStyle w:val="TextformatEbene1"/>
        <w:rPr>
          <w:lang w:val="en-US"/>
        </w:rPr>
      </w:pPr>
    </w:p>
    <w:p w:rsidR="002415A8" w:rsidRDefault="002415A8" w:rsidP="00CA4834">
      <w:pPr>
        <w:pStyle w:val="TextformatEbene1"/>
        <w:rPr>
          <w:lang w:val="en-US"/>
        </w:rPr>
      </w:pPr>
    </w:p>
    <w:p w:rsidR="002415A8" w:rsidRDefault="002415A8" w:rsidP="00CA4834">
      <w:pPr>
        <w:pStyle w:val="TextformatEbene1"/>
        <w:rPr>
          <w:lang w:val="en-US"/>
        </w:rPr>
      </w:pPr>
    </w:p>
    <w:p w:rsidR="002415A8" w:rsidRDefault="002415A8" w:rsidP="00CA4834">
      <w:pPr>
        <w:pStyle w:val="TextformatEbene1"/>
        <w:rPr>
          <w:lang w:val="en-US"/>
        </w:rPr>
      </w:pPr>
    </w:p>
    <w:p w:rsidR="002415A8" w:rsidRDefault="002415A8" w:rsidP="002415A8">
      <w:pPr>
        <w:pStyle w:val="Heading1"/>
        <w:rPr>
          <w:lang w:val="en-US"/>
        </w:rPr>
      </w:pPr>
      <w:bookmarkStart w:id="7" w:name="_Toc139555193"/>
      <w:r>
        <w:rPr>
          <w:lang w:val="en-US"/>
        </w:rPr>
        <w:lastRenderedPageBreak/>
        <w:t>Appendix B: Relevant Requirements and Applicability</w:t>
      </w:r>
      <w:bookmarkEnd w:id="7"/>
    </w:p>
    <w:p w:rsidR="002415A8" w:rsidRDefault="002415A8" w:rsidP="002415A8">
      <w:pPr>
        <w:pStyle w:val="TextformatEbene1"/>
        <w:rPr>
          <w:lang w:val="en-US"/>
        </w:rPr>
      </w:pPr>
    </w:p>
    <w:tbl>
      <w:tblPr>
        <w:tblW w:w="9776" w:type="dxa"/>
        <w:tblLayout w:type="fixed"/>
        <w:tblCellMar>
          <w:left w:w="70" w:type="dxa"/>
          <w:right w:w="70" w:type="dxa"/>
        </w:tblCellMar>
        <w:tblLook w:val="04A0" w:firstRow="1" w:lastRow="0" w:firstColumn="1" w:lastColumn="0" w:noHBand="0" w:noVBand="1"/>
      </w:tblPr>
      <w:tblGrid>
        <w:gridCol w:w="1368"/>
        <w:gridCol w:w="1321"/>
        <w:gridCol w:w="6451"/>
        <w:gridCol w:w="636"/>
      </w:tblGrid>
      <w:tr w:rsidR="002415A8" w:rsidRPr="009165B5" w:rsidTr="00B94894">
        <w:trPr>
          <w:trHeight w:val="113"/>
        </w:trPr>
        <w:tc>
          <w:tcPr>
            <w:tcW w:w="1368" w:type="dxa"/>
            <w:tcBorders>
              <w:top w:val="single" w:sz="4" w:space="0" w:color="auto"/>
              <w:left w:val="single" w:sz="4" w:space="0" w:color="auto"/>
              <w:bottom w:val="single" w:sz="4" w:space="0" w:color="auto"/>
              <w:right w:val="single" w:sz="4" w:space="0" w:color="auto"/>
            </w:tcBorders>
            <w:shd w:val="clear" w:color="000000" w:fill="FCD5B4"/>
            <w:hideMark/>
          </w:tcPr>
          <w:p w:rsidR="002415A8" w:rsidRPr="009165B5" w:rsidRDefault="002415A8" w:rsidP="00B94894">
            <w:pPr>
              <w:pStyle w:val="Tabellenrasterhc"/>
              <w:jc w:val="left"/>
              <w:rPr>
                <w:rFonts w:cstheme="minorHAnsi"/>
                <w:lang w:eastAsia="de-DE"/>
              </w:rPr>
            </w:pPr>
            <w:r w:rsidRPr="009165B5">
              <w:rPr>
                <w:rFonts w:cstheme="minorHAnsi"/>
                <w:lang w:eastAsia="de-DE"/>
              </w:rPr>
              <w:t>Topic</w:t>
            </w:r>
          </w:p>
        </w:tc>
        <w:tc>
          <w:tcPr>
            <w:tcW w:w="1321" w:type="dxa"/>
            <w:tcBorders>
              <w:top w:val="single" w:sz="4" w:space="0" w:color="auto"/>
              <w:left w:val="nil"/>
              <w:bottom w:val="single" w:sz="4" w:space="0" w:color="auto"/>
              <w:right w:val="single" w:sz="4" w:space="0" w:color="auto"/>
            </w:tcBorders>
            <w:shd w:val="clear" w:color="000000" w:fill="FCD5B4"/>
            <w:noWrap/>
            <w:hideMark/>
          </w:tcPr>
          <w:p w:rsidR="002415A8" w:rsidRPr="009165B5" w:rsidRDefault="002415A8" w:rsidP="00B94894">
            <w:pPr>
              <w:pStyle w:val="Tabellenrasterhc"/>
              <w:jc w:val="left"/>
              <w:rPr>
                <w:rFonts w:cstheme="minorHAnsi"/>
                <w:lang w:eastAsia="de-DE"/>
              </w:rPr>
            </w:pPr>
            <w:r w:rsidRPr="009165B5">
              <w:rPr>
                <w:rFonts w:cstheme="minorHAnsi"/>
                <w:lang w:eastAsia="de-DE"/>
              </w:rPr>
              <w:t>Requirements to be verified</w:t>
            </w:r>
          </w:p>
        </w:tc>
        <w:tc>
          <w:tcPr>
            <w:tcW w:w="6451" w:type="dxa"/>
            <w:tcBorders>
              <w:top w:val="single" w:sz="4" w:space="0" w:color="auto"/>
              <w:left w:val="nil"/>
              <w:bottom w:val="single" w:sz="4" w:space="0" w:color="auto"/>
              <w:right w:val="single" w:sz="4" w:space="0" w:color="auto"/>
            </w:tcBorders>
            <w:shd w:val="clear" w:color="000000" w:fill="FCD5B4"/>
            <w:noWrap/>
            <w:hideMark/>
          </w:tcPr>
          <w:p w:rsidR="002415A8" w:rsidRPr="009165B5" w:rsidRDefault="002415A8" w:rsidP="00B94894">
            <w:pPr>
              <w:pStyle w:val="Tabellenrasterhc"/>
              <w:jc w:val="left"/>
              <w:rPr>
                <w:rFonts w:cstheme="minorHAnsi"/>
                <w:lang w:eastAsia="de-DE"/>
              </w:rPr>
            </w:pPr>
            <w:r w:rsidRPr="009165B5">
              <w:rPr>
                <w:rFonts w:cstheme="minorHAnsi"/>
                <w:lang w:eastAsia="de-DE"/>
              </w:rPr>
              <w:t> </w:t>
            </w:r>
          </w:p>
        </w:tc>
        <w:tc>
          <w:tcPr>
            <w:tcW w:w="636" w:type="dxa"/>
            <w:tcBorders>
              <w:top w:val="single" w:sz="4" w:space="0" w:color="auto"/>
              <w:left w:val="nil"/>
              <w:bottom w:val="single" w:sz="4" w:space="0" w:color="auto"/>
              <w:right w:val="single" w:sz="4" w:space="0" w:color="auto"/>
            </w:tcBorders>
            <w:shd w:val="clear" w:color="000000" w:fill="FCD5B4"/>
            <w:noWrap/>
            <w:hideMark/>
          </w:tcPr>
          <w:p w:rsidR="002415A8" w:rsidRPr="009165B5" w:rsidRDefault="002415A8" w:rsidP="00B94894">
            <w:pPr>
              <w:pStyle w:val="Tabellenrasterhc"/>
              <w:jc w:val="left"/>
              <w:rPr>
                <w:rFonts w:cstheme="minorHAnsi"/>
                <w:lang w:eastAsia="de-DE"/>
              </w:rPr>
            </w:pPr>
            <w:r w:rsidRPr="009165B5">
              <w:rPr>
                <w:rFonts w:cstheme="minorHAnsi"/>
                <w:lang w:eastAsia="de-DE"/>
              </w:rPr>
              <w:t>Applicability</w:t>
            </w:r>
          </w:p>
        </w:tc>
      </w:tr>
      <w:tr w:rsidR="002415A8" w:rsidRPr="009165B5" w:rsidTr="00B94894">
        <w:trPr>
          <w:trHeight w:val="113"/>
        </w:trPr>
        <w:tc>
          <w:tcPr>
            <w:tcW w:w="1368" w:type="dxa"/>
            <w:vMerge w:val="restart"/>
            <w:tcBorders>
              <w:top w:val="nil"/>
              <w:left w:val="single" w:sz="4" w:space="0" w:color="auto"/>
              <w:bottom w:val="single" w:sz="4" w:space="0" w:color="000000"/>
              <w:right w:val="single" w:sz="4" w:space="0" w:color="auto"/>
            </w:tcBorders>
            <w:shd w:val="clear" w:color="000000" w:fill="EBF1DE"/>
            <w:hideMark/>
          </w:tcPr>
          <w:p w:rsidR="002415A8" w:rsidRPr="009165B5" w:rsidRDefault="002415A8" w:rsidP="00B94894">
            <w:pPr>
              <w:pStyle w:val="Tabellenrasterhc"/>
              <w:jc w:val="left"/>
              <w:rPr>
                <w:rFonts w:cstheme="minorHAnsi"/>
                <w:i/>
                <w:iCs/>
                <w:lang w:eastAsia="de-DE"/>
              </w:rPr>
            </w:pPr>
            <w:r w:rsidRPr="009165B5">
              <w:rPr>
                <w:rFonts w:cstheme="minorHAnsi"/>
                <w:i/>
                <w:iCs/>
                <w:lang w:eastAsia="de-DE"/>
              </w:rPr>
              <w:t>Signature application</w:t>
            </w:r>
          </w:p>
        </w:tc>
        <w:tc>
          <w:tcPr>
            <w:tcW w:w="1321"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lang w:eastAsia="de-DE"/>
              </w:rPr>
            </w:pPr>
            <w:r w:rsidRPr="009165B5">
              <w:rPr>
                <w:rFonts w:cstheme="minorHAnsi"/>
                <w:lang w:eastAsia="de-DE"/>
              </w:rPr>
              <w:t>TECH_1012</w:t>
            </w:r>
          </w:p>
        </w:tc>
        <w:tc>
          <w:tcPr>
            <w:tcW w:w="6451"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lang w:eastAsia="de-DE"/>
              </w:rPr>
            </w:pPr>
            <w:r w:rsidRPr="009165B5">
              <w:rPr>
                <w:rFonts w:cstheme="minorHAnsi"/>
                <w:lang w:eastAsia="de-DE"/>
              </w:rPr>
              <w:t>The digital signature SHALL be</w:t>
            </w:r>
            <w:r>
              <w:rPr>
                <w:rFonts w:cstheme="minorHAnsi"/>
                <w:lang w:eastAsia="de-DE"/>
              </w:rPr>
              <w:t xml:space="preserve"> </w:t>
            </w:r>
            <w:r w:rsidRPr="009165B5">
              <w:rPr>
                <w:rFonts w:cstheme="minorHAnsi"/>
                <w:lang w:eastAsia="de-DE"/>
              </w:rPr>
              <w:t>creat</w:t>
            </w:r>
            <w:r>
              <w:rPr>
                <w:rFonts w:cstheme="minorHAnsi"/>
                <w:lang w:eastAsia="de-DE"/>
              </w:rPr>
              <w:t>ed on a logical block basis (If a</w:t>
            </w:r>
            <w:r w:rsidRPr="009165B5">
              <w:rPr>
                <w:rFonts w:cstheme="minorHAnsi"/>
                <w:lang w:eastAsia="de-DE"/>
              </w:rPr>
              <w:t>pplication software and/or</w:t>
            </w:r>
            <w:r w:rsidRPr="009165B5">
              <w:rPr>
                <w:rFonts w:cstheme="minorHAnsi"/>
                <w:lang w:eastAsia="de-DE"/>
              </w:rPr>
              <w:br/>
              <w:t>calibration, are divided into multiple</w:t>
            </w:r>
            <w:r>
              <w:rPr>
                <w:rFonts w:cstheme="minorHAnsi"/>
                <w:lang w:eastAsia="de-DE"/>
              </w:rPr>
              <w:t xml:space="preserve"> </w:t>
            </w:r>
            <w:r w:rsidRPr="009165B5">
              <w:rPr>
                <w:rFonts w:cstheme="minorHAnsi"/>
                <w:lang w:eastAsia="de-DE"/>
              </w:rPr>
              <w:t>logical blocks).</w:t>
            </w:r>
          </w:p>
        </w:tc>
        <w:tc>
          <w:tcPr>
            <w:tcW w:w="636"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lang w:eastAsia="de-DE"/>
              </w:rPr>
            </w:pPr>
            <w:r w:rsidRPr="009165B5">
              <w:rPr>
                <w:rFonts w:cstheme="minorHAnsi"/>
                <w:lang w:eastAsia="de-DE"/>
              </w:rPr>
              <w:t>Y</w:t>
            </w:r>
          </w:p>
        </w:tc>
      </w:tr>
      <w:tr w:rsidR="002415A8" w:rsidRPr="009165B5" w:rsidTr="00B94894">
        <w:trPr>
          <w:trHeight w:val="113"/>
        </w:trPr>
        <w:tc>
          <w:tcPr>
            <w:tcW w:w="1368" w:type="dxa"/>
            <w:vMerge/>
            <w:tcBorders>
              <w:top w:val="nil"/>
              <w:left w:val="single" w:sz="4" w:space="0" w:color="auto"/>
              <w:bottom w:val="single" w:sz="4" w:space="0" w:color="000000"/>
              <w:right w:val="single" w:sz="4" w:space="0" w:color="auto"/>
            </w:tcBorders>
            <w:hideMark/>
          </w:tcPr>
          <w:p w:rsidR="002415A8" w:rsidRPr="009165B5" w:rsidRDefault="002415A8" w:rsidP="00B94894">
            <w:pPr>
              <w:pStyle w:val="Tabellenrasterhc"/>
              <w:jc w:val="left"/>
              <w:rPr>
                <w:rFonts w:cstheme="minorHAnsi"/>
                <w:i/>
                <w:iCs/>
                <w:lang w:eastAsia="de-DE"/>
              </w:rPr>
            </w:pPr>
          </w:p>
        </w:tc>
        <w:tc>
          <w:tcPr>
            <w:tcW w:w="1321" w:type="dxa"/>
            <w:tcBorders>
              <w:top w:val="nil"/>
              <w:left w:val="nil"/>
              <w:bottom w:val="single" w:sz="4" w:space="0" w:color="auto"/>
              <w:right w:val="single" w:sz="4" w:space="0" w:color="auto"/>
            </w:tcBorders>
            <w:shd w:val="clear" w:color="000000" w:fill="EBF1DE"/>
            <w:noWrap/>
            <w:hideMark/>
          </w:tcPr>
          <w:p w:rsidR="002415A8" w:rsidRPr="009165B5" w:rsidRDefault="002415A8" w:rsidP="00B94894">
            <w:pPr>
              <w:pStyle w:val="Tabellenrasterhc"/>
              <w:jc w:val="left"/>
              <w:rPr>
                <w:rFonts w:cstheme="minorHAnsi"/>
                <w:lang w:eastAsia="de-DE"/>
              </w:rPr>
            </w:pPr>
            <w:r w:rsidRPr="009165B5">
              <w:rPr>
                <w:rFonts w:cstheme="minorHAnsi"/>
                <w:lang w:eastAsia="de-DE"/>
              </w:rPr>
              <w:t>TECH_1026</w:t>
            </w:r>
          </w:p>
        </w:tc>
        <w:tc>
          <w:tcPr>
            <w:tcW w:w="6451"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lang w:eastAsia="de-DE"/>
              </w:rPr>
            </w:pPr>
            <w:r w:rsidRPr="009165B5">
              <w:rPr>
                <w:rFonts w:cstheme="minorHAnsi"/>
                <w:lang w:eastAsia="de-DE"/>
              </w:rPr>
              <w:t>ECUs SHALL</w:t>
            </w:r>
            <w:r>
              <w:rPr>
                <w:rFonts w:cstheme="minorHAnsi"/>
                <w:lang w:eastAsia="de-DE"/>
              </w:rPr>
              <w:t xml:space="preserve"> </w:t>
            </w:r>
            <w:r w:rsidRPr="009165B5">
              <w:rPr>
                <w:rFonts w:cstheme="minorHAnsi"/>
                <w:lang w:eastAsia="de-DE"/>
              </w:rPr>
              <w:t>calc</w:t>
            </w:r>
            <w:r>
              <w:rPr>
                <w:rFonts w:cstheme="minorHAnsi"/>
                <w:lang w:eastAsia="de-DE"/>
              </w:rPr>
              <w:t xml:space="preserve">ulate the hash for each logical </w:t>
            </w:r>
            <w:r w:rsidRPr="009165B5">
              <w:rPr>
                <w:rFonts w:cstheme="minorHAnsi"/>
                <w:lang w:eastAsia="de-DE"/>
              </w:rPr>
              <w:t>b</w:t>
            </w:r>
            <w:r>
              <w:rPr>
                <w:rFonts w:cstheme="minorHAnsi"/>
                <w:lang w:eastAsia="de-DE"/>
              </w:rPr>
              <w:t xml:space="preserve">lock of the updated application </w:t>
            </w:r>
            <w:r w:rsidRPr="009165B5">
              <w:rPr>
                <w:rFonts w:cstheme="minorHAnsi"/>
                <w:lang w:eastAsia="de-DE"/>
              </w:rPr>
              <w:t>software and calibration.</w:t>
            </w:r>
          </w:p>
        </w:tc>
        <w:tc>
          <w:tcPr>
            <w:tcW w:w="636"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lang w:eastAsia="de-DE"/>
              </w:rPr>
            </w:pPr>
            <w:r w:rsidRPr="009165B5">
              <w:rPr>
                <w:rFonts w:cstheme="minorHAnsi"/>
                <w:lang w:eastAsia="de-DE"/>
              </w:rPr>
              <w:t>Y</w:t>
            </w:r>
          </w:p>
        </w:tc>
      </w:tr>
      <w:tr w:rsidR="002415A8" w:rsidRPr="009165B5" w:rsidTr="00B94894">
        <w:trPr>
          <w:trHeight w:val="113"/>
        </w:trPr>
        <w:tc>
          <w:tcPr>
            <w:tcW w:w="1368" w:type="dxa"/>
            <w:vMerge/>
            <w:tcBorders>
              <w:top w:val="nil"/>
              <w:left w:val="single" w:sz="4" w:space="0" w:color="auto"/>
              <w:bottom w:val="single" w:sz="4" w:space="0" w:color="000000"/>
              <w:right w:val="single" w:sz="4" w:space="0" w:color="auto"/>
            </w:tcBorders>
            <w:hideMark/>
          </w:tcPr>
          <w:p w:rsidR="002415A8" w:rsidRPr="009165B5" w:rsidRDefault="002415A8" w:rsidP="00B94894">
            <w:pPr>
              <w:pStyle w:val="Tabellenrasterhc"/>
              <w:jc w:val="left"/>
              <w:rPr>
                <w:rFonts w:cstheme="minorHAnsi"/>
                <w:i/>
                <w:iCs/>
                <w:lang w:eastAsia="de-DE"/>
              </w:rPr>
            </w:pPr>
          </w:p>
        </w:tc>
        <w:tc>
          <w:tcPr>
            <w:tcW w:w="1321" w:type="dxa"/>
            <w:tcBorders>
              <w:top w:val="nil"/>
              <w:left w:val="nil"/>
              <w:bottom w:val="single" w:sz="4" w:space="0" w:color="auto"/>
              <w:right w:val="single" w:sz="4" w:space="0" w:color="auto"/>
            </w:tcBorders>
            <w:shd w:val="clear" w:color="000000" w:fill="EBF1DE"/>
            <w:noWrap/>
            <w:hideMark/>
          </w:tcPr>
          <w:p w:rsidR="002415A8" w:rsidRPr="009165B5" w:rsidRDefault="002415A8" w:rsidP="00B94894">
            <w:pPr>
              <w:pStyle w:val="Tabellenrasterhc"/>
              <w:jc w:val="left"/>
              <w:rPr>
                <w:rFonts w:cstheme="minorHAnsi"/>
                <w:lang w:eastAsia="de-DE"/>
              </w:rPr>
            </w:pPr>
            <w:r w:rsidRPr="009165B5">
              <w:rPr>
                <w:rFonts w:cstheme="minorHAnsi"/>
                <w:lang w:eastAsia="de-DE"/>
              </w:rPr>
              <w:t>TECH_1027</w:t>
            </w:r>
          </w:p>
        </w:tc>
        <w:tc>
          <w:tcPr>
            <w:tcW w:w="6451"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lang w:eastAsia="de-DE"/>
              </w:rPr>
            </w:pPr>
            <w:r w:rsidRPr="009165B5">
              <w:rPr>
                <w:rFonts w:cstheme="minorHAnsi"/>
                <w:lang w:eastAsia="de-DE"/>
              </w:rPr>
              <w:t>ECUs SHALL verify</w:t>
            </w:r>
            <w:r>
              <w:rPr>
                <w:rFonts w:cstheme="minorHAnsi"/>
                <w:lang w:eastAsia="de-DE"/>
              </w:rPr>
              <w:t xml:space="preserve"> </w:t>
            </w:r>
            <w:r w:rsidRPr="009165B5">
              <w:rPr>
                <w:rFonts w:cstheme="minorHAnsi"/>
                <w:lang w:eastAsia="de-DE"/>
              </w:rPr>
              <w:t>sign</w:t>
            </w:r>
            <w:r>
              <w:rPr>
                <w:rFonts w:cstheme="minorHAnsi"/>
                <w:lang w:eastAsia="de-DE"/>
              </w:rPr>
              <w:t xml:space="preserve">ature through comparison of the expected hash (computed from </w:t>
            </w:r>
            <w:r w:rsidRPr="009165B5">
              <w:rPr>
                <w:rFonts w:cstheme="minorHAnsi"/>
                <w:lang w:eastAsia="de-DE"/>
              </w:rPr>
              <w:t>signature) with the calculated hash</w:t>
            </w:r>
            <w:r>
              <w:rPr>
                <w:rFonts w:cstheme="minorHAnsi"/>
                <w:lang w:eastAsia="de-DE"/>
              </w:rPr>
              <w:t xml:space="preserve"> </w:t>
            </w:r>
            <w:r w:rsidRPr="009165B5">
              <w:rPr>
                <w:rFonts w:cstheme="minorHAnsi"/>
                <w:lang w:eastAsia="de-DE"/>
              </w:rPr>
              <w:t>over logical block data as per</w:t>
            </w:r>
          </w:p>
        </w:tc>
        <w:tc>
          <w:tcPr>
            <w:tcW w:w="636"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lang w:eastAsia="de-DE"/>
              </w:rPr>
            </w:pPr>
            <w:r w:rsidRPr="009165B5">
              <w:rPr>
                <w:rFonts w:cstheme="minorHAnsi"/>
                <w:lang w:eastAsia="de-DE"/>
              </w:rPr>
              <w:t>Y</w:t>
            </w:r>
          </w:p>
        </w:tc>
      </w:tr>
      <w:tr w:rsidR="002415A8" w:rsidRPr="009165B5" w:rsidTr="00B94894">
        <w:trPr>
          <w:trHeight w:val="113"/>
        </w:trPr>
        <w:tc>
          <w:tcPr>
            <w:tcW w:w="1368" w:type="dxa"/>
            <w:vMerge w:val="restart"/>
            <w:tcBorders>
              <w:top w:val="nil"/>
              <w:left w:val="single" w:sz="4" w:space="0" w:color="auto"/>
              <w:bottom w:val="single" w:sz="4" w:space="0" w:color="000000"/>
              <w:right w:val="single" w:sz="4" w:space="0" w:color="auto"/>
            </w:tcBorders>
            <w:shd w:val="clear" w:color="000000" w:fill="EBF1DE"/>
            <w:hideMark/>
          </w:tcPr>
          <w:p w:rsidR="002415A8" w:rsidRPr="009165B5" w:rsidRDefault="002415A8" w:rsidP="00B94894">
            <w:pPr>
              <w:pStyle w:val="Tabellenrasterhc"/>
              <w:jc w:val="left"/>
              <w:rPr>
                <w:rFonts w:cstheme="minorHAnsi"/>
                <w:i/>
                <w:iCs/>
                <w:lang w:eastAsia="de-DE"/>
              </w:rPr>
            </w:pPr>
            <w:r w:rsidRPr="009165B5">
              <w:rPr>
                <w:rFonts w:cstheme="minorHAnsi"/>
                <w:i/>
                <w:iCs/>
                <w:lang w:eastAsia="de-DE"/>
              </w:rPr>
              <w:t>Cryptographic-related controls</w:t>
            </w:r>
          </w:p>
        </w:tc>
        <w:tc>
          <w:tcPr>
            <w:tcW w:w="1321" w:type="dxa"/>
            <w:tcBorders>
              <w:top w:val="nil"/>
              <w:left w:val="nil"/>
              <w:bottom w:val="single" w:sz="4" w:space="0" w:color="auto"/>
              <w:right w:val="single" w:sz="4" w:space="0" w:color="auto"/>
            </w:tcBorders>
            <w:shd w:val="clear" w:color="000000" w:fill="EBF1DE"/>
            <w:noWrap/>
            <w:hideMark/>
          </w:tcPr>
          <w:p w:rsidR="002415A8" w:rsidRPr="009165B5" w:rsidRDefault="002415A8" w:rsidP="00B94894">
            <w:pPr>
              <w:pStyle w:val="Tabellenrasterhc"/>
              <w:jc w:val="left"/>
              <w:rPr>
                <w:rFonts w:cstheme="minorHAnsi"/>
                <w:lang w:eastAsia="de-DE"/>
              </w:rPr>
            </w:pPr>
            <w:r w:rsidRPr="009165B5">
              <w:rPr>
                <w:rFonts w:cstheme="minorHAnsi"/>
                <w:lang w:eastAsia="de-DE"/>
              </w:rPr>
              <w:t>TECH_1031</w:t>
            </w:r>
          </w:p>
        </w:tc>
        <w:tc>
          <w:tcPr>
            <w:tcW w:w="6451"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lang w:eastAsia="de-DE"/>
              </w:rPr>
            </w:pPr>
            <w:r w:rsidRPr="009165B5">
              <w:rPr>
                <w:rFonts w:cstheme="minorHAnsi"/>
                <w:lang w:eastAsia="de-DE"/>
              </w:rPr>
              <w:t>ECUs SHALL use RSA (2048 bits</w:t>
            </w:r>
            <w:r>
              <w:rPr>
                <w:rFonts w:cstheme="minorHAnsi"/>
                <w:lang w:eastAsia="de-DE"/>
              </w:rPr>
              <w:t xml:space="preserve"> minimum) and SHA-2(SHA-256) for </w:t>
            </w:r>
            <w:r w:rsidRPr="009165B5">
              <w:rPr>
                <w:rFonts w:cstheme="minorHAnsi"/>
                <w:lang w:eastAsia="de-DE"/>
              </w:rPr>
              <w:t>application software and calibration</w:t>
            </w:r>
            <w:r>
              <w:rPr>
                <w:rFonts w:cstheme="minorHAnsi"/>
                <w:lang w:eastAsia="de-DE"/>
              </w:rPr>
              <w:t xml:space="preserve"> </w:t>
            </w:r>
            <w:r w:rsidRPr="009165B5">
              <w:rPr>
                <w:rFonts w:cstheme="minorHAnsi"/>
                <w:lang w:eastAsia="de-DE"/>
              </w:rPr>
              <w:t>integrity verification.</w:t>
            </w:r>
          </w:p>
        </w:tc>
        <w:tc>
          <w:tcPr>
            <w:tcW w:w="636"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lang w:eastAsia="de-DE"/>
              </w:rPr>
            </w:pPr>
            <w:r w:rsidRPr="009165B5">
              <w:rPr>
                <w:rFonts w:cstheme="minorHAnsi"/>
                <w:lang w:eastAsia="de-DE"/>
              </w:rPr>
              <w:t>Y</w:t>
            </w:r>
          </w:p>
        </w:tc>
      </w:tr>
      <w:tr w:rsidR="002415A8" w:rsidRPr="009165B5" w:rsidTr="00B94894">
        <w:trPr>
          <w:trHeight w:val="113"/>
        </w:trPr>
        <w:tc>
          <w:tcPr>
            <w:tcW w:w="1368" w:type="dxa"/>
            <w:vMerge/>
            <w:tcBorders>
              <w:top w:val="nil"/>
              <w:left w:val="single" w:sz="4" w:space="0" w:color="auto"/>
              <w:bottom w:val="single" w:sz="4" w:space="0" w:color="000000"/>
              <w:right w:val="single" w:sz="4" w:space="0" w:color="auto"/>
            </w:tcBorders>
            <w:hideMark/>
          </w:tcPr>
          <w:p w:rsidR="002415A8" w:rsidRPr="009165B5" w:rsidRDefault="002415A8" w:rsidP="00B94894">
            <w:pPr>
              <w:pStyle w:val="Tabellenrasterhc"/>
              <w:jc w:val="left"/>
              <w:rPr>
                <w:rFonts w:cstheme="minorHAnsi"/>
                <w:i/>
                <w:iCs/>
                <w:lang w:eastAsia="de-DE"/>
              </w:rPr>
            </w:pPr>
          </w:p>
        </w:tc>
        <w:tc>
          <w:tcPr>
            <w:tcW w:w="1321" w:type="dxa"/>
            <w:tcBorders>
              <w:top w:val="nil"/>
              <w:left w:val="nil"/>
              <w:bottom w:val="single" w:sz="4" w:space="0" w:color="auto"/>
              <w:right w:val="single" w:sz="4" w:space="0" w:color="auto"/>
            </w:tcBorders>
            <w:shd w:val="clear" w:color="000000" w:fill="EBF1DE"/>
            <w:noWrap/>
            <w:hideMark/>
          </w:tcPr>
          <w:p w:rsidR="002415A8" w:rsidRPr="009165B5" w:rsidRDefault="002415A8" w:rsidP="00B94894">
            <w:pPr>
              <w:pStyle w:val="Tabellenrasterhc"/>
              <w:jc w:val="left"/>
              <w:rPr>
                <w:rFonts w:cstheme="minorHAnsi"/>
                <w:lang w:eastAsia="de-DE"/>
              </w:rPr>
            </w:pPr>
            <w:r w:rsidRPr="009165B5">
              <w:rPr>
                <w:rFonts w:cstheme="minorHAnsi"/>
                <w:lang w:eastAsia="de-DE"/>
              </w:rPr>
              <w:t>TECH_1032</w:t>
            </w:r>
          </w:p>
        </w:tc>
        <w:tc>
          <w:tcPr>
            <w:tcW w:w="6451" w:type="dxa"/>
            <w:tcBorders>
              <w:top w:val="nil"/>
              <w:left w:val="nil"/>
              <w:bottom w:val="single" w:sz="4" w:space="0" w:color="auto"/>
              <w:right w:val="single" w:sz="4" w:space="0" w:color="auto"/>
            </w:tcBorders>
            <w:shd w:val="clear" w:color="000000" w:fill="EBF1DE"/>
            <w:noWrap/>
            <w:hideMark/>
          </w:tcPr>
          <w:p w:rsidR="002415A8" w:rsidRPr="009165B5" w:rsidRDefault="002415A8" w:rsidP="00B94894">
            <w:pPr>
              <w:pStyle w:val="Tabellenrasterhc"/>
              <w:jc w:val="left"/>
              <w:rPr>
                <w:rFonts w:cstheme="minorHAnsi"/>
                <w:lang w:eastAsia="de-DE"/>
              </w:rPr>
            </w:pPr>
            <w:r w:rsidRPr="009165B5">
              <w:rPr>
                <w:rFonts w:cstheme="minorHAnsi"/>
                <w:lang w:eastAsia="de-DE"/>
              </w:rPr>
              <w:t> </w:t>
            </w:r>
          </w:p>
        </w:tc>
        <w:tc>
          <w:tcPr>
            <w:tcW w:w="636"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lang w:eastAsia="de-DE"/>
              </w:rPr>
            </w:pPr>
            <w:r w:rsidRPr="009165B5">
              <w:rPr>
                <w:rFonts w:cstheme="minorHAnsi"/>
                <w:lang w:eastAsia="de-DE"/>
              </w:rPr>
              <w:t>N</w:t>
            </w:r>
          </w:p>
        </w:tc>
      </w:tr>
      <w:tr w:rsidR="002415A8" w:rsidRPr="009165B5" w:rsidTr="00B94894">
        <w:trPr>
          <w:trHeight w:val="113"/>
        </w:trPr>
        <w:tc>
          <w:tcPr>
            <w:tcW w:w="1368" w:type="dxa"/>
            <w:vMerge/>
            <w:tcBorders>
              <w:top w:val="nil"/>
              <w:left w:val="single" w:sz="4" w:space="0" w:color="auto"/>
              <w:bottom w:val="single" w:sz="4" w:space="0" w:color="000000"/>
              <w:right w:val="single" w:sz="4" w:space="0" w:color="auto"/>
            </w:tcBorders>
            <w:hideMark/>
          </w:tcPr>
          <w:p w:rsidR="002415A8" w:rsidRPr="009165B5" w:rsidRDefault="002415A8" w:rsidP="00B94894">
            <w:pPr>
              <w:pStyle w:val="Tabellenrasterhc"/>
              <w:jc w:val="left"/>
              <w:rPr>
                <w:rFonts w:cstheme="minorHAnsi"/>
                <w:i/>
                <w:iCs/>
                <w:lang w:eastAsia="de-DE"/>
              </w:rPr>
            </w:pPr>
          </w:p>
        </w:tc>
        <w:tc>
          <w:tcPr>
            <w:tcW w:w="1321" w:type="dxa"/>
            <w:tcBorders>
              <w:top w:val="nil"/>
              <w:left w:val="nil"/>
              <w:bottom w:val="single" w:sz="4" w:space="0" w:color="auto"/>
              <w:right w:val="single" w:sz="4" w:space="0" w:color="auto"/>
            </w:tcBorders>
            <w:shd w:val="clear" w:color="000000" w:fill="EBF1DE"/>
            <w:noWrap/>
            <w:hideMark/>
          </w:tcPr>
          <w:p w:rsidR="002415A8" w:rsidRPr="009165B5" w:rsidRDefault="002415A8" w:rsidP="00B94894">
            <w:pPr>
              <w:pStyle w:val="Tabellenrasterhc"/>
              <w:jc w:val="left"/>
              <w:rPr>
                <w:rFonts w:cstheme="minorHAnsi"/>
                <w:lang w:eastAsia="de-DE"/>
              </w:rPr>
            </w:pPr>
            <w:r w:rsidRPr="009165B5">
              <w:rPr>
                <w:rFonts w:cstheme="minorHAnsi"/>
                <w:lang w:eastAsia="de-DE"/>
              </w:rPr>
              <w:t>TECH_1033</w:t>
            </w:r>
          </w:p>
        </w:tc>
        <w:tc>
          <w:tcPr>
            <w:tcW w:w="6451" w:type="dxa"/>
            <w:tcBorders>
              <w:top w:val="nil"/>
              <w:left w:val="nil"/>
              <w:bottom w:val="single" w:sz="4" w:space="0" w:color="auto"/>
              <w:right w:val="single" w:sz="4" w:space="0" w:color="auto"/>
            </w:tcBorders>
            <w:shd w:val="clear" w:color="000000" w:fill="EBF1DE"/>
            <w:noWrap/>
            <w:hideMark/>
          </w:tcPr>
          <w:p w:rsidR="002415A8" w:rsidRPr="009165B5" w:rsidRDefault="002415A8" w:rsidP="00B94894">
            <w:pPr>
              <w:pStyle w:val="Tabellenrasterhc"/>
              <w:jc w:val="left"/>
              <w:rPr>
                <w:rFonts w:cstheme="minorHAnsi"/>
                <w:lang w:eastAsia="de-DE"/>
              </w:rPr>
            </w:pPr>
            <w:r w:rsidRPr="009165B5">
              <w:rPr>
                <w:rFonts w:cstheme="minorHAnsi"/>
                <w:lang w:eastAsia="de-DE"/>
              </w:rPr>
              <w:t> </w:t>
            </w:r>
          </w:p>
        </w:tc>
        <w:tc>
          <w:tcPr>
            <w:tcW w:w="636"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lang w:eastAsia="de-DE"/>
              </w:rPr>
            </w:pPr>
            <w:r w:rsidRPr="009165B5">
              <w:rPr>
                <w:rFonts w:cstheme="minorHAnsi"/>
                <w:lang w:eastAsia="de-DE"/>
              </w:rPr>
              <w:t>N</w:t>
            </w:r>
          </w:p>
        </w:tc>
      </w:tr>
      <w:tr w:rsidR="002415A8" w:rsidRPr="009165B5" w:rsidTr="00B94894">
        <w:trPr>
          <w:trHeight w:val="113"/>
        </w:trPr>
        <w:tc>
          <w:tcPr>
            <w:tcW w:w="1368" w:type="dxa"/>
            <w:vMerge/>
            <w:tcBorders>
              <w:top w:val="nil"/>
              <w:left w:val="single" w:sz="4" w:space="0" w:color="auto"/>
              <w:bottom w:val="single" w:sz="4" w:space="0" w:color="000000"/>
              <w:right w:val="single" w:sz="4" w:space="0" w:color="auto"/>
            </w:tcBorders>
            <w:hideMark/>
          </w:tcPr>
          <w:p w:rsidR="002415A8" w:rsidRPr="009165B5" w:rsidRDefault="002415A8" w:rsidP="00B94894">
            <w:pPr>
              <w:pStyle w:val="Tabellenrasterhc"/>
              <w:jc w:val="left"/>
              <w:rPr>
                <w:rFonts w:cstheme="minorHAnsi"/>
                <w:i/>
                <w:iCs/>
                <w:lang w:eastAsia="de-DE"/>
              </w:rPr>
            </w:pPr>
          </w:p>
        </w:tc>
        <w:tc>
          <w:tcPr>
            <w:tcW w:w="1321" w:type="dxa"/>
            <w:tcBorders>
              <w:top w:val="nil"/>
              <w:left w:val="nil"/>
              <w:bottom w:val="single" w:sz="4" w:space="0" w:color="auto"/>
              <w:right w:val="single" w:sz="4" w:space="0" w:color="auto"/>
            </w:tcBorders>
            <w:shd w:val="clear" w:color="000000" w:fill="EBF1DE"/>
            <w:noWrap/>
            <w:hideMark/>
          </w:tcPr>
          <w:p w:rsidR="002415A8" w:rsidRPr="009165B5" w:rsidRDefault="002415A8" w:rsidP="00B94894">
            <w:pPr>
              <w:pStyle w:val="Tabellenrasterhc"/>
              <w:jc w:val="left"/>
              <w:rPr>
                <w:rFonts w:cstheme="minorHAnsi"/>
                <w:lang w:eastAsia="de-DE"/>
              </w:rPr>
            </w:pPr>
            <w:r w:rsidRPr="009165B5">
              <w:rPr>
                <w:rFonts w:cstheme="minorHAnsi"/>
                <w:lang w:eastAsia="de-DE"/>
              </w:rPr>
              <w:t>TECH_1035</w:t>
            </w:r>
          </w:p>
        </w:tc>
        <w:tc>
          <w:tcPr>
            <w:tcW w:w="6451"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lang w:eastAsia="de-DE"/>
              </w:rPr>
            </w:pPr>
            <w:r w:rsidRPr="009165B5">
              <w:rPr>
                <w:rFonts w:cstheme="minorHAnsi"/>
                <w:lang w:eastAsia="de-DE"/>
              </w:rPr>
              <w:t>As an alternative to [TECH_1034] RSA-PSS SHALL be used as a robust implementation.</w:t>
            </w:r>
          </w:p>
        </w:tc>
        <w:tc>
          <w:tcPr>
            <w:tcW w:w="636"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lang w:eastAsia="de-DE"/>
              </w:rPr>
            </w:pPr>
            <w:r w:rsidRPr="009165B5">
              <w:rPr>
                <w:rFonts w:cstheme="minorHAnsi"/>
                <w:lang w:eastAsia="de-DE"/>
              </w:rPr>
              <w:t>Y</w:t>
            </w:r>
          </w:p>
        </w:tc>
      </w:tr>
      <w:tr w:rsidR="002415A8" w:rsidRPr="009165B5" w:rsidTr="00B94894">
        <w:trPr>
          <w:trHeight w:val="113"/>
        </w:trPr>
        <w:tc>
          <w:tcPr>
            <w:tcW w:w="1368" w:type="dxa"/>
            <w:vMerge/>
            <w:tcBorders>
              <w:top w:val="nil"/>
              <w:left w:val="single" w:sz="4" w:space="0" w:color="auto"/>
              <w:bottom w:val="single" w:sz="4" w:space="0" w:color="000000"/>
              <w:right w:val="single" w:sz="4" w:space="0" w:color="auto"/>
            </w:tcBorders>
            <w:hideMark/>
          </w:tcPr>
          <w:p w:rsidR="002415A8" w:rsidRPr="009165B5" w:rsidRDefault="002415A8" w:rsidP="00B94894">
            <w:pPr>
              <w:pStyle w:val="Tabellenrasterhc"/>
              <w:jc w:val="left"/>
              <w:rPr>
                <w:rFonts w:cstheme="minorHAnsi"/>
                <w:i/>
                <w:iCs/>
                <w:lang w:eastAsia="de-DE"/>
              </w:rPr>
            </w:pPr>
          </w:p>
        </w:tc>
        <w:tc>
          <w:tcPr>
            <w:tcW w:w="1321" w:type="dxa"/>
            <w:tcBorders>
              <w:top w:val="nil"/>
              <w:left w:val="nil"/>
              <w:bottom w:val="single" w:sz="4" w:space="0" w:color="auto"/>
              <w:right w:val="single" w:sz="4" w:space="0" w:color="auto"/>
            </w:tcBorders>
            <w:shd w:val="clear" w:color="000000" w:fill="EBF1DE"/>
            <w:noWrap/>
            <w:hideMark/>
          </w:tcPr>
          <w:p w:rsidR="002415A8" w:rsidRPr="009165B5" w:rsidRDefault="002415A8" w:rsidP="00B94894">
            <w:pPr>
              <w:pStyle w:val="Tabellenrasterhc"/>
              <w:jc w:val="left"/>
              <w:rPr>
                <w:rFonts w:cstheme="minorHAnsi"/>
                <w:lang w:eastAsia="de-DE"/>
              </w:rPr>
            </w:pPr>
            <w:r w:rsidRPr="009165B5">
              <w:rPr>
                <w:rFonts w:cstheme="minorHAnsi"/>
                <w:lang w:eastAsia="de-DE"/>
              </w:rPr>
              <w:t>TECH_1036</w:t>
            </w:r>
          </w:p>
        </w:tc>
        <w:tc>
          <w:tcPr>
            <w:tcW w:w="6451" w:type="dxa"/>
            <w:tcBorders>
              <w:top w:val="nil"/>
              <w:left w:val="nil"/>
              <w:bottom w:val="single" w:sz="4" w:space="0" w:color="auto"/>
              <w:right w:val="single" w:sz="4" w:space="0" w:color="auto"/>
            </w:tcBorders>
            <w:shd w:val="clear" w:color="000000" w:fill="EBF1DE"/>
            <w:noWrap/>
            <w:hideMark/>
          </w:tcPr>
          <w:p w:rsidR="002415A8" w:rsidRPr="009165B5" w:rsidRDefault="002415A8" w:rsidP="00B94894">
            <w:pPr>
              <w:pStyle w:val="Tabellenrasterhc"/>
              <w:jc w:val="left"/>
              <w:rPr>
                <w:rFonts w:cstheme="minorHAnsi"/>
                <w:lang w:eastAsia="de-DE"/>
              </w:rPr>
            </w:pPr>
            <w:r w:rsidRPr="009165B5">
              <w:rPr>
                <w:rFonts w:cstheme="minorHAnsi"/>
                <w:lang w:eastAsia="de-DE"/>
              </w:rPr>
              <w:t> </w:t>
            </w:r>
          </w:p>
        </w:tc>
        <w:tc>
          <w:tcPr>
            <w:tcW w:w="636"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lang w:eastAsia="de-DE"/>
              </w:rPr>
            </w:pPr>
            <w:r w:rsidRPr="009165B5">
              <w:rPr>
                <w:rFonts w:cstheme="minorHAnsi"/>
                <w:lang w:eastAsia="de-DE"/>
              </w:rPr>
              <w:t>N</w:t>
            </w:r>
          </w:p>
        </w:tc>
      </w:tr>
      <w:tr w:rsidR="002415A8" w:rsidRPr="009165B5" w:rsidTr="00B94894">
        <w:trPr>
          <w:trHeight w:val="113"/>
        </w:trPr>
        <w:tc>
          <w:tcPr>
            <w:tcW w:w="1368" w:type="dxa"/>
            <w:vMerge w:val="restart"/>
            <w:tcBorders>
              <w:top w:val="nil"/>
              <w:left w:val="single" w:sz="4" w:space="0" w:color="auto"/>
              <w:bottom w:val="single" w:sz="4" w:space="0" w:color="000000"/>
              <w:right w:val="single" w:sz="4" w:space="0" w:color="auto"/>
            </w:tcBorders>
            <w:shd w:val="clear" w:color="000000" w:fill="EBF1DE"/>
            <w:hideMark/>
          </w:tcPr>
          <w:p w:rsidR="002415A8" w:rsidRPr="009165B5" w:rsidRDefault="002415A8" w:rsidP="00B94894">
            <w:pPr>
              <w:pStyle w:val="Tabellenrasterhc"/>
              <w:jc w:val="left"/>
              <w:rPr>
                <w:rFonts w:cstheme="minorHAnsi"/>
                <w:i/>
                <w:iCs/>
                <w:lang w:eastAsia="de-DE"/>
              </w:rPr>
            </w:pPr>
            <w:r w:rsidRPr="009165B5">
              <w:rPr>
                <w:rFonts w:cstheme="minorHAnsi"/>
                <w:i/>
                <w:iCs/>
                <w:lang w:eastAsia="de-DE"/>
              </w:rPr>
              <w:t>Key protection and use</w:t>
            </w:r>
          </w:p>
        </w:tc>
        <w:tc>
          <w:tcPr>
            <w:tcW w:w="1321" w:type="dxa"/>
            <w:tcBorders>
              <w:top w:val="nil"/>
              <w:left w:val="nil"/>
              <w:bottom w:val="single" w:sz="4" w:space="0" w:color="auto"/>
              <w:right w:val="single" w:sz="4" w:space="0" w:color="auto"/>
            </w:tcBorders>
            <w:shd w:val="clear" w:color="000000" w:fill="EBF1DE"/>
            <w:noWrap/>
            <w:hideMark/>
          </w:tcPr>
          <w:p w:rsidR="002415A8" w:rsidRPr="009165B5" w:rsidRDefault="002415A8" w:rsidP="00B94894">
            <w:pPr>
              <w:pStyle w:val="Tabellenrasterhc"/>
              <w:jc w:val="left"/>
              <w:rPr>
                <w:rFonts w:cstheme="minorHAnsi"/>
                <w:lang w:eastAsia="de-DE"/>
              </w:rPr>
            </w:pPr>
            <w:r w:rsidRPr="009165B5">
              <w:rPr>
                <w:rFonts w:cstheme="minorHAnsi"/>
                <w:lang w:eastAsia="de-DE"/>
              </w:rPr>
              <w:t>TECH_1043</w:t>
            </w:r>
          </w:p>
        </w:tc>
        <w:tc>
          <w:tcPr>
            <w:tcW w:w="6451" w:type="dxa"/>
            <w:tcBorders>
              <w:top w:val="nil"/>
              <w:left w:val="nil"/>
              <w:bottom w:val="single" w:sz="4" w:space="0" w:color="auto"/>
              <w:right w:val="single" w:sz="4" w:space="0" w:color="auto"/>
            </w:tcBorders>
            <w:shd w:val="clear" w:color="000000" w:fill="EBF1DE"/>
            <w:noWrap/>
            <w:hideMark/>
          </w:tcPr>
          <w:p w:rsidR="002415A8" w:rsidRPr="009165B5" w:rsidRDefault="002415A8" w:rsidP="00B94894">
            <w:pPr>
              <w:pStyle w:val="Tabellenrasterhc"/>
              <w:rPr>
                <w:rFonts w:cstheme="minorHAnsi"/>
                <w:lang w:eastAsia="de-DE"/>
              </w:rPr>
            </w:pPr>
            <w:r w:rsidRPr="009165B5">
              <w:rPr>
                <w:rFonts w:cstheme="minorHAnsi"/>
                <w:lang w:eastAsia="de-DE"/>
              </w:rPr>
              <w:t> ECUs SHALL hold the public key for application software integrity verification (Public key 1) in the access-controlled area that can be read but cannot be rewritten by application/bootloader. (e.g.: Secure storage, One Time Programmable memory, HSM).</w:t>
            </w:r>
          </w:p>
        </w:tc>
        <w:tc>
          <w:tcPr>
            <w:tcW w:w="636"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lang w:eastAsia="de-DE"/>
              </w:rPr>
            </w:pPr>
            <w:r w:rsidRPr="009165B5">
              <w:rPr>
                <w:rFonts w:cstheme="minorHAnsi"/>
                <w:lang w:eastAsia="de-DE"/>
              </w:rPr>
              <w:t>Y</w:t>
            </w:r>
          </w:p>
        </w:tc>
      </w:tr>
      <w:tr w:rsidR="002415A8" w:rsidRPr="009165B5" w:rsidTr="00B94894">
        <w:trPr>
          <w:trHeight w:val="113"/>
        </w:trPr>
        <w:tc>
          <w:tcPr>
            <w:tcW w:w="1368" w:type="dxa"/>
            <w:vMerge/>
            <w:tcBorders>
              <w:top w:val="nil"/>
              <w:left w:val="single" w:sz="4" w:space="0" w:color="auto"/>
              <w:bottom w:val="single" w:sz="4" w:space="0" w:color="000000"/>
              <w:right w:val="single" w:sz="4" w:space="0" w:color="auto"/>
            </w:tcBorders>
            <w:hideMark/>
          </w:tcPr>
          <w:p w:rsidR="002415A8" w:rsidRPr="009165B5" w:rsidRDefault="002415A8" w:rsidP="00B94894">
            <w:pPr>
              <w:pStyle w:val="Tabellenrasterhc"/>
              <w:jc w:val="left"/>
              <w:rPr>
                <w:rFonts w:cstheme="minorHAnsi"/>
                <w:i/>
                <w:iCs/>
                <w:lang w:eastAsia="de-DE"/>
              </w:rPr>
            </w:pPr>
          </w:p>
        </w:tc>
        <w:tc>
          <w:tcPr>
            <w:tcW w:w="1321" w:type="dxa"/>
            <w:tcBorders>
              <w:top w:val="nil"/>
              <w:left w:val="nil"/>
              <w:bottom w:val="single" w:sz="4" w:space="0" w:color="auto"/>
              <w:right w:val="single" w:sz="4" w:space="0" w:color="auto"/>
            </w:tcBorders>
            <w:shd w:val="clear" w:color="000000" w:fill="EBF1DE"/>
            <w:noWrap/>
            <w:hideMark/>
          </w:tcPr>
          <w:p w:rsidR="002415A8" w:rsidRPr="009165B5" w:rsidRDefault="002415A8" w:rsidP="00B94894">
            <w:pPr>
              <w:pStyle w:val="Tabellenrasterhc"/>
              <w:jc w:val="left"/>
              <w:rPr>
                <w:rFonts w:cstheme="minorHAnsi"/>
                <w:lang w:eastAsia="de-DE"/>
              </w:rPr>
            </w:pPr>
            <w:r w:rsidRPr="009165B5">
              <w:rPr>
                <w:rFonts w:cstheme="minorHAnsi"/>
                <w:lang w:eastAsia="de-DE"/>
              </w:rPr>
              <w:t>TECH_1045</w:t>
            </w:r>
          </w:p>
        </w:tc>
        <w:tc>
          <w:tcPr>
            <w:tcW w:w="6451" w:type="dxa"/>
            <w:tcBorders>
              <w:top w:val="nil"/>
              <w:left w:val="nil"/>
              <w:bottom w:val="single" w:sz="4" w:space="0" w:color="auto"/>
              <w:right w:val="single" w:sz="4" w:space="0" w:color="auto"/>
            </w:tcBorders>
            <w:shd w:val="clear" w:color="000000" w:fill="EBF1DE"/>
            <w:noWrap/>
            <w:hideMark/>
          </w:tcPr>
          <w:p w:rsidR="002415A8" w:rsidRPr="009165B5" w:rsidRDefault="002415A8" w:rsidP="00B94894">
            <w:pPr>
              <w:pStyle w:val="Tabellenrasterhc"/>
              <w:jc w:val="left"/>
              <w:rPr>
                <w:rFonts w:cstheme="minorHAnsi"/>
                <w:lang w:eastAsia="de-DE"/>
              </w:rPr>
            </w:pPr>
            <w:r w:rsidRPr="009165B5">
              <w:rPr>
                <w:rFonts w:cstheme="minorHAnsi"/>
                <w:lang w:eastAsia="de-DE"/>
              </w:rPr>
              <w:t> </w:t>
            </w:r>
          </w:p>
        </w:tc>
        <w:tc>
          <w:tcPr>
            <w:tcW w:w="636"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lang w:eastAsia="de-DE"/>
              </w:rPr>
            </w:pPr>
            <w:r w:rsidRPr="009165B5">
              <w:rPr>
                <w:rFonts w:cstheme="minorHAnsi"/>
                <w:lang w:eastAsia="de-DE"/>
              </w:rPr>
              <w:t>N</w:t>
            </w:r>
          </w:p>
        </w:tc>
      </w:tr>
      <w:tr w:rsidR="002415A8" w:rsidRPr="009165B5" w:rsidTr="00B94894">
        <w:trPr>
          <w:trHeight w:val="113"/>
        </w:trPr>
        <w:tc>
          <w:tcPr>
            <w:tcW w:w="1368" w:type="dxa"/>
            <w:tcBorders>
              <w:top w:val="nil"/>
              <w:left w:val="single" w:sz="4" w:space="0" w:color="auto"/>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i/>
                <w:iCs/>
                <w:lang w:eastAsia="de-DE"/>
              </w:rPr>
            </w:pPr>
            <w:proofErr w:type="spellStart"/>
            <w:r w:rsidRPr="009165B5">
              <w:rPr>
                <w:rFonts w:cstheme="minorHAnsi"/>
                <w:i/>
                <w:iCs/>
                <w:lang w:eastAsia="de-DE"/>
              </w:rPr>
              <w:t>InputOuputControlByIdentifier</w:t>
            </w:r>
            <w:proofErr w:type="spellEnd"/>
            <w:r w:rsidRPr="009165B5">
              <w:rPr>
                <w:rFonts w:cstheme="minorHAnsi"/>
                <w:i/>
                <w:iCs/>
                <w:lang w:eastAsia="de-DE"/>
              </w:rPr>
              <w:t xml:space="preserve"> service access restrictions with vehicle state</w:t>
            </w:r>
          </w:p>
        </w:tc>
        <w:tc>
          <w:tcPr>
            <w:tcW w:w="1321"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lang w:eastAsia="de-DE"/>
              </w:rPr>
            </w:pPr>
            <w:r w:rsidRPr="009165B5">
              <w:rPr>
                <w:rFonts w:cstheme="minorHAnsi"/>
                <w:lang w:eastAsia="de-DE"/>
              </w:rPr>
              <w:t>TECH_2F12</w:t>
            </w:r>
          </w:p>
        </w:tc>
        <w:tc>
          <w:tcPr>
            <w:tcW w:w="6451"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lang w:eastAsia="de-DE"/>
              </w:rPr>
            </w:pPr>
            <w:r w:rsidRPr="009165B5">
              <w:rPr>
                <w:rFonts w:cstheme="minorHAnsi"/>
                <w:lang w:eastAsia="de-DE"/>
              </w:rPr>
              <w:t xml:space="preserve">The ECU SHALL be able to stop </w:t>
            </w:r>
            <w:proofErr w:type="spellStart"/>
            <w:r w:rsidRPr="009165B5">
              <w:rPr>
                <w:rFonts w:cstheme="minorHAnsi"/>
                <w:lang w:eastAsia="de-DE"/>
              </w:rPr>
              <w:t>inputOutputControlByIdentifier</w:t>
            </w:r>
            <w:proofErr w:type="spellEnd"/>
            <w:r w:rsidRPr="009165B5">
              <w:rPr>
                <w:rFonts w:cstheme="minorHAnsi"/>
                <w:lang w:eastAsia="de-DE"/>
              </w:rPr>
              <w:t xml:space="preserve"> service at the timing when the state of the vehicle is changed to any other conditions than the safe condition.</w:t>
            </w:r>
          </w:p>
        </w:tc>
        <w:tc>
          <w:tcPr>
            <w:tcW w:w="636"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lang w:eastAsia="de-DE"/>
              </w:rPr>
            </w:pPr>
            <w:r w:rsidRPr="009165B5">
              <w:rPr>
                <w:rFonts w:cstheme="minorHAnsi"/>
                <w:lang w:eastAsia="de-DE"/>
              </w:rPr>
              <w:t xml:space="preserve">Y </w:t>
            </w:r>
          </w:p>
        </w:tc>
      </w:tr>
      <w:tr w:rsidR="002415A8" w:rsidRPr="009165B5" w:rsidTr="00B94894">
        <w:trPr>
          <w:trHeight w:val="113"/>
        </w:trPr>
        <w:tc>
          <w:tcPr>
            <w:tcW w:w="1368" w:type="dxa"/>
            <w:tcBorders>
              <w:top w:val="nil"/>
              <w:left w:val="single" w:sz="4" w:space="0" w:color="auto"/>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i/>
                <w:iCs/>
                <w:lang w:eastAsia="de-DE"/>
              </w:rPr>
            </w:pPr>
            <w:proofErr w:type="spellStart"/>
            <w:r w:rsidRPr="009165B5">
              <w:rPr>
                <w:rFonts w:cstheme="minorHAnsi"/>
                <w:i/>
                <w:iCs/>
                <w:lang w:eastAsia="de-DE"/>
              </w:rPr>
              <w:t>RoutineControl</w:t>
            </w:r>
            <w:proofErr w:type="spellEnd"/>
            <w:r w:rsidRPr="009165B5">
              <w:rPr>
                <w:rFonts w:cstheme="minorHAnsi"/>
                <w:i/>
                <w:iCs/>
                <w:lang w:eastAsia="de-DE"/>
              </w:rPr>
              <w:t xml:space="preserve"> service access restriction with vehicle state</w:t>
            </w:r>
          </w:p>
        </w:tc>
        <w:tc>
          <w:tcPr>
            <w:tcW w:w="1321"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color w:val="000000" w:themeColor="text1"/>
                <w:lang w:eastAsia="de-DE"/>
              </w:rPr>
            </w:pPr>
            <w:r w:rsidRPr="009165B5">
              <w:rPr>
                <w:rFonts w:cstheme="minorHAnsi"/>
                <w:color w:val="000000" w:themeColor="text1"/>
                <w:lang w:eastAsia="de-DE"/>
              </w:rPr>
              <w:t>TECH_3122</w:t>
            </w:r>
          </w:p>
        </w:tc>
        <w:tc>
          <w:tcPr>
            <w:tcW w:w="6451"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color w:val="000000" w:themeColor="text1"/>
                <w:lang w:eastAsia="de-DE"/>
              </w:rPr>
            </w:pPr>
            <w:r w:rsidRPr="009165B5">
              <w:rPr>
                <w:rFonts w:cstheme="minorHAnsi"/>
                <w:color w:val="000000" w:themeColor="text1"/>
                <w:lang w:eastAsia="de-DE"/>
              </w:rPr>
              <w:t xml:space="preserve">The ECU SHALL stop </w:t>
            </w:r>
            <w:proofErr w:type="spellStart"/>
            <w:r w:rsidRPr="009165B5">
              <w:rPr>
                <w:rFonts w:cstheme="minorHAnsi"/>
                <w:color w:val="000000" w:themeColor="text1"/>
                <w:lang w:eastAsia="de-DE"/>
              </w:rPr>
              <w:t>RoutineControl</w:t>
            </w:r>
            <w:proofErr w:type="spellEnd"/>
            <w:r w:rsidRPr="009165B5">
              <w:rPr>
                <w:rFonts w:cstheme="minorHAnsi"/>
                <w:color w:val="000000" w:themeColor="text1"/>
                <w:lang w:eastAsia="de-DE"/>
              </w:rPr>
              <w:t xml:space="preserve"> service at the timing when the state of the vehicle is changed to any other conditions than the safe condition.</w:t>
            </w:r>
          </w:p>
        </w:tc>
        <w:tc>
          <w:tcPr>
            <w:tcW w:w="636"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lang w:eastAsia="de-DE"/>
              </w:rPr>
            </w:pPr>
            <w:r w:rsidRPr="009165B5">
              <w:rPr>
                <w:rFonts w:cstheme="minorHAnsi"/>
                <w:lang w:eastAsia="de-DE"/>
              </w:rPr>
              <w:t xml:space="preserve">Y </w:t>
            </w:r>
          </w:p>
        </w:tc>
      </w:tr>
      <w:tr w:rsidR="002415A8" w:rsidRPr="009165B5" w:rsidTr="00B94894">
        <w:trPr>
          <w:trHeight w:val="113"/>
        </w:trPr>
        <w:tc>
          <w:tcPr>
            <w:tcW w:w="1368" w:type="dxa"/>
            <w:vMerge w:val="restart"/>
            <w:tcBorders>
              <w:top w:val="nil"/>
              <w:left w:val="single" w:sz="4" w:space="0" w:color="auto"/>
              <w:bottom w:val="single" w:sz="4" w:space="0" w:color="000000"/>
              <w:right w:val="single" w:sz="4" w:space="0" w:color="auto"/>
            </w:tcBorders>
            <w:shd w:val="clear" w:color="000000" w:fill="EBF1DE"/>
            <w:hideMark/>
          </w:tcPr>
          <w:p w:rsidR="002415A8" w:rsidRPr="009165B5" w:rsidRDefault="002415A8" w:rsidP="00B94894">
            <w:pPr>
              <w:pStyle w:val="Tabellenrasterhc"/>
              <w:jc w:val="left"/>
              <w:rPr>
                <w:rFonts w:cstheme="minorHAnsi"/>
                <w:i/>
                <w:iCs/>
                <w:lang w:eastAsia="de-DE"/>
              </w:rPr>
            </w:pPr>
            <w:r w:rsidRPr="009165B5">
              <w:rPr>
                <w:rFonts w:cstheme="minorHAnsi"/>
                <w:i/>
                <w:iCs/>
                <w:lang w:eastAsia="de-DE"/>
              </w:rPr>
              <w:t>Protection / Removal of specific diagnostic services and resources</w:t>
            </w:r>
          </w:p>
        </w:tc>
        <w:tc>
          <w:tcPr>
            <w:tcW w:w="1321" w:type="dxa"/>
            <w:tcBorders>
              <w:top w:val="nil"/>
              <w:left w:val="nil"/>
              <w:bottom w:val="single" w:sz="4" w:space="0" w:color="auto"/>
              <w:right w:val="single" w:sz="4" w:space="0" w:color="auto"/>
            </w:tcBorders>
            <w:shd w:val="clear" w:color="000000" w:fill="EBF1DE"/>
            <w:noWrap/>
            <w:hideMark/>
          </w:tcPr>
          <w:p w:rsidR="002415A8" w:rsidRPr="009165B5" w:rsidRDefault="002415A8" w:rsidP="00B94894">
            <w:pPr>
              <w:pStyle w:val="Tabellenrasterhc"/>
              <w:jc w:val="left"/>
              <w:rPr>
                <w:rFonts w:cstheme="minorHAnsi"/>
                <w:color w:val="000000" w:themeColor="text1"/>
                <w:lang w:eastAsia="de-DE"/>
              </w:rPr>
            </w:pPr>
            <w:r w:rsidRPr="009165B5">
              <w:rPr>
                <w:rFonts w:cstheme="minorHAnsi"/>
                <w:color w:val="000000" w:themeColor="text1"/>
                <w:lang w:eastAsia="de-DE"/>
              </w:rPr>
              <w:t>TECH_D101</w:t>
            </w:r>
          </w:p>
        </w:tc>
        <w:tc>
          <w:tcPr>
            <w:tcW w:w="6451"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color w:val="000000" w:themeColor="text1"/>
                <w:lang w:eastAsia="de-DE"/>
              </w:rPr>
            </w:pPr>
            <w:r w:rsidRPr="009165B5">
              <w:rPr>
                <w:rFonts w:cstheme="minorHAnsi"/>
                <w:color w:val="000000" w:themeColor="text1"/>
                <w:lang w:eastAsia="de-DE"/>
              </w:rPr>
              <w:t>The supplier specific diagnostic services, diagnostic service parameters defined by suppliers and</w:t>
            </w:r>
            <w:r w:rsidRPr="009165B5">
              <w:rPr>
                <w:rFonts w:cstheme="minorHAnsi"/>
                <w:color w:val="000000" w:themeColor="text1"/>
                <w:lang w:eastAsia="de-DE"/>
              </w:rPr>
              <w:br/>
            </w:r>
            <w:proofErr w:type="spellStart"/>
            <w:r w:rsidRPr="009165B5">
              <w:rPr>
                <w:rFonts w:cstheme="minorHAnsi"/>
                <w:color w:val="000000" w:themeColor="text1"/>
                <w:lang w:eastAsia="de-DE"/>
              </w:rPr>
              <w:t>systemSupplierSpecificSession</w:t>
            </w:r>
            <w:proofErr w:type="spellEnd"/>
            <w:r w:rsidRPr="009165B5">
              <w:rPr>
                <w:rFonts w:cstheme="minorHAnsi"/>
                <w:color w:val="000000" w:themeColor="text1"/>
                <w:lang w:eastAsia="de-DE"/>
              </w:rPr>
              <w:t xml:space="preserve"> SHALL be deleted for production software.</w:t>
            </w:r>
          </w:p>
        </w:tc>
        <w:tc>
          <w:tcPr>
            <w:tcW w:w="636"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color w:val="FF0000"/>
                <w:lang w:eastAsia="de-DE"/>
              </w:rPr>
            </w:pPr>
            <w:r w:rsidRPr="009165B5">
              <w:rPr>
                <w:rFonts w:cstheme="minorHAnsi"/>
                <w:color w:val="FF0000"/>
                <w:lang w:eastAsia="de-DE"/>
              </w:rPr>
              <w:t>N</w:t>
            </w:r>
          </w:p>
        </w:tc>
      </w:tr>
      <w:tr w:rsidR="002415A8" w:rsidRPr="009165B5" w:rsidTr="00B94894">
        <w:trPr>
          <w:trHeight w:val="113"/>
        </w:trPr>
        <w:tc>
          <w:tcPr>
            <w:tcW w:w="1368" w:type="dxa"/>
            <w:vMerge/>
            <w:tcBorders>
              <w:top w:val="nil"/>
              <w:left w:val="single" w:sz="4" w:space="0" w:color="auto"/>
              <w:bottom w:val="single" w:sz="4" w:space="0" w:color="000000"/>
              <w:right w:val="single" w:sz="4" w:space="0" w:color="auto"/>
            </w:tcBorders>
            <w:hideMark/>
          </w:tcPr>
          <w:p w:rsidR="002415A8" w:rsidRPr="009165B5" w:rsidRDefault="002415A8" w:rsidP="00B94894">
            <w:pPr>
              <w:pStyle w:val="Tabellenrasterhc"/>
              <w:jc w:val="left"/>
              <w:rPr>
                <w:rFonts w:cstheme="minorHAnsi"/>
                <w:i/>
                <w:iCs/>
                <w:lang w:eastAsia="de-DE"/>
              </w:rPr>
            </w:pPr>
          </w:p>
        </w:tc>
        <w:tc>
          <w:tcPr>
            <w:tcW w:w="1321" w:type="dxa"/>
            <w:tcBorders>
              <w:top w:val="nil"/>
              <w:left w:val="nil"/>
              <w:bottom w:val="single" w:sz="4" w:space="0" w:color="auto"/>
              <w:right w:val="single" w:sz="4" w:space="0" w:color="auto"/>
            </w:tcBorders>
            <w:shd w:val="clear" w:color="000000" w:fill="EBF1DE"/>
            <w:noWrap/>
            <w:hideMark/>
          </w:tcPr>
          <w:p w:rsidR="002415A8" w:rsidRPr="009165B5" w:rsidRDefault="002415A8" w:rsidP="00B94894">
            <w:pPr>
              <w:pStyle w:val="Tabellenrasterhc"/>
              <w:jc w:val="left"/>
              <w:rPr>
                <w:rFonts w:cstheme="minorHAnsi"/>
                <w:color w:val="000000" w:themeColor="text1"/>
                <w:lang w:eastAsia="de-DE"/>
              </w:rPr>
            </w:pPr>
            <w:r w:rsidRPr="009165B5">
              <w:rPr>
                <w:rFonts w:cstheme="minorHAnsi"/>
                <w:color w:val="000000" w:themeColor="text1"/>
                <w:lang w:eastAsia="de-DE"/>
              </w:rPr>
              <w:t>TECH_D111</w:t>
            </w:r>
          </w:p>
        </w:tc>
        <w:tc>
          <w:tcPr>
            <w:tcW w:w="6451"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color w:val="000000" w:themeColor="text1"/>
                <w:lang w:eastAsia="de-DE"/>
              </w:rPr>
            </w:pPr>
            <w:r w:rsidRPr="009165B5">
              <w:rPr>
                <w:rFonts w:cstheme="minorHAnsi"/>
                <w:color w:val="000000" w:themeColor="text1"/>
                <w:lang w:eastAsia="de-DE"/>
              </w:rPr>
              <w:t xml:space="preserve">The supplier specific diagnostic services and diagnostic service parameters defined by suppliers SHALL only be allowed during </w:t>
            </w:r>
            <w:proofErr w:type="spellStart"/>
            <w:r w:rsidRPr="009165B5">
              <w:rPr>
                <w:rFonts w:cstheme="minorHAnsi"/>
                <w:color w:val="000000" w:themeColor="text1"/>
                <w:lang w:eastAsia="de-DE"/>
              </w:rPr>
              <w:t>systemSupplierSpecific</w:t>
            </w:r>
            <w:proofErr w:type="spellEnd"/>
            <w:r w:rsidRPr="009165B5">
              <w:rPr>
                <w:rFonts w:cstheme="minorHAnsi"/>
                <w:color w:val="000000" w:themeColor="text1"/>
                <w:lang w:eastAsia="de-DE"/>
              </w:rPr>
              <w:t xml:space="preserve"> Session or other session specified by ECU suppliers.</w:t>
            </w:r>
          </w:p>
        </w:tc>
        <w:tc>
          <w:tcPr>
            <w:tcW w:w="636"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lang w:eastAsia="de-DE"/>
              </w:rPr>
            </w:pPr>
            <w:r w:rsidRPr="009165B5">
              <w:rPr>
                <w:rFonts w:cstheme="minorHAnsi"/>
                <w:lang w:eastAsia="de-DE"/>
              </w:rPr>
              <w:t xml:space="preserve">Y </w:t>
            </w:r>
          </w:p>
        </w:tc>
      </w:tr>
      <w:tr w:rsidR="002415A8" w:rsidRPr="009165B5" w:rsidTr="00B94894">
        <w:trPr>
          <w:trHeight w:val="113"/>
        </w:trPr>
        <w:tc>
          <w:tcPr>
            <w:tcW w:w="1368" w:type="dxa"/>
            <w:vMerge/>
            <w:tcBorders>
              <w:top w:val="nil"/>
              <w:left w:val="single" w:sz="4" w:space="0" w:color="auto"/>
              <w:bottom w:val="single" w:sz="4" w:space="0" w:color="000000"/>
              <w:right w:val="single" w:sz="4" w:space="0" w:color="auto"/>
            </w:tcBorders>
            <w:hideMark/>
          </w:tcPr>
          <w:p w:rsidR="002415A8" w:rsidRPr="009165B5" w:rsidRDefault="002415A8" w:rsidP="00B94894">
            <w:pPr>
              <w:pStyle w:val="Tabellenrasterhc"/>
              <w:jc w:val="left"/>
              <w:rPr>
                <w:rFonts w:cstheme="minorHAnsi"/>
                <w:i/>
                <w:iCs/>
                <w:lang w:eastAsia="de-DE"/>
              </w:rPr>
            </w:pPr>
          </w:p>
        </w:tc>
        <w:tc>
          <w:tcPr>
            <w:tcW w:w="1321" w:type="dxa"/>
            <w:tcBorders>
              <w:top w:val="nil"/>
              <w:left w:val="nil"/>
              <w:bottom w:val="single" w:sz="4" w:space="0" w:color="auto"/>
              <w:right w:val="single" w:sz="4" w:space="0" w:color="auto"/>
            </w:tcBorders>
            <w:shd w:val="clear" w:color="000000" w:fill="EBF1DE"/>
            <w:noWrap/>
            <w:hideMark/>
          </w:tcPr>
          <w:p w:rsidR="002415A8" w:rsidRPr="009165B5" w:rsidRDefault="002415A8" w:rsidP="00B94894">
            <w:pPr>
              <w:pStyle w:val="Tabellenrasterhc"/>
              <w:jc w:val="left"/>
              <w:rPr>
                <w:rFonts w:cstheme="minorHAnsi"/>
                <w:color w:val="000000" w:themeColor="text1"/>
                <w:lang w:eastAsia="de-DE"/>
              </w:rPr>
            </w:pPr>
            <w:r w:rsidRPr="009165B5">
              <w:rPr>
                <w:rFonts w:cstheme="minorHAnsi"/>
                <w:color w:val="000000" w:themeColor="text1"/>
                <w:lang w:eastAsia="de-DE"/>
              </w:rPr>
              <w:t>TECH_D121</w:t>
            </w:r>
          </w:p>
        </w:tc>
        <w:tc>
          <w:tcPr>
            <w:tcW w:w="6451"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color w:val="000000" w:themeColor="text1"/>
                <w:lang w:eastAsia="de-DE"/>
              </w:rPr>
            </w:pPr>
            <w:r w:rsidRPr="009165B5">
              <w:rPr>
                <w:rFonts w:cstheme="minorHAnsi"/>
                <w:color w:val="000000" w:themeColor="text1"/>
                <w:lang w:eastAsia="de-DE"/>
              </w:rPr>
              <w:t>The supplier specific diagnostic services and diagnostic service parameters defined by suppliers</w:t>
            </w:r>
            <w:r w:rsidRPr="009165B5">
              <w:rPr>
                <w:rFonts w:cstheme="minorHAnsi"/>
                <w:color w:val="000000" w:themeColor="text1"/>
                <w:lang w:eastAsia="de-DE"/>
              </w:rPr>
              <w:br/>
              <w:t xml:space="preserve">SHALL be started after getting unlock status by OEM </w:t>
            </w:r>
            <w:proofErr w:type="spellStart"/>
            <w:r w:rsidRPr="009165B5">
              <w:rPr>
                <w:rFonts w:cstheme="minorHAnsi"/>
                <w:color w:val="000000" w:themeColor="text1"/>
                <w:lang w:eastAsia="de-DE"/>
              </w:rPr>
              <w:t>securityAccess</w:t>
            </w:r>
            <w:proofErr w:type="spellEnd"/>
            <w:r w:rsidRPr="009165B5">
              <w:rPr>
                <w:rFonts w:cstheme="minorHAnsi"/>
                <w:color w:val="000000" w:themeColor="text1"/>
                <w:lang w:eastAsia="de-DE"/>
              </w:rPr>
              <w:t xml:space="preserve"> 0x27 service (1st priority, Refer to chapter 10) or supplier specific </w:t>
            </w:r>
            <w:proofErr w:type="spellStart"/>
            <w:r w:rsidRPr="009165B5">
              <w:rPr>
                <w:rFonts w:cstheme="minorHAnsi"/>
                <w:color w:val="000000" w:themeColor="text1"/>
                <w:lang w:eastAsia="de-DE"/>
              </w:rPr>
              <w:t>SecurityAccess</w:t>
            </w:r>
            <w:proofErr w:type="spellEnd"/>
            <w:r w:rsidRPr="009165B5">
              <w:rPr>
                <w:rFonts w:cstheme="minorHAnsi"/>
                <w:color w:val="000000" w:themeColor="text1"/>
                <w:lang w:eastAsia="de-DE"/>
              </w:rPr>
              <w:t xml:space="preserve"> 0x27 service (2nd priority).</w:t>
            </w:r>
          </w:p>
        </w:tc>
        <w:tc>
          <w:tcPr>
            <w:tcW w:w="636"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lang w:eastAsia="de-DE"/>
              </w:rPr>
            </w:pPr>
            <w:r w:rsidRPr="009165B5">
              <w:rPr>
                <w:rFonts w:cstheme="minorHAnsi"/>
                <w:lang w:eastAsia="de-DE"/>
              </w:rPr>
              <w:t xml:space="preserve">Y </w:t>
            </w:r>
          </w:p>
        </w:tc>
      </w:tr>
      <w:tr w:rsidR="002415A8" w:rsidRPr="009165B5" w:rsidTr="00B94894">
        <w:trPr>
          <w:trHeight w:val="113"/>
        </w:trPr>
        <w:tc>
          <w:tcPr>
            <w:tcW w:w="1368" w:type="dxa"/>
            <w:vMerge w:val="restart"/>
            <w:tcBorders>
              <w:top w:val="nil"/>
              <w:left w:val="single" w:sz="4" w:space="0" w:color="auto"/>
              <w:bottom w:val="single" w:sz="4" w:space="0" w:color="000000"/>
              <w:right w:val="single" w:sz="4" w:space="0" w:color="auto"/>
            </w:tcBorders>
            <w:shd w:val="clear" w:color="000000" w:fill="EBF1DE"/>
            <w:hideMark/>
          </w:tcPr>
          <w:p w:rsidR="002415A8" w:rsidRPr="009165B5" w:rsidRDefault="002415A8" w:rsidP="00B94894">
            <w:pPr>
              <w:pStyle w:val="Tabellenrasterhc"/>
              <w:jc w:val="left"/>
              <w:rPr>
                <w:rFonts w:cstheme="minorHAnsi"/>
                <w:i/>
                <w:iCs/>
                <w:lang w:eastAsia="de-DE"/>
              </w:rPr>
            </w:pPr>
            <w:r w:rsidRPr="009165B5">
              <w:rPr>
                <w:rFonts w:cstheme="minorHAnsi"/>
                <w:i/>
                <w:iCs/>
                <w:lang w:eastAsia="de-DE"/>
              </w:rPr>
              <w:t>Specific SA implementation</w:t>
            </w:r>
          </w:p>
        </w:tc>
        <w:tc>
          <w:tcPr>
            <w:tcW w:w="1321" w:type="dxa"/>
            <w:tcBorders>
              <w:top w:val="nil"/>
              <w:left w:val="nil"/>
              <w:bottom w:val="single" w:sz="4" w:space="0" w:color="auto"/>
              <w:right w:val="single" w:sz="4" w:space="0" w:color="auto"/>
            </w:tcBorders>
            <w:shd w:val="clear" w:color="000000" w:fill="EBF1DE"/>
            <w:noWrap/>
            <w:hideMark/>
          </w:tcPr>
          <w:p w:rsidR="002415A8" w:rsidRPr="009165B5" w:rsidRDefault="002415A8" w:rsidP="00B94894">
            <w:pPr>
              <w:pStyle w:val="Tabellenrasterhc"/>
              <w:jc w:val="left"/>
              <w:rPr>
                <w:rFonts w:cstheme="minorHAnsi"/>
                <w:lang w:eastAsia="de-DE"/>
              </w:rPr>
            </w:pPr>
            <w:r w:rsidRPr="009165B5">
              <w:rPr>
                <w:rFonts w:cstheme="minorHAnsi"/>
                <w:lang w:eastAsia="de-DE"/>
              </w:rPr>
              <w:t>TECH_D113 / TECH_D122</w:t>
            </w:r>
          </w:p>
        </w:tc>
        <w:tc>
          <w:tcPr>
            <w:tcW w:w="6451"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lang w:eastAsia="de-DE"/>
              </w:rPr>
            </w:pPr>
            <w:r w:rsidRPr="009165B5">
              <w:rPr>
                <w:rFonts w:cstheme="minorHAnsi"/>
                <w:lang w:eastAsia="de-DE"/>
              </w:rPr>
              <w:t xml:space="preserve">The contents of the supplier specific </w:t>
            </w:r>
            <w:proofErr w:type="spellStart"/>
            <w:r w:rsidRPr="009165B5">
              <w:rPr>
                <w:rFonts w:cstheme="minorHAnsi"/>
                <w:lang w:eastAsia="de-DE"/>
              </w:rPr>
              <w:t>SecurityAccess</w:t>
            </w:r>
            <w:proofErr w:type="spellEnd"/>
            <w:r w:rsidRPr="009165B5">
              <w:rPr>
                <w:rFonts w:cstheme="minorHAnsi"/>
                <w:lang w:eastAsia="de-DE"/>
              </w:rPr>
              <w:t xml:space="preserve"> 0x27 service specification, which include, but are not limited to the following, SHALL be reviewed by the</w:t>
            </w:r>
            <w:r w:rsidRPr="009165B5">
              <w:rPr>
                <w:rFonts w:cstheme="minorHAnsi"/>
                <w:lang w:eastAsia="de-DE"/>
              </w:rPr>
              <w:br/>
              <w:t>security team. How to protect from dictionary attacks?</w:t>
            </w:r>
            <w:r w:rsidRPr="009165B5">
              <w:rPr>
                <w:rFonts w:cstheme="minorHAnsi"/>
                <w:lang w:eastAsia="de-DE"/>
              </w:rPr>
              <w:br/>
              <w:t>-  How to protect from brute force attacks?</w:t>
            </w:r>
            <w:r w:rsidRPr="009165B5">
              <w:rPr>
                <w:rFonts w:cstheme="minorHAnsi"/>
                <w:lang w:eastAsia="de-DE"/>
              </w:rPr>
              <w:br/>
              <w:t>- How to protect from replay attacks?</w:t>
            </w:r>
            <w:r w:rsidRPr="009165B5">
              <w:rPr>
                <w:rFonts w:cstheme="minorHAnsi"/>
                <w:lang w:eastAsia="de-DE"/>
              </w:rPr>
              <w:br/>
              <w:t>- How to protect from predictive analytics cyber-</w:t>
            </w:r>
            <w:r w:rsidRPr="009165B5">
              <w:rPr>
                <w:rFonts w:cstheme="minorHAnsi"/>
                <w:lang w:eastAsia="de-DE"/>
              </w:rPr>
              <w:br/>
              <w:t>attacks?</w:t>
            </w:r>
          </w:p>
        </w:tc>
        <w:tc>
          <w:tcPr>
            <w:tcW w:w="636"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lang w:eastAsia="de-DE"/>
              </w:rPr>
            </w:pPr>
            <w:r w:rsidRPr="009165B5">
              <w:rPr>
                <w:rFonts w:cstheme="minorHAnsi"/>
                <w:lang w:eastAsia="de-DE"/>
              </w:rPr>
              <w:t xml:space="preserve">Y </w:t>
            </w:r>
          </w:p>
        </w:tc>
      </w:tr>
      <w:tr w:rsidR="002415A8" w:rsidRPr="009165B5" w:rsidTr="00B94894">
        <w:trPr>
          <w:trHeight w:val="113"/>
        </w:trPr>
        <w:tc>
          <w:tcPr>
            <w:tcW w:w="1368" w:type="dxa"/>
            <w:vMerge/>
            <w:tcBorders>
              <w:top w:val="nil"/>
              <w:left w:val="single" w:sz="4" w:space="0" w:color="auto"/>
              <w:bottom w:val="single" w:sz="4" w:space="0" w:color="000000"/>
              <w:right w:val="single" w:sz="4" w:space="0" w:color="auto"/>
            </w:tcBorders>
            <w:hideMark/>
          </w:tcPr>
          <w:p w:rsidR="002415A8" w:rsidRPr="009165B5" w:rsidRDefault="002415A8" w:rsidP="00B94894">
            <w:pPr>
              <w:pStyle w:val="Tabellenrasterhc"/>
              <w:jc w:val="left"/>
              <w:rPr>
                <w:rFonts w:cstheme="minorHAnsi"/>
                <w:i/>
                <w:iCs/>
                <w:lang w:eastAsia="de-DE"/>
              </w:rPr>
            </w:pPr>
          </w:p>
        </w:tc>
        <w:tc>
          <w:tcPr>
            <w:tcW w:w="1321" w:type="dxa"/>
            <w:tcBorders>
              <w:top w:val="nil"/>
              <w:left w:val="nil"/>
              <w:bottom w:val="single" w:sz="4" w:space="0" w:color="auto"/>
              <w:right w:val="single" w:sz="4" w:space="0" w:color="auto"/>
            </w:tcBorders>
            <w:shd w:val="clear" w:color="000000" w:fill="EBF1DE"/>
            <w:noWrap/>
            <w:hideMark/>
          </w:tcPr>
          <w:p w:rsidR="002415A8" w:rsidRPr="009165B5" w:rsidRDefault="002415A8" w:rsidP="00B94894">
            <w:pPr>
              <w:pStyle w:val="Tabellenrasterhc"/>
              <w:jc w:val="left"/>
              <w:rPr>
                <w:rFonts w:cstheme="minorHAnsi"/>
                <w:lang w:eastAsia="de-DE"/>
              </w:rPr>
            </w:pPr>
            <w:r w:rsidRPr="009165B5">
              <w:rPr>
                <w:rFonts w:cstheme="minorHAnsi"/>
                <w:lang w:eastAsia="de-DE"/>
              </w:rPr>
              <w:t>TECH_D114 /  TECH_D123</w:t>
            </w:r>
          </w:p>
        </w:tc>
        <w:tc>
          <w:tcPr>
            <w:tcW w:w="6451"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lang w:eastAsia="de-DE"/>
              </w:rPr>
            </w:pPr>
            <w:r w:rsidRPr="009165B5">
              <w:rPr>
                <w:rFonts w:cstheme="minorHAnsi"/>
                <w:lang w:eastAsia="de-DE"/>
              </w:rPr>
              <w:t xml:space="preserve">Only one </w:t>
            </w:r>
            <w:proofErr w:type="spellStart"/>
            <w:r w:rsidRPr="009165B5">
              <w:rPr>
                <w:rFonts w:cstheme="minorHAnsi"/>
                <w:lang w:eastAsia="de-DE"/>
              </w:rPr>
              <w:t>SecurityAccess</w:t>
            </w:r>
            <w:proofErr w:type="spellEnd"/>
            <w:r w:rsidRPr="009165B5">
              <w:rPr>
                <w:rFonts w:cstheme="minorHAnsi"/>
                <w:lang w:eastAsia="de-DE"/>
              </w:rPr>
              <w:t xml:space="preserve"> shall be selected in OEM </w:t>
            </w:r>
            <w:proofErr w:type="spellStart"/>
            <w:r w:rsidRPr="009165B5">
              <w:rPr>
                <w:rFonts w:cstheme="minorHAnsi"/>
                <w:lang w:eastAsia="de-DE"/>
              </w:rPr>
              <w:t>SecurityAccess</w:t>
            </w:r>
            <w:proofErr w:type="spellEnd"/>
            <w:r w:rsidRPr="009165B5">
              <w:rPr>
                <w:rFonts w:cstheme="minorHAnsi"/>
                <w:lang w:eastAsia="de-DE"/>
              </w:rPr>
              <w:t xml:space="preserve"> 0x27 service (1st priority, Refer to chapter 10) or supplier specific </w:t>
            </w:r>
            <w:proofErr w:type="spellStart"/>
            <w:r w:rsidRPr="009165B5">
              <w:rPr>
                <w:rFonts w:cstheme="minorHAnsi"/>
                <w:lang w:eastAsia="de-DE"/>
              </w:rPr>
              <w:t>SecurityAccess</w:t>
            </w:r>
            <w:proofErr w:type="spellEnd"/>
            <w:r w:rsidRPr="009165B5">
              <w:rPr>
                <w:rFonts w:cstheme="minorHAnsi"/>
                <w:lang w:eastAsia="de-DE"/>
              </w:rPr>
              <w:t xml:space="preserve"> 0x27service (2nd priority).</w:t>
            </w:r>
          </w:p>
        </w:tc>
        <w:tc>
          <w:tcPr>
            <w:tcW w:w="636"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lang w:eastAsia="de-DE"/>
              </w:rPr>
            </w:pPr>
            <w:r w:rsidRPr="009165B5">
              <w:rPr>
                <w:rFonts w:cstheme="minorHAnsi"/>
                <w:lang w:eastAsia="de-DE"/>
              </w:rPr>
              <w:t xml:space="preserve">Y </w:t>
            </w:r>
          </w:p>
        </w:tc>
      </w:tr>
      <w:tr w:rsidR="002415A8" w:rsidRPr="009165B5" w:rsidTr="00B94894">
        <w:trPr>
          <w:trHeight w:val="113"/>
        </w:trPr>
        <w:tc>
          <w:tcPr>
            <w:tcW w:w="1368" w:type="dxa"/>
            <w:tcBorders>
              <w:top w:val="nil"/>
              <w:left w:val="single" w:sz="4" w:space="0" w:color="auto"/>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i/>
                <w:iCs/>
                <w:lang w:eastAsia="de-DE"/>
              </w:rPr>
            </w:pPr>
            <w:r w:rsidRPr="009165B5">
              <w:rPr>
                <w:rFonts w:cstheme="minorHAnsi"/>
                <w:i/>
                <w:iCs/>
                <w:lang w:eastAsia="de-DE"/>
              </w:rPr>
              <w:t>CAN communication management</w:t>
            </w:r>
          </w:p>
        </w:tc>
        <w:tc>
          <w:tcPr>
            <w:tcW w:w="1321" w:type="dxa"/>
            <w:tcBorders>
              <w:top w:val="nil"/>
              <w:left w:val="nil"/>
              <w:bottom w:val="single" w:sz="4" w:space="0" w:color="auto"/>
              <w:right w:val="single" w:sz="4" w:space="0" w:color="auto"/>
            </w:tcBorders>
            <w:shd w:val="clear" w:color="000000" w:fill="EBF1DE"/>
            <w:noWrap/>
            <w:hideMark/>
          </w:tcPr>
          <w:p w:rsidR="002415A8" w:rsidRPr="009165B5" w:rsidRDefault="002415A8" w:rsidP="00B94894">
            <w:pPr>
              <w:pStyle w:val="Tabellenrasterhc"/>
              <w:jc w:val="left"/>
              <w:rPr>
                <w:rFonts w:cstheme="minorHAnsi"/>
                <w:lang w:eastAsia="de-DE"/>
              </w:rPr>
            </w:pPr>
            <w:r w:rsidRPr="009165B5">
              <w:rPr>
                <w:rFonts w:cstheme="minorHAnsi"/>
                <w:lang w:eastAsia="de-DE"/>
              </w:rPr>
              <w:t>TECH_D201</w:t>
            </w:r>
          </w:p>
        </w:tc>
        <w:tc>
          <w:tcPr>
            <w:tcW w:w="6451" w:type="dxa"/>
            <w:tcBorders>
              <w:top w:val="nil"/>
              <w:left w:val="nil"/>
              <w:bottom w:val="single" w:sz="4" w:space="0" w:color="auto"/>
              <w:right w:val="single" w:sz="4" w:space="0" w:color="auto"/>
            </w:tcBorders>
            <w:shd w:val="clear" w:color="000000" w:fill="EBF1DE"/>
            <w:noWrap/>
            <w:hideMark/>
          </w:tcPr>
          <w:p w:rsidR="002415A8" w:rsidRPr="009165B5" w:rsidRDefault="002415A8" w:rsidP="00B94894">
            <w:pPr>
              <w:pStyle w:val="Tabellenrasterhc"/>
              <w:jc w:val="left"/>
              <w:rPr>
                <w:rFonts w:cstheme="minorHAnsi"/>
                <w:lang w:eastAsia="de-DE"/>
              </w:rPr>
            </w:pPr>
            <w:r w:rsidRPr="009165B5">
              <w:rPr>
                <w:rFonts w:cstheme="minorHAnsi"/>
                <w:lang w:eastAsia="de-DE"/>
              </w:rPr>
              <w:t> </w:t>
            </w:r>
          </w:p>
        </w:tc>
        <w:tc>
          <w:tcPr>
            <w:tcW w:w="636" w:type="dxa"/>
            <w:tcBorders>
              <w:top w:val="nil"/>
              <w:left w:val="nil"/>
              <w:bottom w:val="single" w:sz="4" w:space="0" w:color="auto"/>
              <w:right w:val="single" w:sz="4" w:space="0" w:color="auto"/>
            </w:tcBorders>
            <w:shd w:val="clear" w:color="000000" w:fill="EBF1DE"/>
            <w:hideMark/>
          </w:tcPr>
          <w:p w:rsidR="002415A8" w:rsidRPr="009165B5" w:rsidRDefault="002415A8" w:rsidP="00B94894">
            <w:pPr>
              <w:pStyle w:val="Tabellenrasterhc"/>
              <w:jc w:val="left"/>
              <w:rPr>
                <w:rFonts w:cstheme="minorHAnsi"/>
                <w:lang w:eastAsia="de-DE"/>
              </w:rPr>
            </w:pPr>
            <w:r w:rsidRPr="009165B5">
              <w:rPr>
                <w:rFonts w:cstheme="minorHAnsi"/>
                <w:lang w:eastAsia="de-DE"/>
              </w:rPr>
              <w:t>N</w:t>
            </w:r>
          </w:p>
        </w:tc>
      </w:tr>
    </w:tbl>
    <w:p w:rsidR="002415A8" w:rsidRDefault="002415A8" w:rsidP="002415A8">
      <w:pPr>
        <w:pStyle w:val="TextformatEbene1"/>
        <w:rPr>
          <w:lang w:val="en-US"/>
        </w:rPr>
      </w:pPr>
    </w:p>
    <w:p w:rsidR="002415A8" w:rsidRPr="00CA4834" w:rsidRDefault="002415A8" w:rsidP="00CA4834">
      <w:pPr>
        <w:pStyle w:val="TextformatEbene1"/>
        <w:rPr>
          <w:lang w:val="en-US"/>
        </w:rPr>
      </w:pPr>
    </w:p>
    <w:p w:rsidR="008F7586" w:rsidRPr="008F7586" w:rsidRDefault="008F7586" w:rsidP="008F7586">
      <w:pPr>
        <w:pStyle w:val="ListParagraph"/>
        <w:rPr>
          <w:lang w:val="en-GB"/>
        </w:rPr>
      </w:pPr>
      <w:bookmarkStart w:id="8" w:name="_GoBack"/>
      <w:bookmarkEnd w:id="8"/>
    </w:p>
    <w:p w:rsidR="008F7586" w:rsidRDefault="008F7586" w:rsidP="00F20950">
      <w:pPr>
        <w:rPr>
          <w:lang w:val="en-GB"/>
        </w:rPr>
      </w:pPr>
    </w:p>
    <w:p w:rsidR="008F7586" w:rsidRDefault="008F7586" w:rsidP="00F20950">
      <w:pPr>
        <w:rPr>
          <w:lang w:val="en-GB"/>
        </w:rPr>
      </w:pPr>
    </w:p>
    <w:p w:rsidR="008F7586" w:rsidRDefault="008F7586" w:rsidP="00F20950">
      <w:pPr>
        <w:rPr>
          <w:lang w:val="en-GB"/>
        </w:rPr>
      </w:pPr>
    </w:p>
    <w:p w:rsidR="00D71284" w:rsidRPr="00D71284" w:rsidRDefault="00D71284" w:rsidP="00F20950">
      <w:pPr>
        <w:rPr>
          <w:lang w:val="en-GB"/>
        </w:rPr>
      </w:pPr>
    </w:p>
    <w:p w:rsidR="00D71284" w:rsidRDefault="00D71284" w:rsidP="00F20950">
      <w:pPr>
        <w:rPr>
          <w:lang w:val="en-GB"/>
        </w:rPr>
      </w:pPr>
    </w:p>
    <w:p w:rsidR="00D71284" w:rsidRDefault="00D71284" w:rsidP="00F20950">
      <w:pPr>
        <w:rPr>
          <w:lang w:val="en-GB"/>
        </w:rPr>
      </w:pPr>
    </w:p>
    <w:p w:rsidR="00F20950" w:rsidRPr="00F20950" w:rsidRDefault="00F20950" w:rsidP="00F20950">
      <w:pPr>
        <w:rPr>
          <w:lang w:val="en-GB"/>
        </w:rPr>
      </w:pPr>
    </w:p>
    <w:p w:rsidR="0083107B" w:rsidRPr="0083107B" w:rsidRDefault="0083107B">
      <w:pPr>
        <w:rPr>
          <w:b/>
          <w:lang w:val="en-GB"/>
        </w:rPr>
      </w:pPr>
    </w:p>
    <w:p w:rsidR="0083107B" w:rsidRPr="0083107B" w:rsidRDefault="0083107B">
      <w:pPr>
        <w:rPr>
          <w:lang w:val="en-GB"/>
        </w:rPr>
      </w:pPr>
    </w:p>
    <w:sectPr w:rsidR="0083107B" w:rsidRPr="00831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22EB0"/>
    <w:multiLevelType w:val="hybridMultilevel"/>
    <w:tmpl w:val="7FCE75F4"/>
    <w:lvl w:ilvl="0" w:tplc="A7946F6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B61F8F"/>
    <w:multiLevelType w:val="multilevel"/>
    <w:tmpl w:val="2AECF518"/>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vertAlign w:val="baseline"/>
      </w:rPr>
    </w:lvl>
    <w:lvl w:ilvl="3">
      <w:start w:val="1"/>
      <w:numFmt w:val="decimal"/>
      <w:pStyle w:val="Heading4"/>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27372492"/>
    <w:multiLevelType w:val="hybridMultilevel"/>
    <w:tmpl w:val="DA64AC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87839"/>
    <w:multiLevelType w:val="hybridMultilevel"/>
    <w:tmpl w:val="8434657A"/>
    <w:lvl w:ilvl="0" w:tplc="3BBCF34E">
      <w:start w:val="23"/>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562299"/>
    <w:multiLevelType w:val="hybridMultilevel"/>
    <w:tmpl w:val="DF846C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DCB"/>
    <w:rsid w:val="00056A0D"/>
    <w:rsid w:val="002323AD"/>
    <w:rsid w:val="002415A8"/>
    <w:rsid w:val="00300DCB"/>
    <w:rsid w:val="005763E6"/>
    <w:rsid w:val="00662F8B"/>
    <w:rsid w:val="00717650"/>
    <w:rsid w:val="00720273"/>
    <w:rsid w:val="007304D0"/>
    <w:rsid w:val="0083107B"/>
    <w:rsid w:val="008F7586"/>
    <w:rsid w:val="00995FA8"/>
    <w:rsid w:val="00AE7B3B"/>
    <w:rsid w:val="00B64056"/>
    <w:rsid w:val="00CA4834"/>
    <w:rsid w:val="00D033F1"/>
    <w:rsid w:val="00D71284"/>
    <w:rsid w:val="00E06019"/>
    <w:rsid w:val="00F20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8F711"/>
  <w15:chartTrackingRefBased/>
  <w15:docId w15:val="{8FE4A7F5-E914-4260-8795-0E2369569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TextformatEbene1"/>
    <w:link w:val="Heading1Char"/>
    <w:qFormat/>
    <w:rsid w:val="00CA4834"/>
    <w:pPr>
      <w:keepNext/>
      <w:numPr>
        <w:numId w:val="4"/>
      </w:numPr>
      <w:tabs>
        <w:tab w:val="left" w:pos="567"/>
      </w:tabs>
      <w:spacing w:before="360" w:after="60" w:line="240" w:lineRule="auto"/>
      <w:outlineLvl w:val="0"/>
    </w:pPr>
    <w:rPr>
      <w:rFonts w:asciiTheme="majorHAnsi" w:eastAsia="Times New Roman" w:hAnsiTheme="majorHAnsi" w:cs="Arial"/>
      <w:b/>
      <w:bCs/>
      <w:kern w:val="32"/>
      <w:sz w:val="24"/>
      <w:szCs w:val="32"/>
      <w:lang w:val="de-DE"/>
    </w:rPr>
  </w:style>
  <w:style w:type="paragraph" w:styleId="Heading2">
    <w:name w:val="heading 2"/>
    <w:basedOn w:val="Normal"/>
    <w:next w:val="TextformatEbene2"/>
    <w:link w:val="Heading2Char"/>
    <w:qFormat/>
    <w:rsid w:val="00CA4834"/>
    <w:pPr>
      <w:keepNext/>
      <w:numPr>
        <w:ilvl w:val="1"/>
        <w:numId w:val="4"/>
      </w:numPr>
      <w:tabs>
        <w:tab w:val="left" w:pos="1134"/>
      </w:tabs>
      <w:spacing w:before="360" w:after="60" w:line="240" w:lineRule="auto"/>
      <w:outlineLvl w:val="1"/>
    </w:pPr>
    <w:rPr>
      <w:rFonts w:asciiTheme="majorHAnsi" w:eastAsia="Times New Roman" w:hAnsiTheme="majorHAnsi" w:cs="Arial"/>
      <w:b/>
      <w:bCs/>
      <w:iCs/>
      <w:sz w:val="24"/>
      <w:szCs w:val="28"/>
      <w:lang w:val="de-DE"/>
    </w:rPr>
  </w:style>
  <w:style w:type="paragraph" w:styleId="Heading3">
    <w:name w:val="heading 3"/>
    <w:basedOn w:val="Normal"/>
    <w:next w:val="Normal"/>
    <w:link w:val="Heading3Char"/>
    <w:qFormat/>
    <w:rsid w:val="00CA4834"/>
    <w:pPr>
      <w:keepNext/>
      <w:numPr>
        <w:ilvl w:val="2"/>
        <w:numId w:val="4"/>
      </w:numPr>
      <w:spacing w:before="360" w:after="240" w:line="240" w:lineRule="auto"/>
      <w:outlineLvl w:val="2"/>
    </w:pPr>
    <w:rPr>
      <w:rFonts w:asciiTheme="majorHAnsi" w:eastAsia="Times New Roman" w:hAnsiTheme="majorHAnsi" w:cs="Arial"/>
      <w:b/>
      <w:bCs/>
      <w:szCs w:val="26"/>
      <w:lang w:val="de-DE"/>
    </w:rPr>
  </w:style>
  <w:style w:type="paragraph" w:styleId="Heading4">
    <w:name w:val="heading 4"/>
    <w:basedOn w:val="Normal"/>
    <w:next w:val="Normal"/>
    <w:link w:val="Heading4Char"/>
    <w:qFormat/>
    <w:rsid w:val="00CA4834"/>
    <w:pPr>
      <w:keepNext/>
      <w:numPr>
        <w:ilvl w:val="3"/>
        <w:numId w:val="4"/>
      </w:numPr>
      <w:spacing w:before="240" w:after="60" w:line="240" w:lineRule="auto"/>
      <w:outlineLvl w:val="3"/>
    </w:pPr>
    <w:rPr>
      <w:rFonts w:eastAsia="Times New Roman" w:cs="Times New Roman"/>
      <w:b/>
      <w:bCs/>
      <w:sz w:val="24"/>
      <w:szCs w:val="28"/>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950"/>
    <w:pPr>
      <w:ind w:left="720"/>
      <w:contextualSpacing/>
    </w:pPr>
  </w:style>
  <w:style w:type="paragraph" w:customStyle="1" w:styleId="TextformatEbene2">
    <w:name w:val="Textformat Ebene 2"/>
    <w:basedOn w:val="Normal"/>
    <w:rsid w:val="005763E6"/>
    <w:pPr>
      <w:spacing w:before="120" w:after="120" w:line="240" w:lineRule="auto"/>
    </w:pPr>
    <w:rPr>
      <w:rFonts w:eastAsia="Times New Roman" w:cs="Times New Roman"/>
      <w:szCs w:val="20"/>
      <w:lang w:val="fr-FR"/>
    </w:rPr>
  </w:style>
  <w:style w:type="character" w:customStyle="1" w:styleId="Heading1Char">
    <w:name w:val="Heading 1 Char"/>
    <w:basedOn w:val="DefaultParagraphFont"/>
    <w:link w:val="Heading1"/>
    <w:rsid w:val="00CA4834"/>
    <w:rPr>
      <w:rFonts w:asciiTheme="majorHAnsi" w:eastAsia="Times New Roman" w:hAnsiTheme="majorHAnsi" w:cs="Arial"/>
      <w:b/>
      <w:bCs/>
      <w:kern w:val="32"/>
      <w:sz w:val="24"/>
      <w:szCs w:val="32"/>
      <w:lang w:val="de-DE"/>
    </w:rPr>
  </w:style>
  <w:style w:type="character" w:customStyle="1" w:styleId="Heading2Char">
    <w:name w:val="Heading 2 Char"/>
    <w:basedOn w:val="DefaultParagraphFont"/>
    <w:link w:val="Heading2"/>
    <w:rsid w:val="00CA4834"/>
    <w:rPr>
      <w:rFonts w:asciiTheme="majorHAnsi" w:eastAsia="Times New Roman" w:hAnsiTheme="majorHAnsi" w:cs="Arial"/>
      <w:b/>
      <w:bCs/>
      <w:iCs/>
      <w:sz w:val="24"/>
      <w:szCs w:val="28"/>
      <w:lang w:val="de-DE"/>
    </w:rPr>
  </w:style>
  <w:style w:type="character" w:customStyle="1" w:styleId="Heading3Char">
    <w:name w:val="Heading 3 Char"/>
    <w:basedOn w:val="DefaultParagraphFont"/>
    <w:link w:val="Heading3"/>
    <w:rsid w:val="00CA4834"/>
    <w:rPr>
      <w:rFonts w:asciiTheme="majorHAnsi" w:eastAsia="Times New Roman" w:hAnsiTheme="majorHAnsi" w:cs="Arial"/>
      <w:b/>
      <w:bCs/>
      <w:szCs w:val="26"/>
      <w:lang w:val="de-DE"/>
    </w:rPr>
  </w:style>
  <w:style w:type="character" w:customStyle="1" w:styleId="Heading4Char">
    <w:name w:val="Heading 4 Char"/>
    <w:basedOn w:val="DefaultParagraphFont"/>
    <w:link w:val="Heading4"/>
    <w:rsid w:val="00CA4834"/>
    <w:rPr>
      <w:rFonts w:eastAsia="Times New Roman" w:cs="Times New Roman"/>
      <w:b/>
      <w:bCs/>
      <w:sz w:val="24"/>
      <w:szCs w:val="28"/>
      <w:lang w:val="de-DE"/>
    </w:rPr>
  </w:style>
  <w:style w:type="paragraph" w:customStyle="1" w:styleId="TextformatEbene1">
    <w:name w:val="Textformat Ebene 1"/>
    <w:basedOn w:val="Normal"/>
    <w:rsid w:val="00CA4834"/>
    <w:pPr>
      <w:spacing w:before="120" w:after="120" w:line="240" w:lineRule="auto"/>
    </w:pPr>
    <w:rPr>
      <w:rFonts w:eastAsia="Times New Roman" w:cs="Times New Roman"/>
      <w:szCs w:val="20"/>
      <w:lang w:val="de-DE"/>
    </w:rPr>
  </w:style>
  <w:style w:type="table" w:styleId="TableGrid">
    <w:name w:val="Table Grid"/>
    <w:basedOn w:val="TableNormal"/>
    <w:uiPriority w:val="39"/>
    <w:rsid w:val="00CA4834"/>
    <w:pPr>
      <w:spacing w:after="120" w:line="288" w:lineRule="auto"/>
      <w:ind w:left="907"/>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rasterhc">
    <w:name w:val="Tabellenraster_hc"/>
    <w:basedOn w:val="Normal"/>
    <w:qFormat/>
    <w:rsid w:val="00CA4834"/>
    <w:pPr>
      <w:spacing w:after="0" w:line="288" w:lineRule="auto"/>
      <w:ind w:left="57"/>
      <w:jc w:val="both"/>
    </w:pPr>
    <w:rPr>
      <w:rFonts w:eastAsia="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8</Pages>
  <Words>2329</Words>
  <Characters>12372</Characters>
  <Application>Microsoft Office Word</Application>
  <DocSecurity>0</DocSecurity>
  <Lines>390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Bhavin.PV</dc:creator>
  <cp:keywords/>
  <dc:description/>
  <cp:lastModifiedBy>Bhavin.PV</cp:lastModifiedBy>
  <cp:revision>10</cp:revision>
  <dcterms:created xsi:type="dcterms:W3CDTF">2023-08-07T05:44:00Z</dcterms:created>
  <dcterms:modified xsi:type="dcterms:W3CDTF">2023-11-30T09:34:00Z</dcterms:modified>
</cp:coreProperties>
</file>