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Stakeholder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Power-Interest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on the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Closely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Approves major decisions and helps keep the project aligned with organizational goals.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of Directors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Satisfied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Approves funding and expects the project to show clear value and risk control.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Office Directors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Closely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office-level requirements and help support adoption across the 12 offices.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Fundraising and Donor Relations Staff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Informed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CRM for donor data and reporting, so their feedback affects system usefulness.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Volunteer Program Coordinators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Informed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 ensure the CRM supports volunteer tracking and engagement needs.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 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Informed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 confirm that event registration, attendance, and follow-up features work properly.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Support or Technical Lead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Closely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security, access, technical decisions, and data migration.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Vendor Implementation 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Closely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the CRM and supports migration, testing, and go-live.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Owners or Legacy Database Administrator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Satisfied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legacy data access and help validate data accuracy during migration.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Lead or Change Champion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Informed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training, user adoption, and feedback during rollout. 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