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Space Grotesk" w:hAnsi="Space Grotesk" w:eastAsia="Space Grotesk" w:cs="Space Grotesk"/>
          <w:b w:val="0"/>
          <w:i w:val="0"/>
          <w:color w:val="1B8A5A"/>
          <w:sz w:val="80"/>
        </w:rPr>
        <w:t>✦</w:t>
      </w:r>
    </w:p>
    <w:p>
      <w:pPr>
        <w:spacing w:after="120"/>
        <w:jc w:val="center"/>
      </w:pPr>
      <w:r>
        <w:rPr>
          <w:rFonts w:ascii="Space Grotesk" w:hAnsi="Space Grotesk" w:eastAsia="Space Grotesk" w:cs="Space Grotesk"/>
          <w:b/>
          <w:i w:val="0"/>
          <w:color w:val="0A0A0A"/>
          <w:sz w:val="64"/>
        </w:rPr>
        <w:t>QUILL COWORK</w:t>
      </w:r>
    </w:p>
    <w:p>
      <w:pPr>
        <w:spacing w:after="600"/>
        <w:jc w:val="center"/>
      </w:pPr>
      <w:r>
        <w:rPr>
          <w:rFonts w:ascii="Plus Jakarta Sans" w:hAnsi="Plus Jakarta Sans" w:eastAsia="Plus Jakarta Sans" w:cs="Plus Jakarta Sans"/>
          <w:b w:val="0"/>
          <w:i w:val="0"/>
          <w:color w:val="7D7A71"/>
          <w:sz w:val="26"/>
        </w:rPr>
        <w:t>Design Document &amp; Technical Specification</w:t>
      </w:r>
    </w:p>
    <w:p>
      <w:pPr>
        <w:jc w:val="center"/>
      </w:pPr>
      <w:r>
        <w:rPr>
          <w:rFonts w:ascii="Plus Jakarta Sans" w:hAnsi="Plus Jakarta Sans" w:eastAsia="Plus Jakarta Sans" w:cs="Plus Jakarta Sans"/>
          <w:b w:val="0"/>
          <w:i w:val="0"/>
          <w:color w:val="7D7A71"/>
          <w:sz w:val="24"/>
        </w:rPr>
        <w:t>—  ✦  —</w:t>
      </w:r>
    </w:p>
    <w:p/>
    <w:p/>
    <w:p/>
    <w:p>
      <w:pPr>
        <w:spacing w:after="80"/>
        <w:jc w:val="center"/>
      </w:pPr>
      <w:r>
        <w:rPr>
          <w:rFonts w:ascii="Plus Jakarta Sans" w:hAnsi="Plus Jakarta Sans" w:eastAsia="Plus Jakarta Sans" w:cs="Plus Jakarta Sans"/>
          <w:b w:val="0"/>
          <w:i/>
          <w:color w:val="2C2B27"/>
          <w:sz w:val="22"/>
        </w:rPr>
        <w:t>A local-first agentic AI coworker with</w:t>
        <w:br/>
        <w:t>reactive interfaces and layered safety</w:t>
      </w:r>
    </w:p>
    <w:p/>
    <w:p/>
    <w:p/>
    <w:p/>
    <w:p/>
    <w:p/>
    <w:tbl>
      <w:tblPr>
        <w:tblW w:type="auto" w:w="0"/>
        <w:tblLayout w:type="fixed"/>
        <w:tblLook w:firstColumn="1" w:firstRow="1" w:lastColumn="0" w:lastRow="0" w:noHBand="0" w:noVBand="1" w:val="04A0"/>
      </w:tblPr>
      <w:tblGrid>
        <w:gridCol w:w="4680"/>
        <w:gridCol w:w="4680"/>
      </w:tblGrid>
      <w:tr>
        <w:tc>
          <w:tcPr>
            <w:tcW w:type="dxa" w:w="2016"/>
            <w:tcBorders>
              <w:top w:val="nil"/>
              <w:left w:val="nil"/>
              <w:bottom w:val="nil"/>
              <w:right w:val="nil"/>
            </w:tcBorders>
            <w:tcMar>
              <w:top w:w="20" w:type="dxa"/>
              <w:left w:w="0" w:type="dxa"/>
              <w:bottom w:w="20" w:type="dxa"/>
              <w:right w:w="100" w:type="dxa"/>
            </w:tcMar>
          </w:tcPr>
          <w:p>
            <w:pPr>
              <w:spacing w:after="40" w:before="0" w:line="336" w:lineRule="auto"/>
            </w:pPr>
            <w:r>
              <w:rPr>
                <w:rFonts w:ascii="JetBrains Mono" w:hAnsi="JetBrains Mono" w:eastAsia="JetBrains Mono" w:cs="JetBrains Mono"/>
                <w:b w:val="0"/>
                <w:i w:val="0"/>
                <w:color w:val="7D7A71"/>
                <w:sz w:val="16"/>
              </w:rPr>
              <w:t>AUTHOR</w:t>
            </w:r>
          </w:p>
        </w:tc>
        <w:tc>
          <w:tcPr>
            <w:tcW w:type="dxa" w:w="7344"/>
            <w:tcBorders>
              <w:top w:val="nil"/>
              <w:left w:val="nil"/>
              <w:bottom w:val="nil"/>
              <w:right w:val="nil"/>
            </w:tcBorders>
            <w:tcMar>
              <w:top w:w="20" w:type="dxa"/>
              <w:left w:w="0" w:type="dxa"/>
              <w:bottom w:w="20" w:type="dxa"/>
              <w:right w:w="0" w:type="dxa"/>
            </w:tcMar>
          </w:tcPr>
          <w:p>
            <w:pPr>
              <w:spacing w:after="40" w:before="0" w:line="336" w:lineRule="auto"/>
            </w:pPr>
            <w:r>
              <w:rPr>
                <w:rFonts w:ascii="Plus Jakarta Sans" w:hAnsi="Plus Jakarta Sans" w:eastAsia="Plus Jakarta Sans" w:cs="Plus Jakarta Sans"/>
                <w:b w:val="0"/>
                <w:i w:val="0"/>
                <w:color w:val="0A0A0A"/>
                <w:sz w:val="21"/>
              </w:rPr>
              <w:t>[YOUR NAME]</w:t>
            </w:r>
          </w:p>
        </w:tc>
      </w:tr>
      <w:tr>
        <w:tc>
          <w:tcPr>
            <w:tcW w:type="dxa" w:w="2016"/>
            <w:tcBorders>
              <w:top w:val="nil"/>
              <w:left w:val="nil"/>
              <w:bottom w:val="nil"/>
              <w:right w:val="nil"/>
            </w:tcBorders>
            <w:tcMar>
              <w:top w:w="20" w:type="dxa"/>
              <w:left w:w="0" w:type="dxa"/>
              <w:bottom w:w="20" w:type="dxa"/>
              <w:right w:w="100" w:type="dxa"/>
            </w:tcMar>
          </w:tcPr>
          <w:p>
            <w:pPr>
              <w:spacing w:after="40" w:before="0" w:line="336" w:lineRule="auto"/>
            </w:pPr>
            <w:r>
              <w:rPr>
                <w:rFonts w:ascii="JetBrains Mono" w:hAnsi="JetBrains Mono" w:eastAsia="JetBrains Mono" w:cs="JetBrains Mono"/>
                <w:b w:val="0"/>
                <w:i w:val="0"/>
                <w:color w:val="7D7A71"/>
                <w:sz w:val="16"/>
              </w:rPr>
              <w:t>AFFILIATION</w:t>
            </w:r>
          </w:p>
        </w:tc>
        <w:tc>
          <w:tcPr>
            <w:tcW w:type="dxa" w:w="7344"/>
            <w:tcBorders>
              <w:top w:val="nil"/>
              <w:left w:val="nil"/>
              <w:bottom w:val="nil"/>
              <w:right w:val="nil"/>
            </w:tcBorders>
            <w:tcMar>
              <w:top w:w="20" w:type="dxa"/>
              <w:left w:w="0" w:type="dxa"/>
              <w:bottom w:w="20" w:type="dxa"/>
              <w:right w:w="0" w:type="dxa"/>
            </w:tcMar>
          </w:tcPr>
          <w:p>
            <w:pPr>
              <w:spacing w:after="40" w:before="0" w:line="336" w:lineRule="auto"/>
            </w:pPr>
            <w:r>
              <w:rPr>
                <w:rFonts w:ascii="Plus Jakarta Sans" w:hAnsi="Plus Jakarta Sans" w:eastAsia="Plus Jakarta Sans" w:cs="Plus Jakarta Sans"/>
                <w:b w:val="0"/>
                <w:i w:val="0"/>
                <w:color w:val="0A0A0A"/>
                <w:sz w:val="21"/>
              </w:rPr>
              <w:t>[YOUR COLLEGE]</w:t>
            </w:r>
          </w:p>
        </w:tc>
      </w:tr>
      <w:tr>
        <w:tc>
          <w:tcPr>
            <w:tcW w:type="dxa" w:w="2016"/>
            <w:tcBorders>
              <w:top w:val="nil"/>
              <w:left w:val="nil"/>
              <w:bottom w:val="nil"/>
              <w:right w:val="nil"/>
            </w:tcBorders>
            <w:tcMar>
              <w:top w:w="20" w:type="dxa"/>
              <w:left w:w="0" w:type="dxa"/>
              <w:bottom w:w="20" w:type="dxa"/>
              <w:right w:w="100" w:type="dxa"/>
            </w:tcMar>
          </w:tcPr>
          <w:p>
            <w:pPr>
              <w:spacing w:after="40" w:before="0" w:line="336" w:lineRule="auto"/>
            </w:pPr>
            <w:r>
              <w:rPr>
                <w:rFonts w:ascii="JetBrains Mono" w:hAnsi="JetBrains Mono" w:eastAsia="JetBrains Mono" w:cs="JetBrains Mono"/>
                <w:b w:val="0"/>
                <w:i w:val="0"/>
                <w:color w:val="7D7A71"/>
                <w:sz w:val="16"/>
              </w:rPr>
              <w:t>DATE</w:t>
            </w:r>
          </w:p>
        </w:tc>
        <w:tc>
          <w:tcPr>
            <w:tcW w:type="dxa" w:w="7344"/>
            <w:tcBorders>
              <w:top w:val="nil"/>
              <w:left w:val="nil"/>
              <w:bottom w:val="nil"/>
              <w:right w:val="nil"/>
            </w:tcBorders>
            <w:tcMar>
              <w:top w:w="20" w:type="dxa"/>
              <w:left w:w="0" w:type="dxa"/>
              <w:bottom w:w="20" w:type="dxa"/>
              <w:right w:w="0" w:type="dxa"/>
            </w:tcMar>
          </w:tcPr>
          <w:p>
            <w:pPr>
              <w:spacing w:after="40" w:before="0" w:line="336" w:lineRule="auto"/>
            </w:pPr>
            <w:r>
              <w:rPr>
                <w:rFonts w:ascii="Plus Jakarta Sans" w:hAnsi="Plus Jakarta Sans" w:eastAsia="Plus Jakarta Sans" w:cs="Plus Jakarta Sans"/>
                <w:b w:val="0"/>
                <w:i w:val="0"/>
                <w:color w:val="0A0A0A"/>
                <w:sz w:val="21"/>
              </w:rPr>
              <w:t>September 2026</w:t>
            </w:r>
          </w:p>
        </w:tc>
      </w:tr>
      <w:tr>
        <w:tc>
          <w:tcPr>
            <w:tcW w:type="dxa" w:w="2016"/>
            <w:tcBorders>
              <w:top w:val="nil"/>
              <w:left w:val="nil"/>
              <w:bottom w:val="nil"/>
              <w:right w:val="nil"/>
            </w:tcBorders>
            <w:tcMar>
              <w:top w:w="20" w:type="dxa"/>
              <w:left w:w="0" w:type="dxa"/>
              <w:bottom w:w="20" w:type="dxa"/>
              <w:right w:w="100" w:type="dxa"/>
            </w:tcMar>
          </w:tcPr>
          <w:p>
            <w:pPr>
              <w:spacing w:after="40" w:before="0" w:line="336" w:lineRule="auto"/>
            </w:pPr>
            <w:r>
              <w:rPr>
                <w:rFonts w:ascii="JetBrains Mono" w:hAnsi="JetBrains Mono" w:eastAsia="JetBrains Mono" w:cs="JetBrains Mono"/>
                <w:b w:val="0"/>
                <w:i w:val="0"/>
                <w:color w:val="7D7A71"/>
                <w:sz w:val="16"/>
              </w:rPr>
              <w:t>VERSION</w:t>
            </w:r>
          </w:p>
        </w:tc>
        <w:tc>
          <w:tcPr>
            <w:tcW w:type="dxa" w:w="7344"/>
            <w:tcBorders>
              <w:top w:val="nil"/>
              <w:left w:val="nil"/>
              <w:bottom w:val="nil"/>
              <w:right w:val="nil"/>
            </w:tcBorders>
            <w:tcMar>
              <w:top w:w="20" w:type="dxa"/>
              <w:left w:w="0" w:type="dxa"/>
              <w:bottom w:w="20" w:type="dxa"/>
              <w:right w:w="0" w:type="dxa"/>
            </w:tcMar>
          </w:tcPr>
          <w:p>
            <w:pPr>
              <w:spacing w:after="40" w:before="0" w:line="336" w:lineRule="auto"/>
            </w:pPr>
            <w:r>
              <w:rPr>
                <w:rFonts w:ascii="Plus Jakarta Sans" w:hAnsi="Plus Jakarta Sans" w:eastAsia="Plus Jakarta Sans" w:cs="Plus Jakarta Sans"/>
                <w:b w:val="0"/>
                <w:i w:val="0"/>
                <w:color w:val="0A0A0A"/>
                <w:sz w:val="21"/>
              </w:rPr>
              <w:t>1.0</w:t>
            </w:r>
          </w:p>
        </w:tc>
      </w:tr>
    </w:tbl>
    <w:p>
      <w:r>
        <w:br w:type="page"/>
      </w:r>
    </w:p>
    <w:p>
      <w:pPr>
        <w:spacing w:before="120" w:after="200"/>
      </w:pPr>
      <w:r>
        <w:rPr>
          <w:rFonts w:ascii="Space Grotesk" w:hAnsi="Space Grotesk" w:eastAsia="Space Grotesk" w:cs="Space Grotesk"/>
          <w:b/>
          <w:i w:val="0"/>
          <w:color w:val="0A0A0A"/>
          <w:sz w:val="44"/>
        </w:rPr>
        <w:t>Contents</w:t>
      </w:r>
    </w:p>
    <w:p>
      <w:pPr>
        <w:spacing w:after="120"/>
      </w:pPr>
      <w:r>
        <w:rPr>
          <w:rFonts w:ascii="Plus Jakarta Sans" w:hAnsi="Plus Jakarta Sans" w:eastAsia="Plus Jakarta Sans" w:cs="Plus Jakarta Sans"/>
          <w:b w:val="0"/>
          <w:i w:val="0"/>
          <w:color w:val="2C2B27"/>
          <w:sz w:val="22"/>
        </w:rPr>
        <w:t>1.  Overview</w:t>
      </w:r>
    </w:p>
    <w:p>
      <w:pPr>
        <w:spacing w:after="120"/>
      </w:pPr>
      <w:r>
        <w:rPr>
          <w:rFonts w:ascii="Plus Jakarta Sans" w:hAnsi="Plus Jakarta Sans" w:eastAsia="Plus Jakarta Sans" w:cs="Plus Jakarta Sans"/>
          <w:b w:val="0"/>
          <w:i w:val="0"/>
          <w:color w:val="2C2B27"/>
          <w:sz w:val="22"/>
        </w:rPr>
        <w:t>2.  The Interface</w:t>
      </w:r>
    </w:p>
    <w:p>
      <w:pPr>
        <w:spacing w:after="120"/>
      </w:pPr>
      <w:r>
        <w:rPr>
          <w:rFonts w:ascii="Plus Jakarta Sans" w:hAnsi="Plus Jakarta Sans" w:eastAsia="Plus Jakarta Sans" w:cs="Plus Jakarta Sans"/>
          <w:b w:val="0"/>
          <w:i w:val="0"/>
          <w:color w:val="2C2B27"/>
          <w:sz w:val="22"/>
        </w:rPr>
        <w:t>3.  Color System</w:t>
      </w:r>
    </w:p>
    <w:p>
      <w:pPr>
        <w:spacing w:after="120"/>
      </w:pPr>
      <w:r>
        <w:rPr>
          <w:rFonts w:ascii="Plus Jakarta Sans" w:hAnsi="Plus Jakarta Sans" w:eastAsia="Plus Jakarta Sans" w:cs="Plus Jakarta Sans"/>
          <w:b w:val="0"/>
          <w:i w:val="0"/>
          <w:color w:val="2C2B27"/>
          <w:sz w:val="22"/>
        </w:rPr>
        <w:t>4.  Typography</w:t>
      </w:r>
    </w:p>
    <w:p>
      <w:pPr>
        <w:spacing w:after="120"/>
      </w:pPr>
      <w:r>
        <w:rPr>
          <w:rFonts w:ascii="Plus Jakarta Sans" w:hAnsi="Plus Jakarta Sans" w:eastAsia="Plus Jakarta Sans" w:cs="Plus Jakarta Sans"/>
          <w:b w:val="0"/>
          <w:i w:val="0"/>
          <w:color w:val="2C2B27"/>
          <w:sz w:val="22"/>
        </w:rPr>
        <w:t>5.  Architecture</w:t>
      </w:r>
    </w:p>
    <w:p>
      <w:pPr>
        <w:spacing w:after="120"/>
      </w:pPr>
      <w:r>
        <w:rPr>
          <w:rFonts w:ascii="Plus Jakarta Sans" w:hAnsi="Plus Jakarta Sans" w:eastAsia="Plus Jakarta Sans" w:cs="Plus Jakarta Sans"/>
          <w:b w:val="0"/>
          <w:i w:val="0"/>
          <w:color w:val="2C2B27"/>
          <w:sz w:val="22"/>
        </w:rPr>
        <w:t>6.  Safety Layers</w:t>
      </w:r>
    </w:p>
    <w:p>
      <w:pPr>
        <w:spacing w:after="120"/>
      </w:pPr>
      <w:r>
        <w:rPr>
          <w:rFonts w:ascii="Plus Jakarta Sans" w:hAnsi="Plus Jakarta Sans" w:eastAsia="Plus Jakarta Sans" w:cs="Plus Jakarta Sans"/>
          <w:b w:val="0"/>
          <w:i w:val="0"/>
          <w:color w:val="2C2B27"/>
          <w:sz w:val="22"/>
        </w:rPr>
        <w:t>7.  Paper Abstract</w:t>
      </w:r>
    </w:p>
    <w:p>
      <w:r>
        <w:br w:type="page"/>
      </w:r>
    </w:p>
    <w:p>
      <w:pPr>
        <w:spacing w:before="360" w:after="120"/>
      </w:pPr>
      <w:r>
        <w:rPr>
          <w:rFonts w:ascii="JetBrains Mono" w:hAnsi="JetBrains Mono" w:eastAsia="JetBrains Mono" w:cs="JetBrains Mono"/>
          <w:b w:val="0"/>
          <w:i w:val="0"/>
          <w:color w:val="7D7A71"/>
          <w:sz w:val="18"/>
        </w:rPr>
        <w:t>SECTION 01</w:t>
      </w:r>
    </w:p>
    <w:p>
      <w:pPr>
        <w:spacing w:before="120" w:after="200"/>
      </w:pPr>
      <w:r>
        <w:rPr>
          <w:rFonts w:ascii="Space Grotesk" w:hAnsi="Space Grotesk" w:eastAsia="Space Grotesk" w:cs="Space Grotesk"/>
          <w:b/>
          <w:i w:val="0"/>
          <w:color w:val="0A0A0A"/>
          <w:sz w:val="44"/>
        </w:rPr>
        <w:t>Overview</w:t>
      </w:r>
    </w:p>
    <w:p>
      <w:pPr>
        <w:spacing w:after="160" w:before="0" w:line="336" w:lineRule="auto"/>
      </w:pPr>
      <w:r>
        <w:rPr>
          <w:rFonts w:ascii="Plus Jakarta Sans" w:hAnsi="Plus Jakarta Sans" w:eastAsia="Plus Jakarta Sans" w:cs="Plus Jakarta Sans"/>
          <w:b w:val="0"/>
          <w:i w:val="0"/>
          <w:color w:val="2C2B27"/>
          <w:sz w:val="21"/>
        </w:rPr>
        <w:t>Quill Cowork is a local-first agentic AI assistant that runs entirely on the user's machine. It reads files, checks GitHub notifications, and executes multi-step tasks through a modular connector system — without transmitting user data to any external server.</w:t>
      </w:r>
    </w:p>
    <w:p>
      <w:pPr>
        <w:spacing w:after="280" w:before="0" w:line="336" w:lineRule="auto"/>
      </w:pPr>
      <w:r>
        <w:rPr>
          <w:rFonts w:ascii="Plus Jakarta Sans" w:hAnsi="Plus Jakarta Sans" w:eastAsia="Plus Jakarta Sans" w:cs="Plus Jakarta Sans"/>
          <w:b w:val="0"/>
          <w:i w:val="0"/>
          <w:color w:val="2C2B27"/>
          <w:sz w:val="21"/>
        </w:rPr>
        <w:t>The interface is designed around three principles: warmth over spectacle, clarity over density, and quiet presence over attention-grabbing animations. The palette draws from paper and ink rather than the neon gradients common in contemporary AI products. The result is an interface that feels like a long-form writing tool rather than a chat widget.</w:t>
      </w:r>
    </w:p>
    <w:p>
      <w:pPr>
        <w:spacing w:before="360" w:after="120"/>
      </w:pPr>
      <w:r>
        <w:rPr>
          <w:rFonts w:ascii="JetBrains Mono" w:hAnsi="JetBrains Mono" w:eastAsia="JetBrains Mono" w:cs="JetBrains Mono"/>
          <w:b w:val="0"/>
          <w:i w:val="0"/>
          <w:color w:val="7D7A71"/>
          <w:sz w:val="18"/>
        </w:rPr>
        <w:t>FIGURE 1</w:t>
      </w:r>
    </w:p>
    <w:tbl>
      <w:tblPr>
        <w:tblW w:type="auto" w:w="0"/>
        <w:tblLayout w:type="fixed"/>
        <w:tblLook w:firstColumn="1" w:firstRow="1" w:lastColumn="0" w:lastRow="0" w:noHBand="0" w:noVBand="1" w:val="04A0"/>
      </w:tblPr>
      <w:tblGrid>
        <w:gridCol w:w="9360"/>
      </w:tblGrid>
      <w:tr>
        <w:tc>
          <w:tcPr>
            <w:tcW w:type="dxa" w:w="9360"/>
            <w:shd w:val="clear" w:color="auto" w:fill="E7E4DC"/>
            <w:tcBorders>
              <w:top w:val="dashed" w:sz="8" w:color="7D7A71"/>
              <w:left w:val="dashed" w:sz="8" w:color="7D7A71"/>
              <w:bottom w:val="dashed" w:sz="8" w:color="7D7A71"/>
              <w:right w:val="dashed" w:sz="8" w:color="7D7A71"/>
            </w:tcBorders>
            <w:tcMar>
              <w:top w:w="600" w:type="dxa"/>
              <w:left w:w="200" w:type="dxa"/>
              <w:bottom w:w="600" w:type="dxa"/>
              <w:right w:w="200" w:type="dxa"/>
            </w:tcMar>
            <w:vAlign w:val="center"/>
          </w:tcPr>
          <w:p>
            <w:pPr>
              <w:jc w:val="center"/>
            </w:pPr>
            <w:r>
              <w:rPr>
                <w:rFonts w:ascii="JetBrains Mono" w:hAnsi="JetBrains Mono" w:eastAsia="JetBrains Mono" w:cs="JetBrains Mono"/>
                <w:b w:val="0"/>
                <w:i/>
                <w:color w:val="7D7A71"/>
                <w:sz w:val="20"/>
              </w:rPr>
              <w:t>[ PHOTO PLACEHOLDER — Full interface, desktop view ]</w:t>
            </w:r>
          </w:p>
        </w:tc>
      </w:tr>
    </w:tbl>
    <w:p>
      <w:pPr>
        <w:spacing w:after="80"/>
      </w:pPr>
    </w:p>
    <w:p>
      <w:pPr>
        <w:spacing w:after="0" w:before="0" w:line="336" w:lineRule="auto"/>
      </w:pPr>
      <w:r>
        <w:rPr>
          <w:rFonts w:ascii="Plus Jakarta Sans" w:hAnsi="Plus Jakarta Sans" w:eastAsia="Plus Jakarta Sans" w:cs="Plus Jakarta Sans"/>
          <w:b w:val="0"/>
          <w:i/>
          <w:color w:val="7D7A71"/>
          <w:sz w:val="18"/>
        </w:rPr>
        <w:t>Figure 1. The Quill Cowork interface at rest. The sidebar shows connected services and quick actions; the canvas hosts the zero state; the floating input dock sits at the bottom of the viewport.</w:t>
      </w:r>
    </w:p>
    <w:p>
      <w:r>
        <w:br w:type="page"/>
      </w:r>
    </w:p>
    <w:p>
      <w:pPr>
        <w:spacing w:before="360" w:after="120"/>
      </w:pPr>
      <w:r>
        <w:rPr>
          <w:rFonts w:ascii="JetBrains Mono" w:hAnsi="JetBrains Mono" w:eastAsia="JetBrains Mono" w:cs="JetBrains Mono"/>
          <w:b w:val="0"/>
          <w:i w:val="0"/>
          <w:color w:val="7D7A71"/>
          <w:sz w:val="18"/>
        </w:rPr>
        <w:t>SECTION 02</w:t>
      </w:r>
    </w:p>
    <w:p>
      <w:pPr>
        <w:spacing w:before="120" w:after="200"/>
      </w:pPr>
      <w:r>
        <w:rPr>
          <w:rFonts w:ascii="Space Grotesk" w:hAnsi="Space Grotesk" w:eastAsia="Space Grotesk" w:cs="Space Grotesk"/>
          <w:b/>
          <w:i w:val="0"/>
          <w:color w:val="0A0A0A"/>
          <w:sz w:val="44"/>
        </w:rPr>
        <w:t>The Interface</w:t>
      </w:r>
    </w:p>
    <w:p>
      <w:pPr>
        <w:spacing w:before="280" w:after="80"/>
      </w:pPr>
      <w:r>
        <w:rPr>
          <w:rFonts w:ascii="Space Grotesk" w:hAnsi="Space Grotesk" w:eastAsia="Space Grotesk" w:cs="Space Grotesk"/>
          <w:b/>
          <w:i w:val="0"/>
          <w:color w:val="0A0A0A"/>
          <w:sz w:val="28"/>
        </w:rPr>
        <w:t>Sidebar</w:t>
      </w:r>
    </w:p>
    <w:p>
      <w:pPr>
        <w:spacing w:after="160" w:before="0" w:line="336" w:lineRule="auto"/>
      </w:pPr>
      <w:r>
        <w:rPr>
          <w:rFonts w:ascii="Plus Jakarta Sans" w:hAnsi="Plus Jakarta Sans" w:eastAsia="Plus Jakarta Sans" w:cs="Plus Jakarta Sans"/>
          <w:b w:val="0"/>
          <w:i w:val="0"/>
          <w:color w:val="2C2B27"/>
          <w:sz w:val="21"/>
        </w:rPr>
        <w:t>A 240-pixel-wide column on the left holds three zones: brand and primary action at the top, connector list in the middle, quick actions below. The sidebar shares the same paper-base background as the main canvas — there is no visual divider. Separation is achieved through content spacing rather than borders, keeping the interface airy.</w:t>
      </w:r>
    </w:p>
    <w:p>
      <w:pPr>
        <w:spacing w:before="360" w:after="120"/>
      </w:pPr>
      <w:r>
        <w:rPr>
          <w:rFonts w:ascii="JetBrains Mono" w:hAnsi="JetBrains Mono" w:eastAsia="JetBrains Mono" w:cs="JetBrains Mono"/>
          <w:b w:val="0"/>
          <w:i w:val="0"/>
          <w:color w:val="7D7A71"/>
          <w:sz w:val="18"/>
        </w:rPr>
        <w:t>FIGURE 2</w:t>
      </w:r>
    </w:p>
    <w:tbl>
      <w:tblPr>
        <w:tblW w:type="auto" w:w="0"/>
        <w:tblLayout w:type="fixed"/>
        <w:tblLook w:firstColumn="1" w:firstRow="1" w:lastColumn="0" w:lastRow="0" w:noHBand="0" w:noVBand="1" w:val="04A0"/>
      </w:tblPr>
      <w:tblGrid>
        <w:gridCol w:w="9360"/>
      </w:tblGrid>
      <w:tr>
        <w:tc>
          <w:tcPr>
            <w:tcW w:type="dxa" w:w="9360"/>
            <w:shd w:val="clear" w:color="auto" w:fill="E7E4DC"/>
            <w:tcBorders>
              <w:top w:val="dashed" w:sz="8" w:color="7D7A71"/>
              <w:left w:val="dashed" w:sz="8" w:color="7D7A71"/>
              <w:bottom w:val="dashed" w:sz="8" w:color="7D7A71"/>
              <w:right w:val="dashed" w:sz="8" w:color="7D7A71"/>
            </w:tcBorders>
            <w:tcMar>
              <w:top w:w="600" w:type="dxa"/>
              <w:left w:w="200" w:type="dxa"/>
              <w:bottom w:w="600" w:type="dxa"/>
              <w:right w:w="200" w:type="dxa"/>
            </w:tcMar>
            <w:vAlign w:val="center"/>
          </w:tcPr>
          <w:p>
            <w:pPr>
              <w:jc w:val="center"/>
            </w:pPr>
            <w:r>
              <w:rPr>
                <w:rFonts w:ascii="JetBrains Mono" w:hAnsi="JetBrains Mono" w:eastAsia="JetBrains Mono" w:cs="JetBrains Mono"/>
                <w:b w:val="0"/>
                <w:i/>
                <w:color w:val="7D7A71"/>
                <w:sz w:val="20"/>
              </w:rPr>
              <w:t>[ PHOTO PLACEHOLDER — Sidebar detail ]</w:t>
            </w:r>
          </w:p>
        </w:tc>
      </w:tr>
    </w:tbl>
    <w:p>
      <w:pPr>
        <w:spacing w:after="80"/>
      </w:pPr>
    </w:p>
    <w:p>
      <w:pPr>
        <w:spacing w:before="280" w:after="80"/>
      </w:pPr>
      <w:r>
        <w:rPr>
          <w:rFonts w:ascii="Space Grotesk" w:hAnsi="Space Grotesk" w:eastAsia="Space Grotesk" w:cs="Space Grotesk"/>
          <w:b/>
          <w:i w:val="0"/>
          <w:color w:val="0A0A0A"/>
          <w:sz w:val="28"/>
        </w:rPr>
        <w:t>Main Canvas</w:t>
      </w:r>
    </w:p>
    <w:p>
      <w:pPr>
        <w:spacing w:after="160" w:before="0" w:line="336" w:lineRule="auto"/>
      </w:pPr>
      <w:r>
        <w:rPr>
          <w:rFonts w:ascii="Plus Jakarta Sans" w:hAnsi="Plus Jakarta Sans" w:eastAsia="Plus Jakarta Sans" w:cs="Plus Jakarta Sans"/>
          <w:b w:val="0"/>
          <w:i w:val="0"/>
          <w:color w:val="2C2B27"/>
          <w:sz w:val="21"/>
        </w:rPr>
        <w:t>The canvas is a single scroll column with a maximum content width of 768 pixels. Messages appear as they arrive: user turns on the right, in a paper-surface bubble; assistant turns on the left with no bubble, as plain text on the paper base. This asymmetry is deliberate — it treats the assistant's reply as document content rather than as a chat bubble.</w:t>
      </w:r>
    </w:p>
    <w:p>
      <w:pPr>
        <w:spacing w:before="360" w:after="120"/>
      </w:pPr>
      <w:r>
        <w:rPr>
          <w:rFonts w:ascii="JetBrains Mono" w:hAnsi="JetBrains Mono" w:eastAsia="JetBrains Mono" w:cs="JetBrains Mono"/>
          <w:b w:val="0"/>
          <w:i w:val="0"/>
          <w:color w:val="7D7A71"/>
          <w:sz w:val="18"/>
        </w:rPr>
        <w:t>FIGURE 3</w:t>
      </w:r>
    </w:p>
    <w:tbl>
      <w:tblPr>
        <w:tblW w:type="auto" w:w="0"/>
        <w:tblLayout w:type="fixed"/>
        <w:tblLook w:firstColumn="1" w:firstRow="1" w:lastColumn="0" w:lastRow="0" w:noHBand="0" w:noVBand="1" w:val="04A0"/>
      </w:tblPr>
      <w:tblGrid>
        <w:gridCol w:w="9360"/>
      </w:tblGrid>
      <w:tr>
        <w:tc>
          <w:tcPr>
            <w:tcW w:type="dxa" w:w="9360"/>
            <w:shd w:val="clear" w:color="auto" w:fill="E7E4DC"/>
            <w:tcBorders>
              <w:top w:val="dashed" w:sz="8" w:color="7D7A71"/>
              <w:left w:val="dashed" w:sz="8" w:color="7D7A71"/>
              <w:bottom w:val="dashed" w:sz="8" w:color="7D7A71"/>
              <w:right w:val="dashed" w:sz="8" w:color="7D7A71"/>
            </w:tcBorders>
            <w:tcMar>
              <w:top w:w="600" w:type="dxa"/>
              <w:left w:w="200" w:type="dxa"/>
              <w:bottom w:w="600" w:type="dxa"/>
              <w:right w:w="200" w:type="dxa"/>
            </w:tcMar>
            <w:vAlign w:val="center"/>
          </w:tcPr>
          <w:p>
            <w:pPr>
              <w:jc w:val="center"/>
            </w:pPr>
            <w:r>
              <w:rPr>
                <w:rFonts w:ascii="JetBrains Mono" w:hAnsi="JetBrains Mono" w:eastAsia="JetBrains Mono" w:cs="JetBrains Mono"/>
                <w:b w:val="0"/>
                <w:i/>
                <w:color w:val="7D7A71"/>
                <w:sz w:val="20"/>
              </w:rPr>
              <w:t>[ PHOTO PLACEHOLDER — Conversation view with tool call ]</w:t>
            </w:r>
          </w:p>
        </w:tc>
      </w:tr>
    </w:tbl>
    <w:p>
      <w:pPr>
        <w:spacing w:after="80"/>
      </w:pPr>
    </w:p>
    <w:p>
      <w:pPr>
        <w:spacing w:before="280" w:after="80"/>
      </w:pPr>
      <w:r>
        <w:rPr>
          <w:rFonts w:ascii="Space Grotesk" w:hAnsi="Space Grotesk" w:eastAsia="Space Grotesk" w:cs="Space Grotesk"/>
          <w:b/>
          <w:i w:val="0"/>
          <w:color w:val="0A0A0A"/>
          <w:sz w:val="28"/>
        </w:rPr>
        <w:t>Input Dock</w:t>
      </w:r>
    </w:p>
    <w:p>
      <w:pPr>
        <w:spacing w:after="160" w:before="0" w:line="336" w:lineRule="auto"/>
      </w:pPr>
      <w:r>
        <w:rPr>
          <w:rFonts w:ascii="Plus Jakarta Sans" w:hAnsi="Plus Jakarta Sans" w:eastAsia="Plus Jakarta Sans" w:cs="Plus Jakarta Sans"/>
          <w:b w:val="0"/>
          <w:i w:val="0"/>
          <w:color w:val="2C2B27"/>
          <w:sz w:val="21"/>
        </w:rPr>
        <w:t>A floating bar at the bottom of the viewport with a semi-transparent paper-surface background and an 18px backdrop blur. The dock contains the message textarea, an attach control, and a circular send button in ink primary. The dock hovers over the scroll area rather than sitting in the layout flow, so content can scroll behind it.</w:t>
      </w:r>
    </w:p>
    <w:p>
      <w:pPr>
        <w:spacing w:before="360" w:after="120"/>
      </w:pPr>
      <w:r>
        <w:rPr>
          <w:rFonts w:ascii="JetBrains Mono" w:hAnsi="JetBrains Mono" w:eastAsia="JetBrains Mono" w:cs="JetBrains Mono"/>
          <w:b w:val="0"/>
          <w:i w:val="0"/>
          <w:color w:val="7D7A71"/>
          <w:sz w:val="18"/>
        </w:rPr>
        <w:t>FIGURE 4</w:t>
      </w:r>
    </w:p>
    <w:tbl>
      <w:tblPr>
        <w:tblW w:type="auto" w:w="0"/>
        <w:tblLayout w:type="fixed"/>
        <w:tblLook w:firstColumn="1" w:firstRow="1" w:lastColumn="0" w:lastRow="0" w:noHBand="0" w:noVBand="1" w:val="04A0"/>
      </w:tblPr>
      <w:tblGrid>
        <w:gridCol w:w="9360"/>
      </w:tblGrid>
      <w:tr>
        <w:tc>
          <w:tcPr>
            <w:tcW w:type="dxa" w:w="9360"/>
            <w:shd w:val="clear" w:color="auto" w:fill="E7E4DC"/>
            <w:tcBorders>
              <w:top w:val="dashed" w:sz="8" w:color="7D7A71"/>
              <w:left w:val="dashed" w:sz="8" w:color="7D7A71"/>
              <w:bottom w:val="dashed" w:sz="8" w:color="7D7A71"/>
              <w:right w:val="dashed" w:sz="8" w:color="7D7A71"/>
            </w:tcBorders>
            <w:tcMar>
              <w:top w:w="600" w:type="dxa"/>
              <w:left w:w="200" w:type="dxa"/>
              <w:bottom w:w="600" w:type="dxa"/>
              <w:right w:w="200" w:type="dxa"/>
            </w:tcMar>
            <w:vAlign w:val="center"/>
          </w:tcPr>
          <w:p>
            <w:pPr>
              <w:jc w:val="center"/>
            </w:pPr>
            <w:r>
              <w:rPr>
                <w:rFonts w:ascii="JetBrains Mono" w:hAnsi="JetBrains Mono" w:eastAsia="JetBrains Mono" w:cs="JetBrains Mono"/>
                <w:b w:val="0"/>
                <w:i/>
                <w:color w:val="7D7A71"/>
                <w:sz w:val="20"/>
              </w:rPr>
              <w:t>[ PHOTO PLACEHOLDER — Input dock close-up ]</w:t>
            </w:r>
          </w:p>
        </w:tc>
      </w:tr>
    </w:tbl>
    <w:p>
      <w:pPr>
        <w:spacing w:after="80"/>
      </w:pPr>
    </w:p>
    <w:p>
      <w:r>
        <w:br w:type="page"/>
      </w:r>
    </w:p>
    <w:p>
      <w:pPr>
        <w:spacing w:before="360" w:after="120"/>
      </w:pPr>
      <w:r>
        <w:rPr>
          <w:rFonts w:ascii="JetBrains Mono" w:hAnsi="JetBrains Mono" w:eastAsia="JetBrains Mono" w:cs="JetBrains Mono"/>
          <w:b w:val="0"/>
          <w:i w:val="0"/>
          <w:color w:val="7D7A71"/>
          <w:sz w:val="18"/>
        </w:rPr>
        <w:t>SECTION 03</w:t>
      </w:r>
    </w:p>
    <w:p>
      <w:pPr>
        <w:spacing w:before="120" w:after="200"/>
      </w:pPr>
      <w:r>
        <w:rPr>
          <w:rFonts w:ascii="Space Grotesk" w:hAnsi="Space Grotesk" w:eastAsia="Space Grotesk" w:cs="Space Grotesk"/>
          <w:b/>
          <w:i w:val="0"/>
          <w:color w:val="0A0A0A"/>
          <w:sz w:val="44"/>
        </w:rPr>
        <w:t>Color System</w:t>
      </w:r>
    </w:p>
    <w:p>
      <w:pPr>
        <w:spacing w:after="240" w:before="0" w:line="336" w:lineRule="auto"/>
      </w:pPr>
      <w:r>
        <w:rPr>
          <w:rFonts w:ascii="Plus Jakarta Sans" w:hAnsi="Plus Jakarta Sans" w:eastAsia="Plus Jakarta Sans" w:cs="Plus Jakarta Sans"/>
          <w:b w:val="0"/>
          <w:i w:val="0"/>
          <w:color w:val="2C2B27"/>
          <w:sz w:val="21"/>
        </w:rPr>
        <w:t>The palette is warm and low-contrast by design. Paper-base carries the page; paper-surface provides a subtle step for cards and inputs. Accent Mint is used sparingly — for active dots, brand marks, and inline links. Accent Lemon appears only as a text-selection highlight.</w:t>
      </w:r>
    </w:p>
    <w:tbl>
      <w:tblPr>
        <w:tblW w:type="auto" w:w="0"/>
        <w:tblLayout w:type="fixed"/>
        <w:tblLook w:firstColumn="1" w:firstRow="1" w:lastColumn="0" w:lastRow="0" w:noHBand="0" w:noVBand="1" w:val="04A0"/>
      </w:tblPr>
      <w:tblGrid>
        <w:gridCol w:w="3120"/>
        <w:gridCol w:w="3120"/>
        <w:gridCol w:w="3120"/>
      </w:tblGrid>
      <w:tr>
        <w:tc>
          <w:tcPr>
            <w:tcW w:type="dxa" w:w="2016"/>
            <w:shd w:val="clear" w:color="auto" w:fill="0A0A0A"/>
            <w:tcMar>
              <w:top w:w="80" w:type="dxa"/>
              <w:left w:w="140" w:type="dxa"/>
              <w:bottom w:w="80" w:type="dxa"/>
              <w:right w:w="14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F4EFE0"/>
                <w:sz w:val="18"/>
              </w:rPr>
              <w:t>Swatch</w:t>
            </w:r>
          </w:p>
        </w:tc>
        <w:tc>
          <w:tcPr>
            <w:tcW w:type="dxa" w:w="1440"/>
            <w:shd w:val="clear" w:color="auto" w:fill="0A0A0A"/>
            <w:tcMar>
              <w:top w:w="80" w:type="dxa"/>
              <w:left w:w="140" w:type="dxa"/>
              <w:bottom w:w="80" w:type="dxa"/>
              <w:right w:w="14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F4EFE0"/>
                <w:sz w:val="18"/>
              </w:rPr>
              <w:t>Hex</w:t>
            </w:r>
          </w:p>
        </w:tc>
        <w:tc>
          <w:tcPr>
            <w:tcW w:type="dxa" w:w="6624"/>
            <w:shd w:val="clear" w:color="auto" w:fill="0A0A0A"/>
            <w:tcMar>
              <w:top w:w="80" w:type="dxa"/>
              <w:left w:w="140" w:type="dxa"/>
              <w:bottom w:w="80" w:type="dxa"/>
              <w:right w:w="14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F4EFE0"/>
                <w:sz w:val="18"/>
              </w:rPr>
              <w:t>Usage</w:t>
            </w:r>
          </w:p>
        </w:tc>
      </w:tr>
      <w:tr>
        <w:tc>
          <w:tcPr>
            <w:tcW w:type="dxa" w:w="2016"/>
            <w:tcMar>
              <w:top w:w="70" w:type="dxa"/>
              <w:left w:w="140" w:type="dxa"/>
              <w:bottom w:w="70" w:type="dxa"/>
              <w:right w:w="140" w:type="dxa"/>
            </w:tcMar>
            <w:tcBorders>
              <w:top w:val="nil"/>
              <w:left w:val="nil"/>
              <w:bottom w:val="nil"/>
              <w:right w:val="nil"/>
            </w:tcBorders>
            <w:shd w:val="clear" w:color="auto" w:fill="F4EFE0"/>
          </w:tcPr>
          <w:p>
            <w:pPr>
              <w:spacing w:after="0" w:before="0" w:line="336" w:lineRule="auto"/>
            </w:pPr>
            <w:r>
              <w:rPr>
                <w:rFonts w:ascii="JetBrains Mono" w:hAnsi="JetBrains Mono" w:eastAsia="JetBrains Mono" w:cs="JetBrains Mono"/>
                <w:b w:val="0"/>
                <w:i w:val="0"/>
                <w:color w:val="0A0A0A"/>
                <w:sz w:val="18"/>
              </w:rPr>
              <w:t xml:space="preserve">  paper-base</w:t>
            </w:r>
          </w:p>
        </w:tc>
        <w:tc>
          <w:tcPr>
            <w:tcW w:type="dxa" w:w="1440"/>
            <w:tcMar>
              <w:top w:w="70" w:type="dxa"/>
              <w:left w:w="140" w:type="dxa"/>
              <w:bottom w:w="70" w:type="dxa"/>
              <w:right w:w="14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0A0A0A"/>
                <w:sz w:val="18"/>
              </w:rPr>
              <w:t>#F4EFE0</w:t>
            </w:r>
          </w:p>
        </w:tc>
        <w:tc>
          <w:tcPr>
            <w:tcW w:type="dxa" w:w="6624"/>
            <w:tcMar>
              <w:top w:w="70" w:type="dxa"/>
              <w:left w:w="140" w:type="dxa"/>
              <w:bottom w:w="70" w:type="dxa"/>
              <w:right w:w="14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Page background</w:t>
            </w:r>
          </w:p>
        </w:tc>
      </w:tr>
      <w:tr>
        <w:tc>
          <w:tcPr>
            <w:tcW w:type="dxa" w:w="2016"/>
            <w:tcMar>
              <w:top w:w="70" w:type="dxa"/>
              <w:left w:w="140" w:type="dxa"/>
              <w:bottom w:w="70" w:type="dxa"/>
              <w:right w:w="140" w:type="dxa"/>
            </w:tcMar>
            <w:tcBorders>
              <w:top w:val="nil"/>
              <w:left w:val="nil"/>
              <w:bottom w:val="nil"/>
              <w:right w:val="nil"/>
            </w:tcBorders>
            <w:shd w:val="clear" w:color="auto" w:fill="ECE5D3"/>
          </w:tcPr>
          <w:p>
            <w:pPr>
              <w:spacing w:after="0" w:before="0" w:line="336" w:lineRule="auto"/>
            </w:pPr>
            <w:r>
              <w:rPr>
                <w:rFonts w:ascii="JetBrains Mono" w:hAnsi="JetBrains Mono" w:eastAsia="JetBrains Mono" w:cs="JetBrains Mono"/>
                <w:b w:val="0"/>
                <w:i w:val="0"/>
                <w:color w:val="0A0A0A"/>
                <w:sz w:val="18"/>
              </w:rPr>
              <w:t xml:space="preserve">  paper-surface</w:t>
            </w:r>
          </w:p>
        </w:tc>
        <w:tc>
          <w:tcPr>
            <w:tcW w:type="dxa" w:w="1440"/>
            <w:tcMar>
              <w:top w:w="70" w:type="dxa"/>
              <w:left w:w="140" w:type="dxa"/>
              <w:bottom w:w="70" w:type="dxa"/>
              <w:right w:w="14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0A0A0A"/>
                <w:sz w:val="18"/>
              </w:rPr>
              <w:t>#ECE5D3</w:t>
            </w:r>
          </w:p>
        </w:tc>
        <w:tc>
          <w:tcPr>
            <w:tcW w:type="dxa" w:w="6624"/>
            <w:tcMar>
              <w:top w:w="70" w:type="dxa"/>
              <w:left w:w="140" w:type="dxa"/>
              <w:bottom w:w="70" w:type="dxa"/>
              <w:right w:w="14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Cards, inputs, chips</w:t>
            </w:r>
          </w:p>
        </w:tc>
      </w:tr>
      <w:tr>
        <w:tc>
          <w:tcPr>
            <w:tcW w:type="dxa" w:w="2016"/>
            <w:tcMar>
              <w:top w:w="70" w:type="dxa"/>
              <w:left w:w="140" w:type="dxa"/>
              <w:bottom w:w="70" w:type="dxa"/>
              <w:right w:w="140" w:type="dxa"/>
            </w:tcMar>
            <w:tcBorders>
              <w:top w:val="nil"/>
              <w:left w:val="nil"/>
              <w:bottom w:val="nil"/>
              <w:right w:val="nil"/>
            </w:tcBorders>
            <w:shd w:val="clear" w:color="auto" w:fill="0A0A0A"/>
          </w:tcPr>
          <w:p>
            <w:pPr>
              <w:spacing w:after="0" w:before="0" w:line="336" w:lineRule="auto"/>
            </w:pPr>
            <w:r>
              <w:rPr>
                <w:rFonts w:ascii="JetBrains Mono" w:hAnsi="JetBrains Mono" w:eastAsia="JetBrains Mono" w:cs="JetBrains Mono"/>
                <w:b w:val="0"/>
                <w:i w:val="0"/>
                <w:color w:val="F4EFE0"/>
                <w:sz w:val="18"/>
              </w:rPr>
              <w:t xml:space="preserve">  ink-primary</w:t>
            </w:r>
          </w:p>
        </w:tc>
        <w:tc>
          <w:tcPr>
            <w:tcW w:type="dxa" w:w="1440"/>
            <w:tcMar>
              <w:top w:w="70" w:type="dxa"/>
              <w:left w:w="140" w:type="dxa"/>
              <w:bottom w:w="70" w:type="dxa"/>
              <w:right w:w="14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0A0A0A"/>
                <w:sz w:val="18"/>
              </w:rPr>
              <w:t>#0A0A0A</w:t>
            </w:r>
          </w:p>
        </w:tc>
        <w:tc>
          <w:tcPr>
            <w:tcW w:type="dxa" w:w="6624"/>
            <w:tcMar>
              <w:top w:w="70" w:type="dxa"/>
              <w:left w:w="140" w:type="dxa"/>
              <w:bottom w:w="70" w:type="dxa"/>
              <w:right w:w="14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Primary text, send button</w:t>
            </w:r>
          </w:p>
        </w:tc>
      </w:tr>
      <w:tr>
        <w:tc>
          <w:tcPr>
            <w:tcW w:type="dxa" w:w="2016"/>
            <w:tcMar>
              <w:top w:w="70" w:type="dxa"/>
              <w:left w:w="140" w:type="dxa"/>
              <w:bottom w:w="70" w:type="dxa"/>
              <w:right w:w="140" w:type="dxa"/>
            </w:tcMar>
            <w:tcBorders>
              <w:top w:val="nil"/>
              <w:left w:val="nil"/>
              <w:bottom w:val="nil"/>
              <w:right w:val="nil"/>
            </w:tcBorders>
            <w:shd w:val="clear" w:color="auto" w:fill="2C2B27"/>
          </w:tcPr>
          <w:p>
            <w:pPr>
              <w:spacing w:after="0" w:before="0" w:line="336" w:lineRule="auto"/>
            </w:pPr>
            <w:r>
              <w:rPr>
                <w:rFonts w:ascii="JetBrains Mono" w:hAnsi="JetBrains Mono" w:eastAsia="JetBrains Mono" w:cs="JetBrains Mono"/>
                <w:b w:val="0"/>
                <w:i w:val="0"/>
                <w:color w:val="0A0A0A"/>
                <w:sz w:val="18"/>
              </w:rPr>
              <w:t xml:space="preserve">  ink-secondary</w:t>
            </w:r>
          </w:p>
        </w:tc>
        <w:tc>
          <w:tcPr>
            <w:tcW w:type="dxa" w:w="1440"/>
            <w:tcMar>
              <w:top w:w="70" w:type="dxa"/>
              <w:left w:w="140" w:type="dxa"/>
              <w:bottom w:w="70" w:type="dxa"/>
              <w:right w:w="14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0A0A0A"/>
                <w:sz w:val="18"/>
              </w:rPr>
              <w:t>#2C2B27</w:t>
            </w:r>
          </w:p>
        </w:tc>
        <w:tc>
          <w:tcPr>
            <w:tcW w:type="dxa" w:w="6624"/>
            <w:tcMar>
              <w:top w:w="70" w:type="dxa"/>
              <w:left w:w="140" w:type="dxa"/>
              <w:bottom w:w="70" w:type="dxa"/>
              <w:right w:w="14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Body text</w:t>
            </w:r>
          </w:p>
        </w:tc>
      </w:tr>
      <w:tr>
        <w:tc>
          <w:tcPr>
            <w:tcW w:type="dxa" w:w="2016"/>
            <w:tcMar>
              <w:top w:w="70" w:type="dxa"/>
              <w:left w:w="140" w:type="dxa"/>
              <w:bottom w:w="70" w:type="dxa"/>
              <w:right w:w="140" w:type="dxa"/>
            </w:tcMar>
            <w:tcBorders>
              <w:top w:val="nil"/>
              <w:left w:val="nil"/>
              <w:bottom w:val="nil"/>
              <w:right w:val="nil"/>
            </w:tcBorders>
            <w:shd w:val="clear" w:color="auto" w:fill="7D7A71"/>
          </w:tcPr>
          <w:p>
            <w:pPr>
              <w:spacing w:after="0" w:before="0" w:line="336" w:lineRule="auto"/>
            </w:pPr>
            <w:r>
              <w:rPr>
                <w:rFonts w:ascii="JetBrains Mono" w:hAnsi="JetBrains Mono" w:eastAsia="JetBrains Mono" w:cs="JetBrains Mono"/>
                <w:b w:val="0"/>
                <w:i w:val="0"/>
                <w:color w:val="0A0A0A"/>
                <w:sz w:val="18"/>
              </w:rPr>
              <w:t xml:space="preserve">  ink-muted</w:t>
            </w:r>
          </w:p>
        </w:tc>
        <w:tc>
          <w:tcPr>
            <w:tcW w:type="dxa" w:w="1440"/>
            <w:tcMar>
              <w:top w:w="70" w:type="dxa"/>
              <w:left w:w="140" w:type="dxa"/>
              <w:bottom w:w="70" w:type="dxa"/>
              <w:right w:w="14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0A0A0A"/>
                <w:sz w:val="18"/>
              </w:rPr>
              <w:t>#7D7A71</w:t>
            </w:r>
          </w:p>
        </w:tc>
        <w:tc>
          <w:tcPr>
            <w:tcW w:type="dxa" w:w="6624"/>
            <w:tcMar>
              <w:top w:w="70" w:type="dxa"/>
              <w:left w:w="140" w:type="dxa"/>
              <w:bottom w:w="70" w:type="dxa"/>
              <w:right w:w="14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Labels, metadata, placeholders</w:t>
            </w:r>
          </w:p>
        </w:tc>
      </w:tr>
      <w:tr>
        <w:tc>
          <w:tcPr>
            <w:tcW w:type="dxa" w:w="2016"/>
            <w:tcMar>
              <w:top w:w="70" w:type="dxa"/>
              <w:left w:w="140" w:type="dxa"/>
              <w:bottom w:w="70" w:type="dxa"/>
              <w:right w:w="140" w:type="dxa"/>
            </w:tcMar>
            <w:tcBorders>
              <w:top w:val="nil"/>
              <w:left w:val="nil"/>
              <w:bottom w:val="nil"/>
              <w:right w:val="nil"/>
            </w:tcBorders>
            <w:shd w:val="clear" w:color="auto" w:fill="1B8A5A"/>
          </w:tcPr>
          <w:p>
            <w:pPr>
              <w:spacing w:after="0" w:before="0" w:line="336" w:lineRule="auto"/>
            </w:pPr>
            <w:r>
              <w:rPr>
                <w:rFonts w:ascii="JetBrains Mono" w:hAnsi="JetBrains Mono" w:eastAsia="JetBrains Mono" w:cs="JetBrains Mono"/>
                <w:b w:val="0"/>
                <w:i w:val="0"/>
                <w:color w:val="0A0A0A"/>
                <w:sz w:val="18"/>
              </w:rPr>
              <w:t xml:space="preserve">  accent-mint</w:t>
            </w:r>
          </w:p>
        </w:tc>
        <w:tc>
          <w:tcPr>
            <w:tcW w:type="dxa" w:w="1440"/>
            <w:tcMar>
              <w:top w:w="70" w:type="dxa"/>
              <w:left w:w="140" w:type="dxa"/>
              <w:bottom w:w="70" w:type="dxa"/>
              <w:right w:w="14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0A0A0A"/>
                <w:sz w:val="18"/>
              </w:rPr>
              <w:t>#1B8A5A</w:t>
            </w:r>
          </w:p>
        </w:tc>
        <w:tc>
          <w:tcPr>
            <w:tcW w:type="dxa" w:w="6624"/>
            <w:tcMar>
              <w:top w:w="70" w:type="dxa"/>
              <w:left w:w="140" w:type="dxa"/>
              <w:bottom w:w="70" w:type="dxa"/>
              <w:right w:w="14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Brand accent, active state</w:t>
            </w:r>
          </w:p>
        </w:tc>
      </w:tr>
      <w:tr>
        <w:tc>
          <w:tcPr>
            <w:tcW w:type="dxa" w:w="2016"/>
            <w:tcMar>
              <w:top w:w="70" w:type="dxa"/>
              <w:left w:w="140" w:type="dxa"/>
              <w:bottom w:w="70" w:type="dxa"/>
              <w:right w:w="140" w:type="dxa"/>
            </w:tcMar>
            <w:tcBorders>
              <w:top w:val="nil"/>
              <w:left w:val="nil"/>
              <w:bottom w:val="nil"/>
              <w:right w:val="nil"/>
            </w:tcBorders>
            <w:shd w:val="clear" w:color="auto" w:fill="FFC700"/>
          </w:tcPr>
          <w:p>
            <w:pPr>
              <w:spacing w:after="0" w:before="0" w:line="336" w:lineRule="auto"/>
            </w:pPr>
            <w:r>
              <w:rPr>
                <w:rFonts w:ascii="JetBrains Mono" w:hAnsi="JetBrains Mono" w:eastAsia="JetBrains Mono" w:cs="JetBrains Mono"/>
                <w:b w:val="0"/>
                <w:i w:val="0"/>
                <w:color w:val="0A0A0A"/>
                <w:sz w:val="18"/>
              </w:rPr>
              <w:t xml:space="preserve">  accent-lemon</w:t>
            </w:r>
          </w:p>
        </w:tc>
        <w:tc>
          <w:tcPr>
            <w:tcW w:type="dxa" w:w="1440"/>
            <w:tcMar>
              <w:top w:w="70" w:type="dxa"/>
              <w:left w:w="140" w:type="dxa"/>
              <w:bottom w:w="70" w:type="dxa"/>
              <w:right w:w="14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0A0A0A"/>
                <w:sz w:val="18"/>
              </w:rPr>
              <w:t>#FFC700</w:t>
            </w:r>
          </w:p>
        </w:tc>
        <w:tc>
          <w:tcPr>
            <w:tcW w:type="dxa" w:w="6624"/>
            <w:tcMar>
              <w:top w:w="70" w:type="dxa"/>
              <w:left w:w="140" w:type="dxa"/>
              <w:bottom w:w="70" w:type="dxa"/>
              <w:right w:w="14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Text selection highlight</w:t>
            </w:r>
          </w:p>
        </w:tc>
      </w:tr>
    </w:tbl>
    <w:p>
      <w:r>
        <w:br w:type="page"/>
      </w:r>
    </w:p>
    <w:p>
      <w:pPr>
        <w:spacing w:before="360" w:after="120"/>
      </w:pPr>
      <w:r>
        <w:rPr>
          <w:rFonts w:ascii="JetBrains Mono" w:hAnsi="JetBrains Mono" w:eastAsia="JetBrains Mono" w:cs="JetBrains Mono"/>
          <w:b w:val="0"/>
          <w:i w:val="0"/>
          <w:color w:val="7D7A71"/>
          <w:sz w:val="18"/>
        </w:rPr>
        <w:t>SECTION 04</w:t>
      </w:r>
    </w:p>
    <w:p>
      <w:pPr>
        <w:spacing w:before="120" w:after="200"/>
      </w:pPr>
      <w:r>
        <w:rPr>
          <w:rFonts w:ascii="Space Grotesk" w:hAnsi="Space Grotesk" w:eastAsia="Space Grotesk" w:cs="Space Grotesk"/>
          <w:b/>
          <w:i w:val="0"/>
          <w:color w:val="0A0A0A"/>
          <w:sz w:val="44"/>
        </w:rPr>
        <w:t>Typography</w:t>
      </w:r>
    </w:p>
    <w:p>
      <w:pPr>
        <w:spacing w:after="280" w:before="0" w:line="336" w:lineRule="auto"/>
      </w:pPr>
      <w:r>
        <w:rPr>
          <w:rFonts w:ascii="Plus Jakarta Sans" w:hAnsi="Plus Jakarta Sans" w:eastAsia="Plus Jakarta Sans" w:cs="Plus Jakarta Sans"/>
          <w:b w:val="0"/>
          <w:i w:val="0"/>
          <w:color w:val="2C2B27"/>
          <w:sz w:val="21"/>
        </w:rPr>
        <w:t>Three typefaces carry the system. Space Grotesk handles display and headlines with tight tracking (-0.025em), giving them a confident, geometric feel. Plus Jakarta Sans is the body face — warm, legible, and generous at small sizes. JetBrains Mono is reserved for labels, code, timestamps, and tool names, where its mechanical rhythm is a feature.</w:t>
      </w:r>
    </w:p>
    <w:p>
      <w:pPr>
        <w:spacing w:before="360" w:after="120"/>
      </w:pPr>
      <w:r>
        <w:rPr>
          <w:rFonts w:ascii="JetBrains Mono" w:hAnsi="JetBrains Mono" w:eastAsia="JetBrains Mono" w:cs="JetBrains Mono"/>
          <w:b w:val="0"/>
          <w:i w:val="0"/>
          <w:color w:val="7D7A71"/>
          <w:sz w:val="18"/>
        </w:rPr>
        <w:t>SPACE GROTESK</w:t>
      </w:r>
    </w:p>
    <w:p>
      <w:pPr>
        <w:spacing w:after="40"/>
      </w:pPr>
      <w:r>
        <w:rPr>
          <w:rFonts w:ascii="Space Grotesk" w:hAnsi="Space Grotesk" w:eastAsia="Space Grotesk" w:cs="Space Grotesk"/>
          <w:b w:val="0"/>
          <w:i w:val="0"/>
          <w:color w:val="0A0A0A"/>
          <w:sz w:val="52"/>
        </w:rPr>
        <w:t>What would you like to work on today?</w:t>
      </w:r>
    </w:p>
    <w:p>
      <w:pPr>
        <w:spacing w:after="200"/>
      </w:pPr>
      <w:r>
        <w:rPr>
          <w:rFonts w:ascii="JetBrains Mono" w:hAnsi="JetBrains Mono" w:eastAsia="JetBrains Mono" w:cs="JetBrains Mono"/>
          <w:b w:val="0"/>
          <w:i w:val="0"/>
          <w:color w:val="7D7A71"/>
          <w:sz w:val="16"/>
        </w:rPr>
        <w:t>Display · 500 weight · tight tracking</w:t>
      </w:r>
    </w:p>
    <w:p>
      <w:pPr>
        <w:spacing w:before="360" w:after="120"/>
      </w:pPr>
      <w:r>
        <w:rPr>
          <w:rFonts w:ascii="JetBrains Mono" w:hAnsi="JetBrains Mono" w:eastAsia="JetBrains Mono" w:cs="JetBrains Mono"/>
          <w:b w:val="0"/>
          <w:i w:val="0"/>
          <w:color w:val="7D7A71"/>
          <w:sz w:val="18"/>
        </w:rPr>
        <w:t>PLUS JAKARTA SANS</w:t>
      </w:r>
    </w:p>
    <w:p>
      <w:pPr>
        <w:spacing w:after="40"/>
      </w:pPr>
      <w:r>
        <w:rPr>
          <w:rFonts w:ascii="Plus Jakarta Sans" w:hAnsi="Plus Jakarta Sans" w:eastAsia="Plus Jakarta Sans" w:cs="Plus Jakarta Sans"/>
          <w:b w:val="0"/>
          <w:i w:val="0"/>
          <w:color w:val="0A0A0A"/>
          <w:sz w:val="26"/>
        </w:rPr>
        <w:t>Draft documents, review notifications, or organize your workspace.</w:t>
      </w:r>
    </w:p>
    <w:p>
      <w:pPr>
        <w:spacing w:after="200"/>
      </w:pPr>
      <w:r>
        <w:rPr>
          <w:rFonts w:ascii="JetBrains Mono" w:hAnsi="JetBrains Mono" w:eastAsia="JetBrains Mono" w:cs="JetBrains Mono"/>
          <w:b w:val="0"/>
          <w:i w:val="0"/>
          <w:color w:val="7D7A71"/>
          <w:sz w:val="16"/>
        </w:rPr>
        <w:t>Body · 400 weight · 1.6 line-height</w:t>
      </w:r>
    </w:p>
    <w:p>
      <w:pPr>
        <w:spacing w:before="360" w:after="120"/>
      </w:pPr>
      <w:r>
        <w:rPr>
          <w:rFonts w:ascii="JetBrains Mono" w:hAnsi="JetBrains Mono" w:eastAsia="JetBrains Mono" w:cs="JetBrains Mono"/>
          <w:b w:val="0"/>
          <w:i w:val="0"/>
          <w:color w:val="7D7A71"/>
          <w:sz w:val="18"/>
        </w:rPr>
        <w:t>JETBRAINS MONO</w:t>
      </w:r>
    </w:p>
    <w:p>
      <w:pPr>
        <w:spacing w:after="40"/>
      </w:pPr>
      <w:r>
        <w:rPr>
          <w:rFonts w:ascii="JetBrains Mono" w:hAnsi="JetBrains Mono" w:eastAsia="JetBrains Mono" w:cs="JetBrains Mono"/>
          <w:b w:val="0"/>
          <w:i w:val="0"/>
          <w:color w:val="0A0A0A"/>
          <w:sz w:val="20"/>
        </w:rPr>
        <w:t>CONNECTED · GITHUB · list_directory · 14:22</w:t>
      </w:r>
    </w:p>
    <w:p>
      <w:pPr>
        <w:spacing w:after="200"/>
      </w:pPr>
      <w:r>
        <w:rPr>
          <w:rFonts w:ascii="JetBrains Mono" w:hAnsi="JetBrains Mono" w:eastAsia="JetBrains Mono" w:cs="JetBrains Mono"/>
          <w:b w:val="0"/>
          <w:i w:val="0"/>
          <w:color w:val="7D7A71"/>
          <w:sz w:val="16"/>
        </w:rPr>
        <w:t>Labels · 400 weight · uppercase, wide tracking</w:t>
      </w:r>
    </w:p>
    <w:p>
      <w:r>
        <w:br w:type="page"/>
      </w:r>
    </w:p>
    <w:p>
      <w:pPr>
        <w:spacing w:before="360" w:after="120"/>
      </w:pPr>
      <w:r>
        <w:rPr>
          <w:rFonts w:ascii="JetBrains Mono" w:hAnsi="JetBrains Mono" w:eastAsia="JetBrains Mono" w:cs="JetBrains Mono"/>
          <w:b w:val="0"/>
          <w:i w:val="0"/>
          <w:color w:val="7D7A71"/>
          <w:sz w:val="18"/>
        </w:rPr>
        <w:t>SECTION 05</w:t>
      </w:r>
    </w:p>
    <w:p>
      <w:pPr>
        <w:spacing w:before="120" w:after="200"/>
      </w:pPr>
      <w:r>
        <w:rPr>
          <w:rFonts w:ascii="Space Grotesk" w:hAnsi="Space Grotesk" w:eastAsia="Space Grotesk" w:cs="Space Grotesk"/>
          <w:b/>
          <w:i w:val="0"/>
          <w:color w:val="0A0A0A"/>
          <w:sz w:val="44"/>
        </w:rPr>
        <w:t>Architecture</w:t>
      </w:r>
    </w:p>
    <w:p>
      <w:pPr>
        <w:spacing w:after="280" w:before="0" w:line="336" w:lineRule="auto"/>
      </w:pPr>
      <w:r>
        <w:rPr>
          <w:rFonts w:ascii="Plus Jakarta Sans" w:hAnsi="Plus Jakarta Sans" w:eastAsia="Plus Jakarta Sans" w:cs="Plus Jakarta Sans"/>
          <w:b w:val="0"/>
          <w:i w:val="0"/>
          <w:color w:val="2C2B27"/>
          <w:sz w:val="21"/>
        </w:rPr>
        <w:t>Quill Cowork is organized into five layers. Each layer is replaceable independently. The frontend can be swapped for a native desktop shell without touching the backend. The provider layer admits additional model runtimes without changing the agent loop. New connectors are added as single Python files with a decorator.</w:t>
      </w:r>
    </w:p>
    <w:p>
      <w:pPr>
        <w:spacing w:after="40"/>
      </w:pPr>
      <w:r>
        <w:rPr>
          <w:rFonts w:ascii="JetBrains Mono" w:hAnsi="JetBrains Mono" w:eastAsia="JetBrains Mono" w:cs="JetBrains Mono"/>
          <w:b/>
          <w:i w:val="0"/>
          <w:color w:val="1B8A5A"/>
          <w:sz w:val="20"/>
        </w:rPr>
        <w:t xml:space="preserve">1   </w:t>
      </w:r>
      <w:r>
        <w:rPr>
          <w:rFonts w:ascii="Space Grotesk" w:hAnsi="Space Grotesk" w:eastAsia="Space Grotesk" w:cs="Space Grotesk"/>
          <w:b/>
          <w:i w:val="0"/>
          <w:color w:val="0A0A0A"/>
          <w:sz w:val="24"/>
        </w:rPr>
        <w:t>Frontend</w:t>
      </w:r>
    </w:p>
    <w:p>
      <w:pPr>
        <w:spacing w:after="40"/>
        <w:ind w:left="576"/>
      </w:pPr>
      <w:r>
        <w:rPr>
          <w:rFonts w:ascii="JetBrains Mono" w:hAnsi="JetBrains Mono" w:eastAsia="JetBrains Mono" w:cs="JetBrains Mono"/>
          <w:b w:val="0"/>
          <w:i w:val="0"/>
          <w:color w:val="2C2B27"/>
          <w:sz w:val="18"/>
        </w:rPr>
        <w:t>Single-file HTML, Tailwind, WebSocket chat</w:t>
      </w:r>
    </w:p>
    <w:p>
      <w:pPr>
        <w:spacing w:after="200"/>
        <w:ind w:left="576"/>
      </w:pPr>
      <w:r>
        <w:rPr>
          <w:rFonts w:ascii="Plus Jakarta Sans" w:hAnsi="Plus Jakarta Sans" w:eastAsia="Plus Jakarta Sans" w:cs="Plus Jakarta Sans"/>
          <w:b w:val="0"/>
          <w:i/>
          <w:color w:val="7D7A71"/>
          <w:sz w:val="20"/>
        </w:rPr>
        <w:t>Reactive UI driven by connector manifests</w:t>
      </w:r>
    </w:p>
    <w:p>
      <w:pPr>
        <w:spacing w:after="40"/>
      </w:pPr>
      <w:r>
        <w:rPr>
          <w:rFonts w:ascii="JetBrains Mono" w:hAnsi="JetBrains Mono" w:eastAsia="JetBrains Mono" w:cs="JetBrains Mono"/>
          <w:b/>
          <w:i w:val="0"/>
          <w:color w:val="1B8A5A"/>
          <w:sz w:val="20"/>
        </w:rPr>
        <w:t xml:space="preserve">2   </w:t>
      </w:r>
      <w:r>
        <w:rPr>
          <w:rFonts w:ascii="Space Grotesk" w:hAnsi="Space Grotesk" w:eastAsia="Space Grotesk" w:cs="Space Grotesk"/>
          <w:b/>
          <w:i w:val="0"/>
          <w:color w:val="0A0A0A"/>
          <w:sz w:val="24"/>
        </w:rPr>
        <w:t>API</w:t>
      </w:r>
    </w:p>
    <w:p>
      <w:pPr>
        <w:spacing w:after="40"/>
        <w:ind w:left="576"/>
      </w:pPr>
      <w:r>
        <w:rPr>
          <w:rFonts w:ascii="JetBrains Mono" w:hAnsi="JetBrains Mono" w:eastAsia="JetBrains Mono" w:cs="JetBrains Mono"/>
          <w:b w:val="0"/>
          <w:i w:val="0"/>
          <w:color w:val="2C2B27"/>
          <w:sz w:val="18"/>
        </w:rPr>
        <w:t>FastAPI — /chat, /connectors, /status, /vault/*</w:t>
      </w:r>
    </w:p>
    <w:p>
      <w:pPr>
        <w:spacing w:after="200"/>
        <w:ind w:left="576"/>
      </w:pPr>
      <w:r>
        <w:rPr>
          <w:rFonts w:ascii="Plus Jakarta Sans" w:hAnsi="Plus Jakarta Sans" w:eastAsia="Plus Jakarta Sans" w:cs="Plus Jakarta Sans"/>
          <w:b w:val="0"/>
          <w:i/>
          <w:color w:val="7D7A71"/>
          <w:sz w:val="20"/>
        </w:rPr>
        <w:t>REST and WebSocket interface</w:t>
      </w:r>
    </w:p>
    <w:p>
      <w:pPr>
        <w:spacing w:after="40"/>
      </w:pPr>
      <w:r>
        <w:rPr>
          <w:rFonts w:ascii="JetBrains Mono" w:hAnsi="JetBrains Mono" w:eastAsia="JetBrains Mono" w:cs="JetBrains Mono"/>
          <w:b/>
          <w:i w:val="0"/>
          <w:color w:val="1B8A5A"/>
          <w:sz w:val="20"/>
        </w:rPr>
        <w:t xml:space="preserve">3   </w:t>
      </w:r>
      <w:r>
        <w:rPr>
          <w:rFonts w:ascii="Space Grotesk" w:hAnsi="Space Grotesk" w:eastAsia="Space Grotesk" w:cs="Space Grotesk"/>
          <w:b/>
          <w:i w:val="0"/>
          <w:color w:val="0A0A0A"/>
          <w:sz w:val="24"/>
        </w:rPr>
        <w:t>Agent Loop</w:t>
      </w:r>
    </w:p>
    <w:p>
      <w:pPr>
        <w:spacing w:after="40"/>
        <w:ind w:left="576"/>
      </w:pPr>
      <w:r>
        <w:rPr>
          <w:rFonts w:ascii="JetBrains Mono" w:hAnsi="JetBrains Mono" w:eastAsia="JetBrains Mono" w:cs="JetBrains Mono"/>
          <w:b w:val="0"/>
          <w:i w:val="0"/>
          <w:color w:val="2C2B27"/>
          <w:sz w:val="18"/>
        </w:rPr>
        <w:t>Provider-agnostic message pipeline</w:t>
      </w:r>
    </w:p>
    <w:p>
      <w:pPr>
        <w:spacing w:after="200"/>
        <w:ind w:left="576"/>
      </w:pPr>
      <w:r>
        <w:rPr>
          <w:rFonts w:ascii="Plus Jakarta Sans" w:hAnsi="Plus Jakarta Sans" w:eastAsia="Plus Jakarta Sans" w:cs="Plus Jakarta Sans"/>
          <w:b w:val="0"/>
          <w:i/>
          <w:color w:val="7D7A71"/>
          <w:sz w:val="20"/>
        </w:rPr>
        <w:t>Safety filter → tool dispatch → reply</w:t>
      </w:r>
    </w:p>
    <w:p>
      <w:pPr>
        <w:spacing w:after="40"/>
      </w:pPr>
      <w:r>
        <w:rPr>
          <w:rFonts w:ascii="JetBrains Mono" w:hAnsi="JetBrains Mono" w:eastAsia="JetBrains Mono" w:cs="JetBrains Mono"/>
          <w:b/>
          <w:i w:val="0"/>
          <w:color w:val="1B8A5A"/>
          <w:sz w:val="20"/>
        </w:rPr>
        <w:t xml:space="preserve">4   </w:t>
      </w:r>
      <w:r>
        <w:rPr>
          <w:rFonts w:ascii="Space Grotesk" w:hAnsi="Space Grotesk" w:eastAsia="Space Grotesk" w:cs="Space Grotesk"/>
          <w:b/>
          <w:i w:val="0"/>
          <w:color w:val="0A0A0A"/>
          <w:sz w:val="24"/>
        </w:rPr>
        <w:t>Tools</w:t>
      </w:r>
    </w:p>
    <w:p>
      <w:pPr>
        <w:spacing w:after="40"/>
        <w:ind w:left="576"/>
      </w:pPr>
      <w:r>
        <w:rPr>
          <w:rFonts w:ascii="JetBrains Mono" w:hAnsi="JetBrains Mono" w:eastAsia="JetBrains Mono" w:cs="JetBrains Mono"/>
          <w:b w:val="0"/>
          <w:i w:val="0"/>
          <w:color w:val="2C2B27"/>
          <w:sz w:val="18"/>
        </w:rPr>
        <w:t>Decorator-based registration</w:t>
      </w:r>
    </w:p>
    <w:p>
      <w:pPr>
        <w:spacing w:after="200"/>
        <w:ind w:left="576"/>
      </w:pPr>
      <w:r>
        <w:rPr>
          <w:rFonts w:ascii="Plus Jakarta Sans" w:hAnsi="Plus Jakarta Sans" w:eastAsia="Plus Jakarta Sans" w:cs="Plus Jakarta Sans"/>
          <w:b w:val="0"/>
          <w:i/>
          <w:color w:val="7D7A71"/>
          <w:sz w:val="20"/>
        </w:rPr>
        <w:t>Auto-generated JSON schemas + UI manifests</w:t>
      </w:r>
    </w:p>
    <w:p>
      <w:pPr>
        <w:spacing w:after="40"/>
      </w:pPr>
      <w:r>
        <w:rPr>
          <w:rFonts w:ascii="JetBrains Mono" w:hAnsi="JetBrains Mono" w:eastAsia="JetBrains Mono" w:cs="JetBrains Mono"/>
          <w:b/>
          <w:i w:val="0"/>
          <w:color w:val="1B8A5A"/>
          <w:sz w:val="20"/>
        </w:rPr>
        <w:t xml:space="preserve">5   </w:t>
      </w:r>
      <w:r>
        <w:rPr>
          <w:rFonts w:ascii="Space Grotesk" w:hAnsi="Space Grotesk" w:eastAsia="Space Grotesk" w:cs="Space Grotesk"/>
          <w:b/>
          <w:i w:val="0"/>
          <w:color w:val="0A0A0A"/>
          <w:sz w:val="24"/>
        </w:rPr>
        <w:t>Provider + Vault</w:t>
      </w:r>
    </w:p>
    <w:p>
      <w:pPr>
        <w:spacing w:after="40"/>
        <w:ind w:left="576"/>
      </w:pPr>
      <w:r>
        <w:rPr>
          <w:rFonts w:ascii="JetBrains Mono" w:hAnsi="JetBrains Mono" w:eastAsia="JetBrains Mono" w:cs="JetBrains Mono"/>
          <w:b w:val="0"/>
          <w:i w:val="0"/>
          <w:color w:val="2C2B27"/>
          <w:sz w:val="18"/>
        </w:rPr>
        <w:t>Ollama provider, AES-256-GCM vault</w:t>
      </w:r>
    </w:p>
    <w:p>
      <w:pPr>
        <w:spacing w:after="200"/>
        <w:ind w:left="576"/>
      </w:pPr>
      <w:r>
        <w:rPr>
          <w:rFonts w:ascii="Plus Jakarta Sans" w:hAnsi="Plus Jakarta Sans" w:eastAsia="Plus Jakarta Sans" w:cs="Plus Jakarta Sans"/>
          <w:b w:val="0"/>
          <w:i/>
          <w:color w:val="7D7A71"/>
          <w:sz w:val="20"/>
        </w:rPr>
        <w:t>Local inference, OS keychain credentials</w:t>
      </w:r>
    </w:p>
    <w:p/>
    <w:p>
      <w:pPr>
        <w:spacing w:before="360" w:after="120"/>
      </w:pPr>
      <w:r>
        <w:rPr>
          <w:rFonts w:ascii="JetBrains Mono" w:hAnsi="JetBrains Mono" w:eastAsia="JetBrains Mono" w:cs="JetBrains Mono"/>
          <w:b w:val="0"/>
          <w:i w:val="0"/>
          <w:color w:val="7D7A71"/>
          <w:sz w:val="18"/>
        </w:rPr>
        <w:t>FIGURE 5</w:t>
      </w:r>
    </w:p>
    <w:tbl>
      <w:tblPr>
        <w:tblW w:type="auto" w:w="0"/>
        <w:tblLayout w:type="fixed"/>
        <w:tblLook w:firstColumn="1" w:firstRow="1" w:lastColumn="0" w:lastRow="0" w:noHBand="0" w:noVBand="1" w:val="04A0"/>
      </w:tblPr>
      <w:tblGrid>
        <w:gridCol w:w="9360"/>
      </w:tblGrid>
      <w:tr>
        <w:tc>
          <w:tcPr>
            <w:tcW w:type="dxa" w:w="9360"/>
            <w:shd w:val="clear" w:color="auto" w:fill="E7E4DC"/>
            <w:tcBorders>
              <w:top w:val="dashed" w:sz="8" w:color="7D7A71"/>
              <w:left w:val="dashed" w:sz="8" w:color="7D7A71"/>
              <w:bottom w:val="dashed" w:sz="8" w:color="7D7A71"/>
              <w:right w:val="dashed" w:sz="8" w:color="7D7A71"/>
            </w:tcBorders>
            <w:tcMar>
              <w:top w:w="600" w:type="dxa"/>
              <w:left w:w="200" w:type="dxa"/>
              <w:bottom w:w="600" w:type="dxa"/>
              <w:right w:w="200" w:type="dxa"/>
            </w:tcMar>
            <w:vAlign w:val="center"/>
          </w:tcPr>
          <w:p>
            <w:pPr>
              <w:jc w:val="center"/>
            </w:pPr>
            <w:r>
              <w:rPr>
                <w:rFonts w:ascii="JetBrains Mono" w:hAnsi="JetBrains Mono" w:eastAsia="JetBrains Mono" w:cs="JetBrains Mono"/>
                <w:b w:val="0"/>
                <w:i/>
                <w:color w:val="7D7A71"/>
                <w:sz w:val="20"/>
              </w:rPr>
              <w:t>[ PHOTO PLACEHOLDER — Architecture diagram ]</w:t>
            </w:r>
          </w:p>
        </w:tc>
      </w:tr>
    </w:tbl>
    <w:p>
      <w:pPr>
        <w:spacing w:after="80"/>
      </w:pPr>
    </w:p>
    <w:p>
      <w:r>
        <w:br w:type="page"/>
      </w:r>
    </w:p>
    <w:p>
      <w:pPr>
        <w:spacing w:before="360" w:after="120"/>
      </w:pPr>
      <w:r>
        <w:rPr>
          <w:rFonts w:ascii="JetBrains Mono" w:hAnsi="JetBrains Mono" w:eastAsia="JetBrains Mono" w:cs="JetBrains Mono"/>
          <w:b w:val="0"/>
          <w:i w:val="0"/>
          <w:color w:val="7D7A71"/>
          <w:sz w:val="18"/>
        </w:rPr>
        <w:t>SECTION 06</w:t>
      </w:r>
    </w:p>
    <w:p>
      <w:pPr>
        <w:spacing w:before="120" w:after="200"/>
      </w:pPr>
      <w:r>
        <w:rPr>
          <w:rFonts w:ascii="Space Grotesk" w:hAnsi="Space Grotesk" w:eastAsia="Space Grotesk" w:cs="Space Grotesk"/>
          <w:b/>
          <w:i w:val="0"/>
          <w:color w:val="0A0A0A"/>
          <w:sz w:val="44"/>
        </w:rPr>
        <w:t>Safety Layers</w:t>
      </w:r>
    </w:p>
    <w:p>
      <w:pPr>
        <w:spacing w:after="200" w:before="0" w:line="336" w:lineRule="auto"/>
      </w:pPr>
      <w:r>
        <w:rPr>
          <w:rFonts w:ascii="Plus Jakarta Sans" w:hAnsi="Plus Jakarta Sans" w:eastAsia="Plus Jakarta Sans" w:cs="Plus Jakarta Sans"/>
          <w:b w:val="0"/>
          <w:i w:val="0"/>
          <w:color w:val="2C2B27"/>
          <w:sz w:val="21"/>
        </w:rPr>
        <w:t>Quill Cowork runs an abliterated model — a language model whose internal refusal direction has been removed by weight-editing. We chose this deliberately: it produces a local assistant that does not moralize on benign tasks. But it also means the model itself provides no safety. Boundaries must come from the architecture around it.</w:t>
      </w:r>
    </w:p>
    <w:p>
      <w:pPr>
        <w:spacing w:after="280" w:before="0" w:line="336" w:lineRule="auto"/>
      </w:pPr>
      <w:r>
        <w:rPr>
          <w:rFonts w:ascii="Plus Jakarta Sans" w:hAnsi="Plus Jakarta Sans" w:eastAsia="Plus Jakarta Sans" w:cs="Plus Jakarta Sans"/>
          <w:b w:val="0"/>
          <w:i w:val="0"/>
          <w:color w:val="2C2B27"/>
          <w:sz w:val="21"/>
        </w:rPr>
        <w:t>We implement four independent layers. Two are enforceable at the code level and cannot be bypassed by any prompt. Two are suggested — they constrain typical behavior but are not guarantees.</w:t>
      </w:r>
    </w:p>
    <w:tbl>
      <w:tblPr>
        <w:tblW w:type="auto" w:w="0"/>
        <w:tblLayout w:type="fixed"/>
        <w:tblLook w:firstColumn="1" w:firstRow="1" w:lastColumn="0" w:lastRow="0" w:noHBand="0" w:noVBand="1" w:val="04A0"/>
      </w:tblPr>
      <w:tblGrid>
        <w:gridCol w:w="2340"/>
        <w:gridCol w:w="2340"/>
        <w:gridCol w:w="2340"/>
        <w:gridCol w:w="2340"/>
      </w:tblGrid>
      <w:tr>
        <w:tc>
          <w:tcPr>
            <w:tcW w:type="dxa" w:w="1728"/>
            <w:shd w:val="clear" w:color="auto" w:fill="0A0A0A"/>
            <w:tcMar>
              <w:top w:w="70" w:type="dxa"/>
              <w:left w:w="120" w:type="dxa"/>
              <w:bottom w:w="7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F4EFE0"/>
                <w:sz w:val="17"/>
              </w:rPr>
              <w:t>Layer</w:t>
            </w:r>
          </w:p>
        </w:tc>
        <w:tc>
          <w:tcPr>
            <w:tcW w:type="dxa" w:w="3168"/>
            <w:shd w:val="clear" w:color="auto" w:fill="0A0A0A"/>
            <w:tcMar>
              <w:top w:w="70" w:type="dxa"/>
              <w:left w:w="120" w:type="dxa"/>
              <w:bottom w:w="7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F4EFE0"/>
                <w:sz w:val="17"/>
              </w:rPr>
              <w:t>Mechanism</w:t>
            </w:r>
          </w:p>
        </w:tc>
        <w:tc>
          <w:tcPr>
            <w:tcW w:type="dxa" w:w="2880"/>
            <w:shd w:val="clear" w:color="auto" w:fill="0A0A0A"/>
            <w:tcMar>
              <w:top w:w="70" w:type="dxa"/>
              <w:left w:w="120" w:type="dxa"/>
              <w:bottom w:w="7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F4EFE0"/>
                <w:sz w:val="17"/>
              </w:rPr>
              <w:t>Scope</w:t>
            </w:r>
          </w:p>
        </w:tc>
        <w:tc>
          <w:tcPr>
            <w:tcW w:type="dxa" w:w="1584"/>
            <w:shd w:val="clear" w:color="auto" w:fill="0A0A0A"/>
            <w:tcMar>
              <w:top w:w="70" w:type="dxa"/>
              <w:left w:w="120" w:type="dxa"/>
              <w:bottom w:w="7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F4EFE0"/>
                <w:sz w:val="17"/>
              </w:rPr>
              <w:t>Enforceable?</w:t>
            </w:r>
          </w:p>
        </w:tc>
      </w:tr>
      <w:tr>
        <w:tc>
          <w:tcPr>
            <w:tcW w:type="dxa" w:w="1728"/>
            <w:tcMar>
              <w:top w:w="60" w:type="dxa"/>
              <w:left w:w="120" w:type="dxa"/>
              <w:bottom w:w="6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1B8A5A"/>
                <w:sz w:val="19"/>
              </w:rPr>
              <w:t>L1</w:t>
            </w:r>
          </w:p>
        </w:tc>
        <w:tc>
          <w:tcPr>
            <w:tcW w:type="dxa" w:w="3168"/>
            <w:tcMar>
              <w:top w:w="60" w:type="dxa"/>
              <w:left w:w="120" w:type="dxa"/>
              <w:bottom w:w="60" w:type="dxa"/>
              <w:right w:w="12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0A0A0A"/>
                <w:sz w:val="20"/>
              </w:rPr>
              <w:t>Input filter</w:t>
            </w:r>
          </w:p>
        </w:tc>
        <w:tc>
          <w:tcPr>
            <w:tcW w:type="dxa" w:w="2880"/>
            <w:tcMar>
              <w:top w:w="60" w:type="dxa"/>
              <w:left w:w="120" w:type="dxa"/>
              <w:bottom w:w="60" w:type="dxa"/>
              <w:right w:w="12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User message text</w:t>
            </w:r>
          </w:p>
        </w:tc>
        <w:tc>
          <w:tcPr>
            <w:tcW w:type="dxa" w:w="1584"/>
            <w:tcMar>
              <w:top w:w="60" w:type="dxa"/>
              <w:left w:w="120" w:type="dxa"/>
              <w:bottom w:w="6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7D7A71"/>
                <w:sz w:val="18"/>
              </w:rPr>
              <w:t>No</w:t>
            </w:r>
          </w:p>
        </w:tc>
      </w:tr>
      <w:tr>
        <w:tc>
          <w:tcPr>
            <w:tcW w:type="dxa" w:w="1728"/>
            <w:tcMar>
              <w:top w:w="60" w:type="dxa"/>
              <w:left w:w="120" w:type="dxa"/>
              <w:bottom w:w="6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1B8A5A"/>
                <w:sz w:val="19"/>
              </w:rPr>
              <w:t>L2</w:t>
            </w:r>
          </w:p>
        </w:tc>
        <w:tc>
          <w:tcPr>
            <w:tcW w:type="dxa" w:w="3168"/>
            <w:tcMar>
              <w:top w:w="60" w:type="dxa"/>
              <w:left w:w="120" w:type="dxa"/>
              <w:bottom w:w="60" w:type="dxa"/>
              <w:right w:w="12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0A0A0A"/>
                <w:sz w:val="20"/>
              </w:rPr>
              <w:t>Tool allowlist</w:t>
            </w:r>
          </w:p>
        </w:tc>
        <w:tc>
          <w:tcPr>
            <w:tcW w:type="dxa" w:w="2880"/>
            <w:tcMar>
              <w:top w:w="60" w:type="dxa"/>
              <w:left w:w="120" w:type="dxa"/>
              <w:bottom w:w="60" w:type="dxa"/>
              <w:right w:w="12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Available actions</w:t>
            </w:r>
          </w:p>
        </w:tc>
        <w:tc>
          <w:tcPr>
            <w:tcW w:type="dxa" w:w="1584"/>
            <w:tcMar>
              <w:top w:w="60" w:type="dxa"/>
              <w:left w:w="120" w:type="dxa"/>
              <w:bottom w:w="6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1B8A5A"/>
                <w:sz w:val="18"/>
              </w:rPr>
              <w:t>Yes</w:t>
            </w:r>
          </w:p>
        </w:tc>
      </w:tr>
      <w:tr>
        <w:tc>
          <w:tcPr>
            <w:tcW w:type="dxa" w:w="1728"/>
            <w:tcMar>
              <w:top w:w="60" w:type="dxa"/>
              <w:left w:w="120" w:type="dxa"/>
              <w:bottom w:w="6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1B8A5A"/>
                <w:sz w:val="19"/>
              </w:rPr>
              <w:t>L3</w:t>
            </w:r>
          </w:p>
        </w:tc>
        <w:tc>
          <w:tcPr>
            <w:tcW w:type="dxa" w:w="3168"/>
            <w:tcMar>
              <w:top w:w="60" w:type="dxa"/>
              <w:left w:w="120" w:type="dxa"/>
              <w:bottom w:w="60" w:type="dxa"/>
              <w:right w:w="12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0A0A0A"/>
                <w:sz w:val="20"/>
              </w:rPr>
              <w:t>Filesystem sandbox</w:t>
            </w:r>
          </w:p>
        </w:tc>
        <w:tc>
          <w:tcPr>
            <w:tcW w:type="dxa" w:w="2880"/>
            <w:tcMar>
              <w:top w:w="60" w:type="dxa"/>
              <w:left w:w="120" w:type="dxa"/>
              <w:bottom w:w="60" w:type="dxa"/>
              <w:right w:w="12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File access scope</w:t>
            </w:r>
          </w:p>
        </w:tc>
        <w:tc>
          <w:tcPr>
            <w:tcW w:type="dxa" w:w="1584"/>
            <w:tcMar>
              <w:top w:w="60" w:type="dxa"/>
              <w:left w:w="120" w:type="dxa"/>
              <w:bottom w:w="6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1B8A5A"/>
                <w:sz w:val="18"/>
              </w:rPr>
              <w:t>Yes</w:t>
            </w:r>
          </w:p>
        </w:tc>
      </w:tr>
      <w:tr>
        <w:tc>
          <w:tcPr>
            <w:tcW w:type="dxa" w:w="1728"/>
            <w:tcMar>
              <w:top w:w="60" w:type="dxa"/>
              <w:left w:w="120" w:type="dxa"/>
              <w:bottom w:w="6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i w:val="0"/>
                <w:color w:val="1B8A5A"/>
                <w:sz w:val="19"/>
              </w:rPr>
              <w:t>L4</w:t>
            </w:r>
          </w:p>
        </w:tc>
        <w:tc>
          <w:tcPr>
            <w:tcW w:type="dxa" w:w="3168"/>
            <w:tcMar>
              <w:top w:w="60" w:type="dxa"/>
              <w:left w:w="120" w:type="dxa"/>
              <w:bottom w:w="60" w:type="dxa"/>
              <w:right w:w="12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0A0A0A"/>
                <w:sz w:val="20"/>
              </w:rPr>
              <w:t>Confirmation gate</w:t>
            </w:r>
          </w:p>
        </w:tc>
        <w:tc>
          <w:tcPr>
            <w:tcW w:type="dxa" w:w="2880"/>
            <w:tcMar>
              <w:top w:w="60" w:type="dxa"/>
              <w:left w:w="120" w:type="dxa"/>
              <w:bottom w:w="60" w:type="dxa"/>
              <w:right w:w="120" w:type="dxa"/>
            </w:tcMar>
            <w:tcBorders>
              <w:top w:val="nil"/>
              <w:left w:val="nil"/>
              <w:bottom w:val="nil"/>
              <w:right w:val="nil"/>
            </w:tcBorders>
          </w:tcPr>
          <w:p>
            <w:pPr>
              <w:spacing w:after="0" w:before="0" w:line="336" w:lineRule="auto"/>
            </w:pPr>
            <w:r>
              <w:rPr>
                <w:rFonts w:ascii="Plus Jakarta Sans" w:hAnsi="Plus Jakarta Sans" w:eastAsia="Plus Jakarta Sans" w:cs="Plus Jakarta Sans"/>
                <w:b w:val="0"/>
                <w:i w:val="0"/>
                <w:color w:val="2C2B27"/>
                <w:sz w:val="20"/>
              </w:rPr>
              <w:t>Write operations</w:t>
            </w:r>
          </w:p>
        </w:tc>
        <w:tc>
          <w:tcPr>
            <w:tcW w:type="dxa" w:w="1584"/>
            <w:tcMar>
              <w:top w:w="60" w:type="dxa"/>
              <w:left w:w="120" w:type="dxa"/>
              <w:bottom w:w="60" w:type="dxa"/>
              <w:right w:w="120" w:type="dxa"/>
            </w:tcMar>
            <w:tcBorders>
              <w:top w:val="nil"/>
              <w:left w:val="nil"/>
              <w:bottom w:val="nil"/>
              <w:right w:val="nil"/>
            </w:tcBorders>
          </w:tcPr>
          <w:p>
            <w:pPr>
              <w:spacing w:after="0" w:before="0" w:line="336" w:lineRule="auto"/>
            </w:pPr>
            <w:r>
              <w:rPr>
                <w:rFonts w:ascii="JetBrains Mono" w:hAnsi="JetBrains Mono" w:eastAsia="JetBrains Mono" w:cs="JetBrains Mono"/>
                <w:b w:val="0"/>
                <w:i w:val="0"/>
                <w:color w:val="7D7A71"/>
                <w:sz w:val="18"/>
              </w:rPr>
              <w:t>Partial</w:t>
            </w:r>
          </w:p>
        </w:tc>
      </w:tr>
    </w:tbl>
    <w:p>
      <w:pPr>
        <w:spacing w:after="120" w:before="0" w:line="336" w:lineRule="auto"/>
      </w:pPr>
    </w:p>
    <w:p>
      <w:pPr>
        <w:spacing w:after="120" w:before="0" w:line="336" w:lineRule="auto"/>
      </w:pPr>
      <w:r>
        <w:rPr>
          <w:rFonts w:ascii="Plus Jakarta Sans" w:hAnsi="Plus Jakarta Sans" w:eastAsia="Plus Jakarta Sans" w:cs="Plus Jakarta Sans"/>
          <w:b w:val="0"/>
          <w:i/>
          <w:color w:val="2C2B27"/>
          <w:sz w:val="21"/>
        </w:rPr>
        <w:t>The enforceable layers bound the model's action space regardless of what it says. The suggested layers bound output but can be bypassed. Reliable safety for uncensored agents must therefore be built from enforceable layers only — prompts are defense-in-depth, not guarantees.</w:t>
      </w:r>
    </w:p>
    <w:p>
      <w:r>
        <w:br w:type="page"/>
      </w:r>
    </w:p>
    <w:p>
      <w:pPr>
        <w:spacing w:before="360" w:after="120"/>
      </w:pPr>
      <w:r>
        <w:rPr>
          <w:rFonts w:ascii="JetBrains Mono" w:hAnsi="JetBrains Mono" w:eastAsia="JetBrains Mono" w:cs="JetBrains Mono"/>
          <w:b w:val="0"/>
          <w:i w:val="0"/>
          <w:color w:val="7D7A71"/>
          <w:sz w:val="18"/>
        </w:rPr>
        <w:t>SECTION 07</w:t>
      </w:r>
    </w:p>
    <w:p>
      <w:pPr>
        <w:spacing w:before="120" w:after="200"/>
      </w:pPr>
      <w:r>
        <w:rPr>
          <w:rFonts w:ascii="Space Grotesk" w:hAnsi="Space Grotesk" w:eastAsia="Space Grotesk" w:cs="Space Grotesk"/>
          <w:b/>
          <w:i w:val="0"/>
          <w:color w:val="0A0A0A"/>
          <w:sz w:val="44"/>
        </w:rPr>
        <w:t>Paper Abstract</w:t>
      </w:r>
    </w:p>
    <w:p>
      <w:pPr>
        <w:spacing w:after="280" w:before="0" w:line="336" w:lineRule="auto"/>
      </w:pPr>
      <w:r>
        <w:rPr>
          <w:rFonts w:ascii="Plus Jakarta Sans" w:hAnsi="Plus Jakarta Sans" w:eastAsia="Plus Jakarta Sans" w:cs="Plus Jakarta Sans"/>
          <w:b w:val="0"/>
          <w:i w:val="0"/>
          <w:color w:val="2C2B27"/>
          <w:sz w:val="21"/>
        </w:rPr>
        <w:t>The full research paper accompanying this design document is titled "Quill-Cowork: Reactive Interfaces and Layered Safety for Local-First Agentic Assistants." Its abstract follows.</w:t>
      </w:r>
    </w:p>
    <w:tbl>
      <w:tblPr>
        <w:tblW w:type="auto" w:w="0"/>
        <w:tblLayout w:type="fixed"/>
        <w:tblLook w:firstColumn="1" w:firstRow="1" w:lastColumn="0" w:lastRow="0" w:noHBand="0" w:noVBand="1" w:val="04A0"/>
      </w:tblPr>
      <w:tblGrid>
        <w:gridCol w:w="9360"/>
      </w:tblGrid>
      <w:tr>
        <w:tc>
          <w:tcPr>
            <w:tcW w:type="dxa" w:w="9360"/>
            <w:shd w:val="clear" w:color="auto" w:fill="E7E4DC"/>
            <w:tcMar>
              <w:top w:w="200" w:type="dxa"/>
              <w:left w:w="240" w:type="dxa"/>
              <w:bottom w:w="200" w:type="dxa"/>
              <w:right w:w="240" w:type="dxa"/>
            </w:tcMar>
            <w:tcBorders>
              <w:top w:val="nil"/>
              <w:left w:val="nil"/>
              <w:bottom w:val="nil"/>
              <w:right w:val="nil"/>
            </w:tcBorders>
          </w:tcPr>
          <w:p>
            <w:pPr>
              <w:spacing w:after="160"/>
            </w:pPr>
            <w:r>
              <w:rPr>
                <w:rFonts w:ascii="JetBrains Mono" w:hAnsi="JetBrains Mono" w:eastAsia="JetBrains Mono" w:cs="JetBrains Mono"/>
                <w:b/>
                <w:i w:val="0"/>
                <w:color w:val="7D7A71"/>
                <w:sz w:val="18"/>
              </w:rPr>
              <w:t>ABSTRACT</w:t>
            </w:r>
          </w:p>
          <w:p>
            <w:pPr>
              <w:spacing w:after="160" w:line="336" w:lineRule="auto"/>
            </w:pPr>
            <w:r>
              <w:rPr>
                <w:rFonts w:ascii="Plus Jakarta Sans" w:hAnsi="Plus Jakarta Sans" w:eastAsia="Plus Jakarta Sans" w:cs="Plus Jakarta Sans"/>
                <w:b w:val="0"/>
                <w:i w:val="0"/>
                <w:color w:val="2C2B27"/>
                <w:sz w:val="21"/>
              </w:rPr>
              <w:t>Commercial agentic assistants such as Claude Cowork, GitHub Copilot Workspace, and OpenAI Operator have demonstrated that large language models can autonomously execute multi-step tasks on a user's behalf. However, these systems rely on cloud inference, transmit user data to remote servers, and embed safety alignment inside the model itself. We present Quill-Cowork, a local-first agentic coworker that runs entirely on consumer hardware, stores credentials in an AES-256-GCM vault backed by the operating system keychain, and connects to external services through a declarative connector interface. Quill-Cowork makes two contributions. First, we introduce a reactive UI architecture in which each connector declares its own interface metadata — widgets, quick actions, accent colors — allowing the frontend to rebuild itself dynamically as services are added or removed without any frontend code changes. Second, we present layered safety for uncensored models: we empirically demonstrate that system-prompt guardrails are insufficient to constrain abliterated language models, and propose a defense-in-depth architecture enforcing boundaries at the input-filter, tool-allowlist, filesystem-sandbox, and confirmation-gate layers instead.</w:t>
            </w:r>
          </w:p>
          <w:p>
            <w:pPr>
              <w:spacing w:after="0"/>
            </w:pPr>
            <w:r>
              <w:rPr>
                <w:rFonts w:ascii="Plus Jakarta Sans" w:hAnsi="Plus Jakarta Sans" w:eastAsia="Plus Jakarta Sans" w:cs="Plus Jakarta Sans"/>
                <w:b w:val="0"/>
                <w:i w:val="0"/>
                <w:color w:val="2C2B27"/>
                <w:sz w:val="21"/>
              </w:rPr>
              <w:t>We evaluate Quill-Cowork on a consumer AMD RX 7600 GPU (8 GB VRAM) using an abliterated Qwen3-4B model and document the design trade-offs of local-first autonomy. All code is released under the MIT license.</w:t>
            </w:r>
          </w:p>
        </w:tc>
      </w:tr>
    </w:tbl>
    <w:p/>
    <w:p>
      <w:pPr>
        <w:spacing w:after="80"/>
      </w:pPr>
      <w:r>
        <w:rPr>
          <w:rFonts w:ascii="JetBrains Mono" w:hAnsi="JetBrains Mono" w:eastAsia="JetBrains Mono" w:cs="JetBrains Mono"/>
          <w:b/>
          <w:i w:val="0"/>
          <w:color w:val="7D7A71"/>
          <w:sz w:val="18"/>
        </w:rPr>
        <w:t xml:space="preserve">Keywords: </w:t>
      </w:r>
      <w:r>
        <w:rPr>
          <w:rFonts w:ascii="Plus Jakarta Sans" w:hAnsi="Plus Jakarta Sans" w:eastAsia="Plus Jakarta Sans" w:cs="Plus Jakarta Sans"/>
          <w:b w:val="0"/>
          <w:i/>
          <w:color w:val="2C2B27"/>
          <w:sz w:val="20"/>
        </w:rPr>
        <w:t>local-first AI · agentic systems · Model Context Protocol · credential encryption · uncensored models · reactive user interfaces</w:t>
      </w:r>
    </w:p>
    <w:p/>
    <w:p>
      <w:pPr>
        <w:spacing w:before="360" w:after="120"/>
      </w:pPr>
      <w:r>
        <w:rPr>
          <w:rFonts w:ascii="JetBrains Mono" w:hAnsi="JetBrains Mono" w:eastAsia="JetBrains Mono" w:cs="JetBrains Mono"/>
          <w:b w:val="0"/>
          <w:i w:val="0"/>
          <w:color w:val="7D7A71"/>
          <w:sz w:val="18"/>
        </w:rPr>
        <w:t>FIGURES &amp; TABLES INDEX</w:t>
      </w:r>
    </w:p>
    <w:p>
      <w:pPr>
        <w:spacing w:after="60"/>
        <w:ind w:left="288"/>
      </w:pPr>
      <w:r>
        <w:rPr>
          <w:rFonts w:ascii="JetBrains Mono" w:hAnsi="JetBrains Mono" w:eastAsia="JetBrains Mono" w:cs="JetBrains Mono"/>
          <w:b/>
          <w:i w:val="0"/>
          <w:color w:val="1B8A5A"/>
          <w:sz w:val="18"/>
        </w:rPr>
        <w:t xml:space="preserve">Figure 1   </w:t>
      </w:r>
      <w:r>
        <w:rPr>
          <w:rFonts w:ascii="Plus Jakarta Sans" w:hAnsi="Plus Jakarta Sans" w:eastAsia="Plus Jakarta Sans" w:cs="Plus Jakarta Sans"/>
          <w:b w:val="0"/>
          <w:i w:val="0"/>
          <w:color w:val="2C2B27"/>
          <w:sz w:val="20"/>
        </w:rPr>
        <w:t>Full interface, desktop view</w:t>
      </w:r>
    </w:p>
    <w:p>
      <w:pPr>
        <w:spacing w:after="60"/>
        <w:ind w:left="288"/>
      </w:pPr>
      <w:r>
        <w:rPr>
          <w:rFonts w:ascii="JetBrains Mono" w:hAnsi="JetBrains Mono" w:eastAsia="JetBrains Mono" w:cs="JetBrains Mono"/>
          <w:b/>
          <w:i w:val="0"/>
          <w:color w:val="1B8A5A"/>
          <w:sz w:val="18"/>
        </w:rPr>
        <w:t xml:space="preserve">Figure 2   </w:t>
      </w:r>
      <w:r>
        <w:rPr>
          <w:rFonts w:ascii="Plus Jakarta Sans" w:hAnsi="Plus Jakarta Sans" w:eastAsia="Plus Jakarta Sans" w:cs="Plus Jakarta Sans"/>
          <w:b w:val="0"/>
          <w:i w:val="0"/>
          <w:color w:val="2C2B27"/>
          <w:sz w:val="20"/>
        </w:rPr>
        <w:t>Sidebar detail</w:t>
      </w:r>
    </w:p>
    <w:p>
      <w:pPr>
        <w:spacing w:after="60"/>
        <w:ind w:left="288"/>
      </w:pPr>
      <w:r>
        <w:rPr>
          <w:rFonts w:ascii="JetBrains Mono" w:hAnsi="JetBrains Mono" w:eastAsia="JetBrains Mono" w:cs="JetBrains Mono"/>
          <w:b/>
          <w:i w:val="0"/>
          <w:color w:val="1B8A5A"/>
          <w:sz w:val="18"/>
        </w:rPr>
        <w:t xml:space="preserve">Figure 3   </w:t>
      </w:r>
      <w:r>
        <w:rPr>
          <w:rFonts w:ascii="Plus Jakarta Sans" w:hAnsi="Plus Jakarta Sans" w:eastAsia="Plus Jakarta Sans" w:cs="Plus Jakarta Sans"/>
          <w:b w:val="0"/>
          <w:i w:val="0"/>
          <w:color w:val="2C2B27"/>
          <w:sz w:val="20"/>
        </w:rPr>
        <w:t>Conversation view with tool call</w:t>
      </w:r>
    </w:p>
    <w:p>
      <w:pPr>
        <w:spacing w:after="60"/>
        <w:ind w:left="288"/>
      </w:pPr>
      <w:r>
        <w:rPr>
          <w:rFonts w:ascii="JetBrains Mono" w:hAnsi="JetBrains Mono" w:eastAsia="JetBrains Mono" w:cs="JetBrains Mono"/>
          <w:b/>
          <w:i w:val="0"/>
          <w:color w:val="1B8A5A"/>
          <w:sz w:val="18"/>
        </w:rPr>
        <w:t xml:space="preserve">Figure 4   </w:t>
      </w:r>
      <w:r>
        <w:rPr>
          <w:rFonts w:ascii="Plus Jakarta Sans" w:hAnsi="Plus Jakarta Sans" w:eastAsia="Plus Jakarta Sans" w:cs="Plus Jakarta Sans"/>
          <w:b w:val="0"/>
          <w:i w:val="0"/>
          <w:color w:val="2C2B27"/>
          <w:sz w:val="20"/>
        </w:rPr>
        <w:t>Input dock close-up</w:t>
      </w:r>
    </w:p>
    <w:p>
      <w:pPr>
        <w:spacing w:after="60"/>
        <w:ind w:left="288"/>
      </w:pPr>
      <w:r>
        <w:rPr>
          <w:rFonts w:ascii="JetBrains Mono" w:hAnsi="JetBrains Mono" w:eastAsia="JetBrains Mono" w:cs="JetBrains Mono"/>
          <w:b/>
          <w:i w:val="0"/>
          <w:color w:val="1B8A5A"/>
          <w:sz w:val="18"/>
        </w:rPr>
        <w:t xml:space="preserve">Figure 5   </w:t>
      </w:r>
      <w:r>
        <w:rPr>
          <w:rFonts w:ascii="Plus Jakarta Sans" w:hAnsi="Plus Jakarta Sans" w:eastAsia="Plus Jakarta Sans" w:cs="Plus Jakarta Sans"/>
          <w:b w:val="0"/>
          <w:i w:val="0"/>
          <w:color w:val="2C2B27"/>
          <w:sz w:val="20"/>
        </w:rPr>
        <w:t>Architecture diagram</w:t>
      </w:r>
    </w:p>
    <w:p>
      <w:pPr>
        <w:spacing w:after="60"/>
        <w:ind w:left="288"/>
      </w:pPr>
      <w:r>
        <w:rPr>
          <w:rFonts w:ascii="JetBrains Mono" w:hAnsi="JetBrains Mono" w:eastAsia="JetBrains Mono" w:cs="JetBrains Mono"/>
          <w:b/>
          <w:i w:val="0"/>
          <w:color w:val="1B8A5A"/>
          <w:sz w:val="18"/>
        </w:rPr>
        <w:t xml:space="preserve">Table 1   </w:t>
      </w:r>
      <w:r>
        <w:rPr>
          <w:rFonts w:ascii="Plus Jakarta Sans" w:hAnsi="Plus Jakarta Sans" w:eastAsia="Plus Jakarta Sans" w:cs="Plus Jakarta Sans"/>
          <w:b w:val="0"/>
          <w:i w:val="0"/>
          <w:color w:val="2C2B27"/>
          <w:sz w:val="20"/>
        </w:rPr>
        <w:t>Safety layers and enforceability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eastAsia="Plus Jakarta Sans" w:cs="Plus Jakarta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