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38FDB" w14:textId="77777777" w:rsidR="008669FC" w:rsidRPr="008669FC" w:rsidRDefault="008669FC" w:rsidP="008669FC">
      <w:pPr>
        <w:shd w:val="clear" w:color="auto" w:fill="FFFFFF"/>
        <w:spacing w:after="0" w:line="240" w:lineRule="auto"/>
        <w:outlineLvl w:val="0"/>
        <w:rPr>
          <w:rFonts w:ascii="Raleway" w:eastAsia="Times New Roman" w:hAnsi="Raleway" w:cs="Times New Roman"/>
          <w:b/>
          <w:bCs/>
          <w:color w:val="1E2227"/>
          <w:spacing w:val="-4"/>
          <w:kern w:val="36"/>
          <w:sz w:val="63"/>
          <w:szCs w:val="63"/>
          <w14:ligatures w14:val="none"/>
        </w:rPr>
      </w:pPr>
      <w:r w:rsidRPr="008669FC">
        <w:rPr>
          <w:rFonts w:ascii="Raleway" w:eastAsia="Times New Roman" w:hAnsi="Raleway" w:cs="Times New Roman"/>
          <w:b/>
          <w:bCs/>
          <w:color w:val="1E2227"/>
          <w:spacing w:val="-4"/>
          <w:kern w:val="36"/>
          <w:sz w:val="63"/>
          <w:szCs w:val="63"/>
          <w14:ligatures w14:val="none"/>
        </w:rPr>
        <w:t>How to Assess Data Quality for AI: A 3-Step Framework for Unstructured Data</w:t>
      </w:r>
    </w:p>
    <w:p w14:paraId="7B34F80D" w14:textId="77777777" w:rsid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p>
    <w:p w14:paraId="0869AA24" w14:textId="77777777" w:rsid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p>
    <w:p w14:paraId="0F0CB2A5" w14:textId="3A1D12DE" w:rsidR="008669FC" w:rsidRP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color w:val="1E2227"/>
          <w:spacing w:val="-6"/>
          <w:kern w:val="0"/>
          <w:sz w:val="27"/>
          <w:szCs w:val="27"/>
          <w14:ligatures w14:val="none"/>
        </w:rPr>
        <w:t>As AI advances at breakneck speed, AI-ready data is now mission-critical. AI leaders like Manulife rely on clean, prepared, and well-governed data to deliver reliable and trustworthy outcomes from their AI initiatives. This makes data quality a critical component of any AI initiative. Poor data quality can undermine trust in AI outputs, introduce bias into the solution and jeopardize regulatory compliance.</w:t>
      </w:r>
    </w:p>
    <w:p w14:paraId="752E11F2" w14:textId="77777777" w:rsidR="008669FC" w:rsidRP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color w:val="1E2227"/>
          <w:spacing w:val="-6"/>
          <w:kern w:val="0"/>
          <w:sz w:val="27"/>
          <w:szCs w:val="27"/>
          <w14:ligatures w14:val="none"/>
        </w:rPr>
        <w:t>What exactly does it mean for the data to be AI-ready, and how can we measure its quality? Traditional data quality management framework works with structured data that is stored in tables with rows and columns.</w:t>
      </w:r>
    </w:p>
    <w:p w14:paraId="03735EFD" w14:textId="77777777" w:rsidR="008669FC" w:rsidRP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color w:val="1E2227"/>
          <w:spacing w:val="-6"/>
          <w:kern w:val="0"/>
          <w:sz w:val="27"/>
          <w:szCs w:val="27"/>
          <w14:ligatures w14:val="none"/>
        </w:rPr>
        <w:t xml:space="preserve">However, the vast and growing volumes of unstructured data in the form of images, textual data, audio, JSON/XML/HTML files, and programming codes, representing scanned business documents, call recordings, transcripts, log files constitute </w:t>
      </w:r>
      <w:proofErr w:type="gramStart"/>
      <w:r w:rsidRPr="008669FC">
        <w:rPr>
          <w:rFonts w:ascii="Roboto Slab" w:eastAsia="Times New Roman" w:hAnsi="Roboto Slab" w:cs="Roboto Slab"/>
          <w:color w:val="1E2227"/>
          <w:spacing w:val="-6"/>
          <w:kern w:val="0"/>
          <w:sz w:val="27"/>
          <w:szCs w:val="27"/>
          <w14:ligatures w14:val="none"/>
        </w:rPr>
        <w:t>the majority of</w:t>
      </w:r>
      <w:proofErr w:type="gramEnd"/>
      <w:r w:rsidRPr="008669FC">
        <w:rPr>
          <w:rFonts w:ascii="Roboto Slab" w:eastAsia="Times New Roman" w:hAnsi="Roboto Slab" w:cs="Roboto Slab"/>
          <w:color w:val="1E2227"/>
          <w:spacing w:val="-6"/>
          <w:kern w:val="0"/>
          <w:sz w:val="27"/>
          <w:szCs w:val="27"/>
          <w14:ligatures w14:val="none"/>
        </w:rPr>
        <w:t xml:space="preserve"> the data used by organizations. AI solutions make use of this kind of data on an increasing scale.</w:t>
      </w:r>
    </w:p>
    <w:p w14:paraId="7C0FBCF0" w14:textId="77777777" w:rsidR="008669FC" w:rsidRP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color w:val="1E2227"/>
          <w:spacing w:val="-6"/>
          <w:kern w:val="0"/>
          <w:sz w:val="27"/>
          <w:szCs w:val="27"/>
          <w14:ligatures w14:val="none"/>
        </w:rPr>
        <w:t>This expansive data landscape requires a new strategy and framework for data quality management.</w:t>
      </w:r>
    </w:p>
    <w:p w14:paraId="02D049C3" w14:textId="77777777" w:rsidR="008669FC" w:rsidRP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color w:val="1E2227"/>
          <w:spacing w:val="-6"/>
          <w:kern w:val="0"/>
          <w:sz w:val="27"/>
          <w:szCs w:val="27"/>
          <w14:ligatures w14:val="none"/>
        </w:rPr>
        <w:t>While traditional structured approach to data quality testing is very limiting on unstructured data, assessing the data against the below criteria achieves similar objectives and helps determine if the data is fit-for-purpose and AI ready:</w:t>
      </w:r>
    </w:p>
    <w:p w14:paraId="0BAA7A03" w14:textId="77777777" w:rsidR="008669FC" w:rsidRPr="008669FC" w:rsidRDefault="008669FC" w:rsidP="008669FC">
      <w:pPr>
        <w:numPr>
          <w:ilvl w:val="0"/>
          <w:numId w:val="1"/>
        </w:num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b/>
          <w:bCs/>
          <w:color w:val="1E2227"/>
          <w:spacing w:val="-6"/>
          <w:kern w:val="0"/>
          <w:sz w:val="27"/>
          <w:szCs w:val="27"/>
          <w14:ligatures w14:val="none"/>
        </w:rPr>
        <w:lastRenderedPageBreak/>
        <w:t>Reliability or trustworthiness of the data sources:</w:t>
      </w:r>
      <w:r w:rsidRPr="008669FC">
        <w:rPr>
          <w:rFonts w:ascii="Roboto Slab" w:eastAsia="Times New Roman" w:hAnsi="Roboto Slab" w:cs="Roboto Slab"/>
          <w:color w:val="1E2227"/>
          <w:spacing w:val="-6"/>
          <w:kern w:val="0"/>
          <w:sz w:val="27"/>
          <w:szCs w:val="27"/>
          <w14:ligatures w14:val="none"/>
        </w:rPr>
        <w:t> Trusted and verified sources with consistent track record as well as secure and controlled channels through which data is captured can help improve the reliability factor.</w:t>
      </w:r>
    </w:p>
    <w:p w14:paraId="2617731A" w14:textId="77777777" w:rsidR="008669FC" w:rsidRPr="008669FC" w:rsidRDefault="008669FC" w:rsidP="008669FC">
      <w:pPr>
        <w:numPr>
          <w:ilvl w:val="0"/>
          <w:numId w:val="1"/>
        </w:num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b/>
          <w:bCs/>
          <w:color w:val="1E2227"/>
          <w:spacing w:val="-6"/>
          <w:kern w:val="0"/>
          <w:sz w:val="27"/>
          <w:szCs w:val="27"/>
          <w14:ligatures w14:val="none"/>
        </w:rPr>
        <w:t>Searchable, clearly labeled files</w:t>
      </w:r>
      <w:r w:rsidRPr="008669FC">
        <w:rPr>
          <w:rFonts w:ascii="Roboto Slab" w:eastAsia="Times New Roman" w:hAnsi="Roboto Slab" w:cs="Roboto Slab"/>
          <w:color w:val="1E2227"/>
          <w:spacing w:val="-6"/>
          <w:kern w:val="0"/>
          <w:sz w:val="27"/>
          <w:szCs w:val="27"/>
          <w14:ligatures w14:val="none"/>
        </w:rPr>
        <w:t> with technical (e.g., file name, author, created date, etc.) and business metadata (e.g., policy number associated with scanned documents) can improve explainability and increase confidence in AI results.</w:t>
      </w:r>
    </w:p>
    <w:p w14:paraId="6CA764C8" w14:textId="77777777" w:rsidR="008669FC" w:rsidRPr="008669FC" w:rsidRDefault="008669FC" w:rsidP="008669FC">
      <w:pPr>
        <w:numPr>
          <w:ilvl w:val="0"/>
          <w:numId w:val="1"/>
        </w:num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b/>
          <w:bCs/>
          <w:color w:val="1E2227"/>
          <w:spacing w:val="-6"/>
          <w:kern w:val="0"/>
          <w:sz w:val="27"/>
          <w:szCs w:val="27"/>
          <w14:ligatures w14:val="none"/>
        </w:rPr>
        <w:t>Usability of the data files</w:t>
      </w:r>
      <w:r w:rsidRPr="008669FC">
        <w:rPr>
          <w:rFonts w:ascii="Roboto Slab" w:eastAsia="Times New Roman" w:hAnsi="Roboto Slab" w:cs="Roboto Slab"/>
          <w:color w:val="1E2227"/>
          <w:spacing w:val="-6"/>
          <w:kern w:val="0"/>
          <w:sz w:val="27"/>
          <w:szCs w:val="27"/>
          <w14:ligatures w14:val="none"/>
        </w:rPr>
        <w:t> refers to how easily the data can be read, understood, and utilized, for its intended purpose. For example, high-resolution images with minimal markups and scanned documents that adhere to expected structures and fields such as standard business forms, demonstrate good usability.</w:t>
      </w:r>
    </w:p>
    <w:p w14:paraId="6CD22E06" w14:textId="77777777" w:rsidR="008669FC" w:rsidRP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color w:val="1E2227"/>
          <w:spacing w:val="-6"/>
          <w:kern w:val="0"/>
          <w:sz w:val="27"/>
          <w:szCs w:val="27"/>
          <w14:ligatures w14:val="none"/>
        </w:rPr>
        <w:t>These three assessment dimensions are the building blocks of our Data Quality Framework for Unstructured Data. One of the key practical applications of this framework is how Manulife adheres to </w:t>
      </w:r>
      <w:hyperlink r:id="rId5" w:history="1">
        <w:r w:rsidRPr="008669FC">
          <w:rPr>
            <w:rFonts w:ascii="Roboto Slab" w:eastAsia="Times New Roman" w:hAnsi="Roboto Slab" w:cs="Roboto Slab"/>
            <w:color w:val="0000FF"/>
            <w:spacing w:val="-6"/>
            <w:kern w:val="0"/>
            <w:sz w:val="27"/>
            <w:szCs w:val="27"/>
            <w:u w:val="single"/>
            <w14:ligatures w14:val="none"/>
          </w:rPr>
          <w:t>our Responsible AI Principles</w:t>
        </w:r>
      </w:hyperlink>
      <w:r w:rsidRPr="008669FC">
        <w:rPr>
          <w:rFonts w:ascii="Roboto Slab" w:eastAsia="Times New Roman" w:hAnsi="Roboto Slab" w:cs="Roboto Slab"/>
          <w:color w:val="1E2227"/>
          <w:spacing w:val="-6"/>
          <w:kern w:val="0"/>
          <w:sz w:val="27"/>
          <w:szCs w:val="27"/>
          <w14:ligatures w14:val="none"/>
        </w:rPr>
        <w:t> and performs AI/ML model governance and validation.</w:t>
      </w:r>
    </w:p>
    <w:p w14:paraId="563C8AD9" w14:textId="77777777" w:rsidR="008669FC" w:rsidRP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color w:val="1E2227"/>
          <w:spacing w:val="-6"/>
          <w:kern w:val="0"/>
          <w:sz w:val="27"/>
          <w:szCs w:val="27"/>
          <w14:ligatures w14:val="none"/>
        </w:rPr>
        <w:t>Across industries, data quality management for AI model inputs is evolving, particularly for unstructured data. By introducing this new framework alongside existing structured data quality measures, Manulife can provide a more comprehensive approach to identifying and mitigating data-related risks in AI/ML models. Let me break it down into three simple steps:</w:t>
      </w:r>
    </w:p>
    <w:p w14:paraId="6BA78B9C" w14:textId="77777777" w:rsidR="008669FC" w:rsidRPr="008669FC" w:rsidRDefault="008669FC" w:rsidP="008669FC">
      <w:pPr>
        <w:numPr>
          <w:ilvl w:val="0"/>
          <w:numId w:val="2"/>
        </w:num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b/>
          <w:bCs/>
          <w:color w:val="1E2227"/>
          <w:spacing w:val="-6"/>
          <w:kern w:val="0"/>
          <w:sz w:val="27"/>
          <w:szCs w:val="27"/>
          <w14:ligatures w14:val="none"/>
        </w:rPr>
        <w:t>Step 1:</w:t>
      </w:r>
      <w:r w:rsidRPr="008669FC">
        <w:rPr>
          <w:rFonts w:ascii="Roboto Slab" w:eastAsia="Times New Roman" w:hAnsi="Roboto Slab" w:cs="Roboto Slab"/>
          <w:color w:val="1E2227"/>
          <w:spacing w:val="-6"/>
          <w:kern w:val="0"/>
          <w:sz w:val="27"/>
          <w:szCs w:val="27"/>
          <w14:ligatures w14:val="none"/>
        </w:rPr>
        <w:t> Based on the AI use case, we evaluate how data quality can affect its performance and error potential. Understanding the model’s sensitivity to data quality issues can help determine the necessary level of scrutiny. For example, models analyzing customer call durations may tolerate minor quality issues, while AI solutions used to detect potential fraud are highly sensitive to data integrity.</w:t>
      </w:r>
    </w:p>
    <w:p w14:paraId="15A3C547" w14:textId="77777777" w:rsidR="008669FC" w:rsidRPr="008669FC" w:rsidRDefault="008669FC" w:rsidP="008669FC">
      <w:pPr>
        <w:numPr>
          <w:ilvl w:val="0"/>
          <w:numId w:val="2"/>
        </w:num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b/>
          <w:bCs/>
          <w:color w:val="1E2227"/>
          <w:spacing w:val="-6"/>
          <w:kern w:val="0"/>
          <w:sz w:val="27"/>
          <w:szCs w:val="27"/>
          <w14:ligatures w14:val="none"/>
        </w:rPr>
        <w:t>Step 2:</w:t>
      </w:r>
      <w:r w:rsidRPr="008669FC">
        <w:rPr>
          <w:rFonts w:ascii="Roboto Slab" w:eastAsia="Times New Roman" w:hAnsi="Roboto Slab" w:cs="Roboto Slab"/>
          <w:color w:val="1E2227"/>
          <w:spacing w:val="-6"/>
          <w:kern w:val="0"/>
          <w:sz w:val="27"/>
          <w:szCs w:val="27"/>
          <w14:ligatures w14:val="none"/>
        </w:rPr>
        <w:t> Informed by Step 1, appropriate level of data quality assessment is performed by the AI development teams and results are documented for each data source.</w:t>
      </w:r>
    </w:p>
    <w:p w14:paraId="46D3F3F5" w14:textId="77777777" w:rsidR="008669FC" w:rsidRPr="008669FC" w:rsidRDefault="008669FC" w:rsidP="008669FC">
      <w:pPr>
        <w:numPr>
          <w:ilvl w:val="0"/>
          <w:numId w:val="2"/>
        </w:num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b/>
          <w:bCs/>
          <w:color w:val="1E2227"/>
          <w:spacing w:val="-6"/>
          <w:kern w:val="0"/>
          <w:sz w:val="27"/>
          <w:szCs w:val="27"/>
          <w14:ligatures w14:val="none"/>
        </w:rPr>
        <w:t>Step 3:</w:t>
      </w:r>
      <w:r w:rsidRPr="008669FC">
        <w:rPr>
          <w:rFonts w:ascii="Roboto Slab" w:eastAsia="Times New Roman" w:hAnsi="Roboto Slab" w:cs="Roboto Slab"/>
          <w:color w:val="1E2227"/>
          <w:spacing w:val="-6"/>
          <w:kern w:val="0"/>
          <w:sz w:val="27"/>
          <w:szCs w:val="27"/>
          <w14:ligatures w14:val="none"/>
        </w:rPr>
        <w:t> Teams assign a data quality risk rating to each data source, which contributes to the overall model error potential rating and feeds into the model validation and ongoing monitoring requirements.</w:t>
      </w:r>
    </w:p>
    <w:p w14:paraId="4C42DC90" w14:textId="77777777" w:rsidR="008669FC" w:rsidRP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color w:val="1E2227"/>
          <w:spacing w:val="-6"/>
          <w:kern w:val="0"/>
          <w:sz w:val="27"/>
          <w:szCs w:val="27"/>
          <w14:ligatures w14:val="none"/>
        </w:rPr>
        <w:lastRenderedPageBreak/>
        <w:t>Applying these steps to assess both structured and unstructured data used in AI development, supports alignment with regulatory requirements and internal risk management frameworks. </w:t>
      </w:r>
    </w:p>
    <w:p w14:paraId="3C1462FE" w14:textId="77777777" w:rsidR="008669FC" w:rsidRP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color w:val="1E2227"/>
          <w:spacing w:val="-6"/>
          <w:kern w:val="0"/>
          <w:sz w:val="27"/>
          <w:szCs w:val="27"/>
          <w14:ligatures w14:val="none"/>
        </w:rPr>
        <w:t>Manulife was ranked first in the life insurance sector for AI maturity and among the top five insurers overall in the </w:t>
      </w:r>
      <w:hyperlink r:id="rId6" w:history="1">
        <w:r w:rsidRPr="008669FC">
          <w:rPr>
            <w:rFonts w:ascii="Roboto Slab" w:eastAsia="Times New Roman" w:hAnsi="Roboto Slab" w:cs="Roboto Slab"/>
            <w:color w:val="0000FF"/>
            <w:spacing w:val="-6"/>
            <w:kern w:val="0"/>
            <w:sz w:val="27"/>
            <w:szCs w:val="27"/>
            <w:u w:val="single"/>
            <w14:ligatures w14:val="none"/>
          </w:rPr>
          <w:t>Evident AI Index for Insurance</w:t>
        </w:r>
      </w:hyperlink>
      <w:r w:rsidRPr="008669FC">
        <w:rPr>
          <w:rFonts w:ascii="Roboto Slab" w:eastAsia="Times New Roman" w:hAnsi="Roboto Slab" w:cs="Roboto Slab"/>
          <w:color w:val="1E2227"/>
          <w:spacing w:val="-6"/>
          <w:kern w:val="0"/>
          <w:sz w:val="27"/>
          <w:szCs w:val="27"/>
          <w14:ligatures w14:val="none"/>
        </w:rPr>
        <w:t>. We demonstrate our commitment to innovation and customer-centric solutions, underpinned by our </w:t>
      </w:r>
      <w:hyperlink r:id="rId7" w:history="1">
        <w:r w:rsidRPr="008669FC">
          <w:rPr>
            <w:rFonts w:ascii="Roboto Slab" w:eastAsia="Times New Roman" w:hAnsi="Roboto Slab" w:cs="Roboto Slab"/>
            <w:color w:val="0000FF"/>
            <w:spacing w:val="-6"/>
            <w:kern w:val="0"/>
            <w:sz w:val="27"/>
            <w:szCs w:val="27"/>
            <w:u w:val="single"/>
            <w14:ligatures w14:val="none"/>
          </w:rPr>
          <w:t>Responsible AI Principles</w:t>
        </w:r>
      </w:hyperlink>
      <w:r w:rsidRPr="008669FC">
        <w:rPr>
          <w:rFonts w:ascii="Roboto Slab" w:eastAsia="Times New Roman" w:hAnsi="Roboto Slab" w:cs="Roboto Slab"/>
          <w:color w:val="1E2227"/>
          <w:spacing w:val="-6"/>
          <w:kern w:val="0"/>
          <w:sz w:val="27"/>
          <w:szCs w:val="27"/>
          <w14:ligatures w14:val="none"/>
        </w:rPr>
        <w:t>, which ensure solutions are ethical, transparent, and accountable.</w:t>
      </w:r>
    </w:p>
    <w:p w14:paraId="75268C94" w14:textId="77777777" w:rsidR="008669FC" w:rsidRP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color w:val="1E2227"/>
          <w:spacing w:val="-6"/>
          <w:kern w:val="0"/>
          <w:sz w:val="27"/>
          <w:szCs w:val="27"/>
          <w14:ligatures w14:val="none"/>
        </w:rPr>
        <w:t>With the application of this framework in AI/ML model risk management, we aim to identify targeted actions and controls to strengthen AI/ML model governance and improve on the reliability of AI models by laying the groundwork with AI-ready data.</w:t>
      </w:r>
    </w:p>
    <w:p w14:paraId="62EBEF97" w14:textId="77777777" w:rsidR="008669FC" w:rsidRP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b/>
          <w:bCs/>
          <w:i/>
          <w:iCs/>
          <w:color w:val="1E2227"/>
          <w:spacing w:val="-6"/>
          <w:kern w:val="0"/>
          <w:sz w:val="27"/>
          <w:szCs w:val="27"/>
          <w14:ligatures w14:val="none"/>
        </w:rPr>
        <w:t>About the Author:</w:t>
      </w:r>
    </w:p>
    <w:p w14:paraId="10536E5E" w14:textId="77777777" w:rsidR="008669FC" w:rsidRP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i/>
          <w:iCs/>
          <w:color w:val="1E2227"/>
          <w:spacing w:val="-6"/>
          <w:kern w:val="0"/>
          <w:sz w:val="27"/>
          <w:szCs w:val="27"/>
          <w14:ligatures w14:val="none"/>
        </w:rPr>
        <w:t>A recognized leader in Data &amp; AI Governance, </w:t>
      </w:r>
      <w:r w:rsidRPr="008669FC">
        <w:rPr>
          <w:rFonts w:ascii="Roboto Slab" w:eastAsia="Times New Roman" w:hAnsi="Roboto Slab" w:cs="Roboto Slab"/>
          <w:b/>
          <w:bCs/>
          <w:i/>
          <w:iCs/>
          <w:color w:val="1E2227"/>
          <w:spacing w:val="-6"/>
          <w:kern w:val="0"/>
          <w:sz w:val="27"/>
          <w:szCs w:val="27"/>
          <w14:ligatures w14:val="none"/>
        </w:rPr>
        <w:t>Raj Debnath</w:t>
      </w:r>
      <w:r w:rsidRPr="008669FC">
        <w:rPr>
          <w:rFonts w:ascii="Roboto Slab" w:eastAsia="Times New Roman" w:hAnsi="Roboto Slab" w:cs="Roboto Slab"/>
          <w:i/>
          <w:iCs/>
          <w:color w:val="1E2227"/>
          <w:spacing w:val="-6"/>
          <w:kern w:val="0"/>
          <w:sz w:val="27"/>
          <w:szCs w:val="27"/>
          <w14:ligatures w14:val="none"/>
        </w:rPr>
        <w:t> creates and implements enterprise-wide governance strategy in data and AI ecosystem. For over two decades he worked globally and across industries to help build analytics and AI-based insights, improve operational efficiency, and achieve regulatory compliance. As Manulife’s Global Data Quality Lead, he currently helps data offices across the world develop AI-ready data foundations and provides thought leadership through development of frameworks and POVs.</w:t>
      </w:r>
    </w:p>
    <w:p w14:paraId="6BBDBEF3" w14:textId="77777777" w:rsidR="008669FC" w:rsidRPr="008669FC" w:rsidRDefault="008669FC" w:rsidP="008669FC">
      <w:pPr>
        <w:shd w:val="clear" w:color="auto" w:fill="FFFFFF"/>
        <w:spacing w:before="100" w:beforeAutospacing="1" w:after="100" w:afterAutospacing="1" w:line="240" w:lineRule="auto"/>
        <w:rPr>
          <w:rFonts w:ascii="Roboto Slab" w:eastAsia="Times New Roman" w:hAnsi="Roboto Slab" w:cs="Roboto Slab"/>
          <w:color w:val="1E2227"/>
          <w:spacing w:val="-6"/>
          <w:kern w:val="0"/>
          <w:sz w:val="27"/>
          <w:szCs w:val="27"/>
          <w14:ligatures w14:val="none"/>
        </w:rPr>
      </w:pPr>
      <w:r w:rsidRPr="008669FC">
        <w:rPr>
          <w:rFonts w:ascii="Roboto Slab" w:eastAsia="Times New Roman" w:hAnsi="Roboto Slab" w:cs="Roboto Slab"/>
          <w:b/>
          <w:bCs/>
          <w:i/>
          <w:iCs/>
          <w:color w:val="1E2227"/>
          <w:spacing w:val="-6"/>
          <w:kern w:val="0"/>
          <w:sz w:val="27"/>
          <w:szCs w:val="27"/>
          <w14:ligatures w14:val="none"/>
        </w:rPr>
        <w:t>Sylvia Lu </w:t>
      </w:r>
      <w:r w:rsidRPr="008669FC">
        <w:rPr>
          <w:rFonts w:ascii="Roboto Slab" w:eastAsia="Times New Roman" w:hAnsi="Roboto Slab" w:cs="Roboto Slab"/>
          <w:i/>
          <w:iCs/>
          <w:color w:val="1E2227"/>
          <w:spacing w:val="-6"/>
          <w:kern w:val="0"/>
          <w:sz w:val="27"/>
          <w:szCs w:val="27"/>
          <w14:ligatures w14:val="none"/>
        </w:rPr>
        <w:t>is a data governance and quality leader focused on advancing enterprise data and AI governance. She specializes in translating governance and regulatory expectations into practical operating models that enable measurable business value and responsible AI adoption. In her current role as Manager of Data Governance and Quality at Manulife, Lu works across technology and governance teams to strengthen data excellence and support confident, well-governed decision-making.</w:t>
      </w:r>
    </w:p>
    <w:p w14:paraId="0C828D83" w14:textId="77777777" w:rsidR="001571DE" w:rsidRDefault="001571DE"/>
    <w:sectPr w:rsidR="00157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aleway">
    <w:panose1 w:val="00000000000000000000"/>
    <w:charset w:val="4D"/>
    <w:family w:val="auto"/>
    <w:pitch w:val="variable"/>
    <w:sig w:usb0="A00002FF" w:usb1="5000205B" w:usb2="00000000" w:usb3="00000000" w:csb0="00000197" w:csb1="00000000"/>
  </w:font>
  <w:font w:name="Roboto Slab">
    <w:panose1 w:val="00000000000000000000"/>
    <w:charset w:val="00"/>
    <w:family w:val="auto"/>
    <w:pitch w:val="variable"/>
    <w:sig w:usb0="000004FF" w:usb1="8000405F" w:usb2="00000022"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DE040C"/>
    <w:multiLevelType w:val="multilevel"/>
    <w:tmpl w:val="E246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B7F42"/>
    <w:multiLevelType w:val="multilevel"/>
    <w:tmpl w:val="9B64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288279">
    <w:abstractNumId w:val="1"/>
  </w:num>
  <w:num w:numId="2" w16cid:durableId="1781609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9FC"/>
    <w:rsid w:val="001571DE"/>
    <w:rsid w:val="001A0421"/>
    <w:rsid w:val="00211D28"/>
    <w:rsid w:val="00586086"/>
    <w:rsid w:val="00866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96B4D9"/>
  <w15:chartTrackingRefBased/>
  <w15:docId w15:val="{F88E5AE7-FDA4-094D-AF65-3EF36C715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9FC"/>
    <w:rPr>
      <w:rFonts w:eastAsiaTheme="majorEastAsia" w:cstheme="majorBidi"/>
      <w:color w:val="272727" w:themeColor="text1" w:themeTint="D8"/>
    </w:rPr>
  </w:style>
  <w:style w:type="paragraph" w:styleId="Title">
    <w:name w:val="Title"/>
    <w:basedOn w:val="Normal"/>
    <w:next w:val="Normal"/>
    <w:link w:val="TitleChar"/>
    <w:uiPriority w:val="10"/>
    <w:qFormat/>
    <w:rsid w:val="00866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9FC"/>
    <w:pPr>
      <w:spacing w:before="160"/>
      <w:jc w:val="center"/>
    </w:pPr>
    <w:rPr>
      <w:i/>
      <w:iCs/>
      <w:color w:val="404040" w:themeColor="text1" w:themeTint="BF"/>
    </w:rPr>
  </w:style>
  <w:style w:type="character" w:customStyle="1" w:styleId="QuoteChar">
    <w:name w:val="Quote Char"/>
    <w:basedOn w:val="DefaultParagraphFont"/>
    <w:link w:val="Quote"/>
    <w:uiPriority w:val="29"/>
    <w:rsid w:val="008669FC"/>
    <w:rPr>
      <w:i/>
      <w:iCs/>
      <w:color w:val="404040" w:themeColor="text1" w:themeTint="BF"/>
    </w:rPr>
  </w:style>
  <w:style w:type="paragraph" w:styleId="ListParagraph">
    <w:name w:val="List Paragraph"/>
    <w:basedOn w:val="Normal"/>
    <w:uiPriority w:val="34"/>
    <w:qFormat/>
    <w:rsid w:val="008669FC"/>
    <w:pPr>
      <w:ind w:left="720"/>
      <w:contextualSpacing/>
    </w:pPr>
  </w:style>
  <w:style w:type="character" w:styleId="IntenseEmphasis">
    <w:name w:val="Intense Emphasis"/>
    <w:basedOn w:val="DefaultParagraphFont"/>
    <w:uiPriority w:val="21"/>
    <w:qFormat/>
    <w:rsid w:val="008669FC"/>
    <w:rPr>
      <w:i/>
      <w:iCs/>
      <w:color w:val="0F4761" w:themeColor="accent1" w:themeShade="BF"/>
    </w:rPr>
  </w:style>
  <w:style w:type="paragraph" w:styleId="IntenseQuote">
    <w:name w:val="Intense Quote"/>
    <w:basedOn w:val="Normal"/>
    <w:next w:val="Normal"/>
    <w:link w:val="IntenseQuoteChar"/>
    <w:uiPriority w:val="30"/>
    <w:qFormat/>
    <w:rsid w:val="00866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9FC"/>
    <w:rPr>
      <w:i/>
      <w:iCs/>
      <w:color w:val="0F4761" w:themeColor="accent1" w:themeShade="BF"/>
    </w:rPr>
  </w:style>
  <w:style w:type="character" w:styleId="IntenseReference">
    <w:name w:val="Intense Reference"/>
    <w:basedOn w:val="DefaultParagraphFont"/>
    <w:uiPriority w:val="32"/>
    <w:qFormat/>
    <w:rsid w:val="008669FC"/>
    <w:rPr>
      <w:b/>
      <w:bCs/>
      <w:smallCaps/>
      <w:color w:val="0F4761" w:themeColor="accent1" w:themeShade="BF"/>
      <w:spacing w:val="5"/>
    </w:rPr>
  </w:style>
  <w:style w:type="paragraph" w:styleId="NormalWeb">
    <w:name w:val="Normal (Web)"/>
    <w:basedOn w:val="Normal"/>
    <w:uiPriority w:val="99"/>
    <w:semiHidden/>
    <w:unhideWhenUsed/>
    <w:rsid w:val="008669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669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anulife.com/content/dam/manulife-com/ca/financial-documents/pas/en/MFC_AI_2024_EN.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videntinsights.com/insurance-ai-index/" TargetMode="External"/><Relationship Id="rId5" Type="http://schemas.openxmlformats.org/officeDocument/2006/relationships/hyperlink" Target="https://www.manulife.com/ca/en/about-us/a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834</Words>
  <Characters>4757</Characters>
  <Application>Microsoft Office Word</Application>
  <DocSecurity>0</DocSecurity>
  <Lines>39</Lines>
  <Paragraphs>11</Paragraphs>
  <ScaleCrop>false</ScaleCrop>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Bhavitha Bojja</dc:creator>
  <cp:keywords/>
  <dc:description/>
  <cp:lastModifiedBy>Bhavitha Bojja</cp:lastModifiedBy>
  <cp:revision>1</cp:revision>
  <dcterms:created xsi:type="dcterms:W3CDTF">2026-04-20T22:23:00Z</dcterms:created>
  <dcterms:modified xsi:type="dcterms:W3CDTF">2026-04-20T22:24:00Z</dcterms:modified>
</cp:coreProperties>
</file>