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003366"/>
          <w:sz w:val="36"/>
          <w:szCs w:val="36"/>
        </w:rPr>
        <w:t xml:space="preserve">Production Scheduling Optimisation</w:t>
      </w:r>
    </w:p>
    <w:p>
      <w:pPr>
        <w:spacing w:after="120"/>
        <w:jc w:val="center"/>
      </w:pPr>
      <w:r>
        <w:rPr>
          <w:rFonts w:ascii="Arial" w:cs="Arial" w:eastAsia="Arial" w:hAnsi="Arial"/>
          <w:sz w:val="26"/>
          <w:szCs w:val="26"/>
        </w:rPr>
        <w:t xml:space="preserve">Bhavitha Thummunuru  (X25211048)</w:t>
      </w:r>
    </w:p>
    <w:p>
      <w:pPr>
        <w:spacing w:after="120"/>
        <w:jc w:val="center"/>
      </w:pPr>
      <w:r>
        <w:rPr>
          <w:rFonts w:ascii="Arial" w:cs="Arial" w:eastAsia="Arial" w:hAnsi="Arial"/>
          <w:sz w:val="24"/>
          <w:szCs w:val="24"/>
        </w:rPr>
        <w:t xml:space="preserve">Artificial Intelligence Driven Decision Making – H9AIDM</w:t>
      </w:r>
    </w:p>
    <w:p>
      <w:pPr>
        <w:spacing w:after="120"/>
        <w:jc w:val="center"/>
      </w:pPr>
      <w:r>
        <w:rPr>
          <w:rFonts w:ascii="Arial" w:cs="Arial" w:eastAsia="Arial" w:hAnsi="Arial"/>
          <w:sz w:val="24"/>
          <w:szCs w:val="24"/>
        </w:rPr>
        <w:t xml:space="preserve">MSc Artificial Intelligence (Full Time)</w:t>
      </w:r>
    </w:p>
    <w:p>
      <w:pPr>
        <w:spacing w:after="120"/>
        <w:jc w:val="center"/>
      </w:pPr>
      <w:r>
        <w:rPr>
          <w:rFonts w:ascii="Arial" w:cs="Arial" w:eastAsia="Arial" w:hAnsi="Arial"/>
          <w:sz w:val="24"/>
          <w:szCs w:val="24"/>
        </w:rPr>
        <w:t xml:space="preserve">School of Computing</w:t>
      </w:r>
    </w:p>
    <w:p>
      <w:pPr>
        <w:spacing w:after="120"/>
        <w:jc w:val="center"/>
      </w:pPr>
      <w:r>
        <w:rPr>
          <w:rFonts w:ascii="Arial" w:cs="Arial" w:eastAsia="Arial" w:hAnsi="Arial"/>
          <w:sz w:val="24"/>
          <w:szCs w:val="24"/>
        </w:rPr>
        <w:t xml:space="preserve">National College of Ireland</w:t>
      </w:r>
    </w:p>
    <w:p>
      <w:r>
        <w:br w:type="page"/>
      </w:r>
    </w:p>
    <w:p>
      <w:pPr>
        <w:pStyle w:val="Heading1"/>
        <w:pBdr>
          <w:bottom w:val="single" w:color="003366" w:sz="6" w:space="1"/>
        </w:pBdr>
        <w:spacing w:after="160" w:before="320"/>
      </w:pPr>
      <w:r>
        <w:rPr>
          <w:rFonts w:ascii="Arial" w:cs="Arial" w:eastAsia="Arial" w:hAnsi="Arial"/>
          <w:b/>
          <w:bCs/>
          <w:sz w:val="28"/>
          <w:szCs w:val="28"/>
        </w:rPr>
        <w:t xml:space="preserve">1. Problem Formulation</w:t>
      </w:r>
    </w:p>
    <w:p>
      <w:pPr>
        <w:spacing w:after="160"/>
        <w:jc w:val="both"/>
      </w:pPr>
      <w:r>
        <w:rPr>
          <w:rFonts w:ascii="Times New Roman" w:cs="Times New Roman" w:eastAsia="Times New Roman" w:hAnsi="Times New Roman"/>
          <w:sz w:val="24"/>
          <w:szCs w:val="24"/>
        </w:rPr>
        <w:t xml:space="preserve">The problem at hand involves determining how many units of five products (P1 through P5) a factory should manufacture in order to maximise total profit. Each product draws on three shared resources: labor, machine time, and raw materials. Because these resources are finite, decisions about one product directly affect what is feasible for the others, making this a constrained optimisation problem rather than a series of independent choices.</w:t>
      </w:r>
    </w:p>
    <w:p>
      <w:pPr>
        <w:spacing w:after="160"/>
        <w:ind w:firstLine="720"/>
        <w:jc w:val="both"/>
      </w:pPr>
      <w:r>
        <w:rPr>
          <w:rFonts w:ascii="Times New Roman" w:cs="Times New Roman" w:eastAsia="Times New Roman" w:hAnsi="Times New Roman"/>
          <w:sz w:val="24"/>
          <w:szCs w:val="24"/>
        </w:rPr>
        <w:t xml:space="preserve">The table below summarises the per-unit resource requirements and unit profit for each product, together with the total resource capacities.</w:t>
      </w:r>
    </w:p>
    <w:p>
      <w:pPr>
        <w:spacing w:after="80"/>
        <w:jc w:val="center"/>
      </w:pPr>
      <w:r>
        <w:rPr>
          <w:rFonts w:ascii="Arial" w:cs="Arial" w:eastAsia="Arial" w:hAnsi="Arial"/>
          <w:i/>
          <w:iCs/>
          <w:sz w:val="20"/>
          <w:szCs w:val="20"/>
        </w:rPr>
        <w:t xml:space="preserve">Table 1: Product resource requirements and profitability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506"/>
        <w:gridCol w:w="1506"/>
        <w:gridCol w:w="1506"/>
        <w:gridCol w:w="2252"/>
      </w:tblGrid>
      <w:tr>
        <w:tc>
          <w:tcPr>
            <w:tcW w:type="dxa" w:w="2256"/>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Product</w:t>
            </w:r>
          </w:p>
        </w:tc>
        <w:tc>
          <w:tcPr>
            <w:tcW w:type="dxa" w:w="1506"/>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Labor</w:t>
            </w:r>
          </w:p>
        </w:tc>
        <w:tc>
          <w:tcPr>
            <w:tcW w:type="dxa" w:w="1506"/>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Machine</w:t>
            </w:r>
          </w:p>
        </w:tc>
        <w:tc>
          <w:tcPr>
            <w:tcW w:type="dxa" w:w="1506"/>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Material</w:t>
            </w:r>
          </w:p>
        </w:tc>
        <w:tc>
          <w:tcPr>
            <w:tcW w:type="dxa" w:w="2252"/>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Profit ($)</w:t>
            </w:r>
          </w:p>
        </w:tc>
      </w:tr>
      <w:tr>
        <w:tc>
          <w:tcPr>
            <w:tcW w:type="dxa" w:w="225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P1</w:t>
            </w:r>
          </w:p>
        </w:tc>
        <w:tc>
          <w:tcPr>
            <w:tcW w:type="dxa" w:w="150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w:t>
            </w:r>
          </w:p>
        </w:tc>
        <w:tc>
          <w:tcPr>
            <w:tcW w:type="dxa" w:w="150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w:t>
            </w:r>
          </w:p>
        </w:tc>
        <w:tc>
          <w:tcPr>
            <w:tcW w:type="dxa" w:w="150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w:t>
            </w:r>
          </w:p>
        </w:tc>
        <w:tc>
          <w:tcPr>
            <w:tcW w:type="dxa" w:w="2252"/>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w:t>
            </w:r>
          </w:p>
        </w:tc>
      </w:tr>
      <w:tr>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P2</w:t>
            </w:r>
          </w:p>
        </w:tc>
        <w:tc>
          <w:tcPr>
            <w:tcW w:type="dxa" w:w="150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w:t>
            </w:r>
          </w:p>
        </w:tc>
        <w:tc>
          <w:tcPr>
            <w:tcW w:type="dxa" w:w="150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w:t>
            </w:r>
          </w:p>
        </w:tc>
        <w:tc>
          <w:tcPr>
            <w:tcW w:type="dxa" w:w="150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w:t>
            </w:r>
          </w:p>
        </w:tc>
        <w:tc>
          <w:tcPr>
            <w:tcW w:type="dxa" w:w="22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w:t>
            </w:r>
          </w:p>
        </w:tc>
      </w:tr>
      <w:tr>
        <w:tc>
          <w:tcPr>
            <w:tcW w:type="dxa" w:w="225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P3</w:t>
            </w:r>
          </w:p>
        </w:tc>
        <w:tc>
          <w:tcPr>
            <w:tcW w:type="dxa" w:w="150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w:t>
            </w:r>
          </w:p>
        </w:tc>
        <w:tc>
          <w:tcPr>
            <w:tcW w:type="dxa" w:w="150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w:t>
            </w:r>
          </w:p>
        </w:tc>
        <w:tc>
          <w:tcPr>
            <w:tcW w:type="dxa" w:w="150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w:t>
            </w:r>
          </w:p>
        </w:tc>
        <w:tc>
          <w:tcPr>
            <w:tcW w:type="dxa" w:w="2252"/>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6</w:t>
            </w:r>
          </w:p>
        </w:tc>
      </w:tr>
      <w:tr>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P4</w:t>
            </w:r>
          </w:p>
        </w:tc>
        <w:tc>
          <w:tcPr>
            <w:tcW w:type="dxa" w:w="150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w:t>
            </w:r>
          </w:p>
        </w:tc>
        <w:tc>
          <w:tcPr>
            <w:tcW w:type="dxa" w:w="150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w:t>
            </w:r>
          </w:p>
        </w:tc>
        <w:tc>
          <w:tcPr>
            <w:tcW w:type="dxa" w:w="150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w:t>
            </w:r>
          </w:p>
        </w:tc>
        <w:tc>
          <w:tcPr>
            <w:tcW w:type="dxa" w:w="22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7</w:t>
            </w:r>
          </w:p>
        </w:tc>
      </w:tr>
      <w:tr>
        <w:tc>
          <w:tcPr>
            <w:tcW w:type="dxa" w:w="225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P5</w:t>
            </w:r>
          </w:p>
        </w:tc>
        <w:tc>
          <w:tcPr>
            <w:tcW w:type="dxa" w:w="150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w:t>
            </w:r>
          </w:p>
        </w:tc>
        <w:tc>
          <w:tcPr>
            <w:tcW w:type="dxa" w:w="150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w:t>
            </w:r>
          </w:p>
        </w:tc>
        <w:tc>
          <w:tcPr>
            <w:tcW w:type="dxa" w:w="150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w:t>
            </w:r>
          </w:p>
        </w:tc>
        <w:tc>
          <w:tcPr>
            <w:tcW w:type="dxa" w:w="2252"/>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w:t>
            </w:r>
          </w:p>
        </w:tc>
      </w:tr>
      <w:tr>
        <w:tc>
          <w:tcPr>
            <w:tcW w:type="dxa" w:w="2256"/>
            <w:tcBorders>
              <w:top w:val="single" w:color="AAAAAA" w:sz="1"/>
              <w:left w:val="single" w:color="AAAAAA" w:sz="1"/>
              <w:bottom w:val="single" w:color="AAAAAA" w:sz="1"/>
              <w:right w:val="single" w:color="AAAAAA" w:sz="1"/>
            </w:tcBorders>
            <w:shd w:fill="E8F0E8"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Available</w:t>
            </w:r>
          </w:p>
        </w:tc>
        <w:tc>
          <w:tcPr>
            <w:tcW w:type="dxa" w:w="1506"/>
            <w:tcBorders>
              <w:top w:val="single" w:color="AAAAAA" w:sz="1"/>
              <w:left w:val="single" w:color="AAAAAA" w:sz="1"/>
              <w:bottom w:val="single" w:color="AAAAAA" w:sz="1"/>
              <w:right w:val="single" w:color="AAAAAA" w:sz="1"/>
            </w:tcBorders>
            <w:shd w:fill="E8F0E8"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95</w:t>
            </w:r>
          </w:p>
        </w:tc>
        <w:tc>
          <w:tcPr>
            <w:tcW w:type="dxa" w:w="1506"/>
            <w:tcBorders>
              <w:top w:val="single" w:color="AAAAAA" w:sz="1"/>
              <w:left w:val="single" w:color="AAAAAA" w:sz="1"/>
              <w:bottom w:val="single" w:color="AAAAAA" w:sz="1"/>
              <w:right w:val="single" w:color="AAAAAA" w:sz="1"/>
            </w:tcBorders>
            <w:shd w:fill="E8F0E8"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80</w:t>
            </w:r>
          </w:p>
        </w:tc>
        <w:tc>
          <w:tcPr>
            <w:tcW w:type="dxa" w:w="1506"/>
            <w:tcBorders>
              <w:top w:val="single" w:color="AAAAAA" w:sz="1"/>
              <w:left w:val="single" w:color="AAAAAA" w:sz="1"/>
              <w:bottom w:val="single" w:color="AAAAAA" w:sz="1"/>
              <w:right w:val="single" w:color="AAAAAA" w:sz="1"/>
            </w:tcBorders>
            <w:shd w:fill="E8F0E8"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70</w:t>
            </w:r>
          </w:p>
        </w:tc>
        <w:tc>
          <w:tcPr>
            <w:tcW w:type="dxa" w:w="2252"/>
            <w:tcBorders>
              <w:top w:val="single" w:color="AAAAAA" w:sz="1"/>
              <w:left w:val="single" w:color="AAAAAA" w:sz="1"/>
              <w:bottom w:val="single" w:color="AAAAAA" w:sz="1"/>
              <w:right w:val="single" w:color="AAAAAA" w:sz="1"/>
            </w:tcBorders>
            <w:shd w:fill="E8F0E8"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w:t>
            </w:r>
          </w:p>
        </w:tc>
      </w:tr>
    </w:tbl>
    <w:p>
      <w:pPr>
        <w:pStyle w:val="Heading2"/>
        <w:spacing w:after="120" w:before="240"/>
      </w:pPr>
      <w:r>
        <w:rPr>
          <w:rFonts w:ascii="Arial" w:cs="Arial" w:eastAsia="Arial" w:hAnsi="Arial"/>
          <w:b/>
          <w:bCs/>
          <w:sz w:val="26"/>
          <w:szCs w:val="26"/>
        </w:rPr>
        <w:t xml:space="preserve">1.1 Decision Variables</w:t>
      </w:r>
    </w:p>
    <w:p>
      <w:pPr>
        <w:spacing w:after="160"/>
        <w:jc w:val="both"/>
      </w:pPr>
      <w:r>
        <w:rPr>
          <w:rFonts w:ascii="Times New Roman" w:cs="Times New Roman" w:eastAsia="Times New Roman" w:hAnsi="Times New Roman"/>
          <w:sz w:val="24"/>
          <w:szCs w:val="24"/>
        </w:rPr>
        <w:t xml:space="preserve">Let xᵢ denote the number of units produced of product i, where i ∈ {P1, P2, P3, P4, P5}. In the MIP formulation all xᵢ are non-negative integers. An additional binary variable y₅ is introduced to capture whether P5 is produced at all, since a one-time fixed setup cost of $30 is incurred the moment any P5 is made.</w:t>
      </w:r>
    </w:p>
    <w:p>
      <w:pPr>
        <w:spacing w:after="160"/>
        <w:ind w:firstLine="720"/>
        <w:jc w:val="both"/>
      </w:pPr>
      <w:r>
        <w:rPr>
          <w:rFonts w:ascii="Times New Roman" w:cs="Times New Roman" w:eastAsia="Times New Roman" w:hAnsi="Times New Roman"/>
          <w:sz w:val="24"/>
          <w:szCs w:val="24"/>
        </w:rPr>
        <w:t xml:space="preserve">Formally:</w:t>
      </w:r>
    </w:p>
    <w:p>
      <w:pPr>
        <w:spacing w:after="80"/>
        <w:ind w:left="720"/>
        <w:jc w:val="both"/>
      </w:pPr>
      <w:r>
        <w:rPr>
          <w:rFonts w:ascii="Courier New" w:cs="Courier New" w:eastAsia="Courier New" w:hAnsi="Courier New"/>
          <w:i w:val="false"/>
          <w:iCs w:val="false"/>
          <w:sz w:val="22"/>
          <w:szCs w:val="22"/>
        </w:rPr>
        <w:t xml:space="preserve">x_i ∈ ℤ⁺   for i ∈ {P1, P2, P3, P4, P5}    (non-negative integers)</w:t>
      </w:r>
    </w:p>
    <w:p>
      <w:pPr>
        <w:spacing w:after="80"/>
        <w:ind w:left="720"/>
        <w:jc w:val="both"/>
      </w:pPr>
      <w:r>
        <w:rPr>
          <w:rFonts w:ascii="Courier New" w:cs="Courier New" w:eastAsia="Courier New" w:hAnsi="Courier New"/>
          <w:i w:val="false"/>
          <w:iCs w:val="false"/>
          <w:sz w:val="22"/>
          <w:szCs w:val="22"/>
        </w:rPr>
        <w:t xml:space="preserve">y5  ∈ {0, 1}                             (binary setup indicator)</w:t>
      </w:r>
    </w:p>
    <w:p>
      <w:pPr>
        <w:pStyle w:val="Heading2"/>
        <w:spacing w:after="120" w:before="240"/>
      </w:pPr>
      <w:r>
        <w:rPr>
          <w:rFonts w:ascii="Arial" w:cs="Arial" w:eastAsia="Arial" w:hAnsi="Arial"/>
          <w:b/>
          <w:bCs/>
          <w:sz w:val="26"/>
          <w:szCs w:val="26"/>
        </w:rPr>
        <w:t xml:space="preserve">1.2 Objective Function</w:t>
      </w:r>
    </w:p>
    <w:p>
      <w:pPr>
        <w:spacing w:after="160"/>
        <w:jc w:val="both"/>
      </w:pPr>
      <w:r>
        <w:rPr>
          <w:rFonts w:ascii="Times New Roman" w:cs="Times New Roman" w:eastAsia="Times New Roman" w:hAnsi="Times New Roman"/>
          <w:sz w:val="24"/>
          <w:szCs w:val="24"/>
        </w:rPr>
        <w:t xml:space="preserve">The goal is to maximise total profit less the setup cost for P5, should it be produced:</w:t>
      </w:r>
    </w:p>
    <w:p>
      <w:pPr>
        <w:spacing w:after="80"/>
        <w:ind w:left="720"/>
        <w:jc w:val="both"/>
      </w:pPr>
      <w:r>
        <w:rPr>
          <w:rFonts w:ascii="Courier New" w:cs="Courier New" w:eastAsia="Courier New" w:hAnsi="Courier New"/>
          <w:i w:val="false"/>
          <w:iCs w:val="false"/>
          <w:sz w:val="22"/>
          <w:szCs w:val="22"/>
        </w:rPr>
        <w:t xml:space="preserve">Maximise Z = 5x₁ + 4x₂ + 6x₃ + 7x₄ + 8x₅ − 30y₅</w:t>
      </w:r>
    </w:p>
    <w:p>
      <w:pPr>
        <w:pStyle w:val="Heading2"/>
        <w:spacing w:after="120" w:before="240"/>
      </w:pPr>
      <w:r>
        <w:rPr>
          <w:rFonts w:ascii="Arial" w:cs="Arial" w:eastAsia="Arial" w:hAnsi="Arial"/>
          <w:b/>
          <w:bCs/>
          <w:sz w:val="26"/>
          <w:szCs w:val="26"/>
        </w:rPr>
        <w:t xml:space="preserve">1.3 Constraints</w:t>
      </w:r>
    </w:p>
    <w:p>
      <w:pPr>
        <w:spacing w:after="160"/>
        <w:jc w:val="both"/>
      </w:pPr>
      <w:r>
        <w:rPr>
          <w:rFonts w:ascii="Times New Roman" w:cs="Times New Roman" w:eastAsia="Times New Roman" w:hAnsi="Times New Roman"/>
          <w:sz w:val="24"/>
          <w:szCs w:val="24"/>
        </w:rPr>
        <w:t xml:space="preserve">Three resource constraints cap the total consumption of each input across all products:</w:t>
      </w:r>
    </w:p>
    <w:p>
      <w:pPr>
        <w:spacing w:after="80"/>
        <w:ind w:left="720"/>
        <w:jc w:val="both"/>
      </w:pPr>
      <w:r>
        <w:rPr>
          <w:rFonts w:ascii="Courier New" w:cs="Courier New" w:eastAsia="Courier New" w:hAnsi="Courier New"/>
          <w:i w:val="false"/>
          <w:iCs w:val="false"/>
          <w:sz w:val="22"/>
          <w:szCs w:val="22"/>
        </w:rPr>
        <w:t xml:space="preserve">2x₁ + 3x₂ + x₃  + 4x₄ + 5x₅ ≤ 95     [Labor]</w:t>
      </w:r>
    </w:p>
    <w:p>
      <w:pPr>
        <w:spacing w:after="80"/>
        <w:ind w:left="720"/>
        <w:jc w:val="both"/>
      </w:pPr>
      <w:r>
        <w:rPr>
          <w:rFonts w:ascii="Courier New" w:cs="Courier New" w:eastAsia="Courier New" w:hAnsi="Courier New"/>
          <w:i w:val="false"/>
          <w:iCs w:val="false"/>
          <w:sz w:val="22"/>
          <w:szCs w:val="22"/>
        </w:rPr>
        <w:t xml:space="preserve">3x₁ + 2x₂ + 4x₃ + x₄  + 3x₅ ≤ 80     [Machine time]</w:t>
      </w:r>
    </w:p>
    <w:p>
      <w:pPr>
        <w:spacing w:after="80"/>
        <w:ind w:left="720"/>
        <w:jc w:val="both"/>
      </w:pPr>
      <w:r>
        <w:rPr>
          <w:rFonts w:ascii="Courier New" w:cs="Courier New" w:eastAsia="Courier New" w:hAnsi="Courier New"/>
          <w:i w:val="false"/>
          <w:iCs w:val="false"/>
          <w:sz w:val="22"/>
          <w:szCs w:val="22"/>
        </w:rPr>
        <w:t xml:space="preserve">4x₁ + x₂  + 3x₃ + 2x₄ + 2x₅ ≤ 70     [Raw materials]</w:t>
      </w:r>
    </w:p>
    <w:p>
      <w:pPr>
        <w:spacing w:after="160"/>
        <w:jc w:val="both"/>
      </w:pPr>
      <w:r>
        <w:rPr>
          <w:rFonts w:ascii="Times New Roman" w:cs="Times New Roman" w:eastAsia="Times New Roman" w:hAnsi="Times New Roman"/>
          <w:sz w:val="24"/>
          <w:szCs w:val="24"/>
        </w:rPr>
        <w:t xml:space="preserve">Additional operational constraints are also imposed:</w:t>
      </w:r>
    </w:p>
    <w:p>
      <w:pPr>
        <w:spacing w:after="80"/>
        <w:ind w:left="720"/>
        <w:jc w:val="both"/>
      </w:pPr>
      <w:r>
        <w:rPr>
          <w:rFonts w:ascii="Courier New" w:cs="Courier New" w:eastAsia="Courier New" w:hAnsi="Courier New"/>
          <w:i w:val="false"/>
          <w:iCs w:val="false"/>
          <w:sz w:val="22"/>
          <w:szCs w:val="22"/>
        </w:rPr>
        <w:t xml:space="preserve">x₁ ≤ 20                                [P1 production cap]</w:t>
      </w:r>
    </w:p>
    <w:p>
      <w:pPr>
        <w:spacing w:after="80"/>
        <w:ind w:left="720"/>
        <w:jc w:val="both"/>
      </w:pPr>
      <w:r>
        <w:rPr>
          <w:rFonts w:ascii="Courier New" w:cs="Courier New" w:eastAsia="Courier New" w:hAnsi="Courier New"/>
          <w:i w:val="false"/>
          <w:iCs w:val="false"/>
          <w:sz w:val="22"/>
          <w:szCs w:val="22"/>
        </w:rPr>
        <w:t xml:space="preserve">x₂ + x₃ ≥ 15                           [P2 + P3 combined minimum]</w:t>
      </w:r>
    </w:p>
    <w:p>
      <w:pPr>
        <w:spacing w:after="80"/>
        <w:ind w:left="720"/>
        <w:jc w:val="both"/>
      </w:pPr>
      <w:r>
        <w:rPr>
          <w:rFonts w:ascii="Courier New" w:cs="Courier New" w:eastAsia="Courier New" w:hAnsi="Courier New"/>
          <w:i w:val="false"/>
          <w:iCs w:val="false"/>
          <w:sz w:val="22"/>
          <w:szCs w:val="22"/>
        </w:rPr>
        <w:t xml:space="preserve">x₄ ≥ 5                                 [P4 minimum requirement]</w:t>
      </w:r>
    </w:p>
    <w:p>
      <w:pPr>
        <w:spacing w:after="80"/>
        <w:ind w:left="720"/>
        <w:jc w:val="both"/>
      </w:pPr>
      <w:r>
        <w:rPr>
          <w:rFonts w:ascii="Courier New" w:cs="Courier New" w:eastAsia="Courier New" w:hAnsi="Courier New"/>
          <w:i w:val="false"/>
          <w:iCs w:val="false"/>
          <w:sz w:val="22"/>
          <w:szCs w:val="22"/>
        </w:rPr>
        <w:t xml:space="preserve">x₅ ≤ 19 · y₅                             [P5 big-M setup linkage]</w:t>
      </w:r>
    </w:p>
    <w:p>
      <w:pPr>
        <w:spacing w:after="80"/>
        <w:ind w:left="720"/>
        <w:jc w:val="both"/>
      </w:pPr>
      <w:r>
        <w:rPr>
          <w:rFonts w:ascii="Courier New" w:cs="Courier New" w:eastAsia="Courier New" w:hAnsi="Courier New"/>
          <w:i w:val="false"/>
          <w:iCs w:val="false"/>
          <w:sz w:val="22"/>
          <w:szCs w:val="22"/>
        </w:rPr>
        <w:t xml:space="preserve">xᵢ ≥ 0  and  xᵢ ∈ ℤ  for all i           [Integrality and non-negativity]</w:t>
      </w:r>
    </w:p>
    <w:p>
      <w:pPr>
        <w:spacing w:after="160"/>
        <w:ind w:firstLine="720"/>
        <w:jc w:val="both"/>
      </w:pPr>
      <w:r>
        <w:rPr>
          <w:rFonts w:ascii="Times New Roman" w:cs="Times New Roman" w:eastAsia="Times New Roman" w:hAnsi="Times New Roman"/>
          <w:sz w:val="24"/>
          <w:szCs w:val="24"/>
        </w:rPr>
        <w:t xml:space="preserve">The constant 19 in the big-M constraint is a conservative upper bound on P5 production derived from the most binding resource capacity (labor: 95 / 5 = 19). If y₅ = 0 then x₅ is forced to zero; if y₅ = 1 the constraint is inactive, permitting any feasible quantity.</w:t>
      </w:r>
    </w:p>
    <w:p>
      <w:r>
        <w:br w:type="page"/>
      </w:r>
    </w:p>
    <w:p>
      <w:pPr>
        <w:pStyle w:val="Heading1"/>
        <w:pBdr>
          <w:bottom w:val="single" w:color="003366" w:sz="6" w:space="1"/>
        </w:pBdr>
        <w:spacing w:after="160" w:before="320"/>
      </w:pPr>
      <w:r>
        <w:rPr>
          <w:rFonts w:ascii="Arial" w:cs="Arial" w:eastAsia="Arial" w:hAnsi="Arial"/>
          <w:b/>
          <w:bCs/>
          <w:sz w:val="28"/>
          <w:szCs w:val="28"/>
        </w:rPr>
        <w:t xml:space="preserve">2. Code Implementation</w:t>
      </w:r>
    </w:p>
    <w:p>
      <w:pPr>
        <w:spacing w:after="160"/>
        <w:jc w:val="both"/>
      </w:pPr>
      <w:r>
        <w:rPr>
          <w:rFonts w:ascii="Times New Roman" w:cs="Times New Roman" w:eastAsia="Times New Roman" w:hAnsi="Times New Roman"/>
          <w:sz w:val="24"/>
          <w:szCs w:val="24"/>
        </w:rPr>
        <w:t xml:space="preserve">The model was implemented in Python using the PuLP library (v2.x), which provides a high-level algebraic modelling interface and invokes the CBC (Coin-or Branch and Cut) solver internally. PuLP was chosen because it is open-source, well-documented, and handles both LP and MIP formulations with minimal syntax changes between the two.</w:t>
      </w:r>
    </w:p>
    <w:p>
      <w:pPr>
        <w:spacing w:after="160"/>
        <w:ind w:firstLine="720"/>
        <w:jc w:val="both"/>
      </w:pPr>
      <w:r>
        <w:rPr>
          <w:rFonts w:ascii="Times New Roman" w:cs="Times New Roman" w:eastAsia="Times New Roman" w:hAnsi="Times New Roman"/>
          <w:sz w:val="24"/>
          <w:szCs w:val="24"/>
        </w:rPr>
        <w:t xml:space="preserve">The implementation is structured into three logical parts.</w:t>
      </w:r>
    </w:p>
    <w:p>
      <w:pPr>
        <w:spacing w:after="160"/>
        <w:jc w:val="both"/>
      </w:pPr>
      <w:r>
        <w:rPr>
          <w:rFonts w:ascii="Times New Roman" w:cs="Times New Roman" w:eastAsia="Times New Roman" w:hAnsi="Times New Roman"/>
          <w:sz w:val="24"/>
          <w:szCs w:val="24"/>
        </w:rPr>
        <w:t xml:space="preserve">First, problem data is declared as Python dictionaries. Separating data from the model logic makes it straightforward to change resource capacities or profit coefficients without touching the constraint code.</w:t>
      </w:r>
    </w:p>
    <w:p>
      <w:pPr>
        <w:spacing w:after="160"/>
        <w:ind w:firstLine="720"/>
        <w:jc w:val="both"/>
      </w:pPr>
      <w:r>
        <w:rPr>
          <w:rFonts w:ascii="Times New Roman" w:cs="Times New Roman" w:eastAsia="Times New Roman" w:hAnsi="Times New Roman"/>
          <w:sz w:val="24"/>
          <w:szCs w:val="24"/>
        </w:rPr>
        <w:t xml:space="preserve">Second, a reusable function build_and_solve(use_integers) constructs the PuLP model. When use_integers=False all variables are declared continuous, giving the LP relaxation. When use_integers=True production quantities become integers and y5 becomes binary, giving the MIP. This design avoids duplicating constraint code.</w:t>
      </w:r>
    </w:p>
    <w:p>
      <w:pPr>
        <w:spacing w:after="160"/>
        <w:ind w:firstLine="720"/>
        <w:jc w:val="both"/>
      </w:pPr>
      <w:r>
        <w:rPr>
          <w:rFonts w:ascii="Times New Roman" w:cs="Times New Roman" w:eastAsia="Times New Roman" w:hAnsi="Times New Roman"/>
          <w:sz w:val="24"/>
          <w:szCs w:val="24"/>
        </w:rPr>
        <w:t xml:space="preserve">Third, both models are solved and their outputs printed side-by-side for comparison. The script also computes the integrality gap as a percentage of the LP objective, quantifying the cost imposed by the integer restriction.</w:t>
      </w:r>
    </w:p>
    <w:p>
      <w:pPr>
        <w:pStyle w:val="Heading2"/>
        <w:spacing w:after="120" w:before="240"/>
      </w:pPr>
      <w:r>
        <w:rPr>
          <w:rFonts w:ascii="Arial" w:cs="Arial" w:eastAsia="Arial" w:hAnsi="Arial"/>
          <w:b/>
          <w:bCs/>
          <w:sz w:val="26"/>
          <w:szCs w:val="26"/>
        </w:rPr>
        <w:t xml:space="preserve">2.1 Key Implementation Details</w:t>
      </w:r>
    </w:p>
    <w:p>
      <w:pPr>
        <w:pStyle w:val="ListParagraph"/>
        <w:numPr>
          <w:ilvl w:val="0"/>
          <w:numId w:val="2"/>
        </w:numPr>
        <w:spacing w:after="80"/>
        <w:jc w:val="both"/>
      </w:pPr>
      <w:r>
        <w:rPr>
          <w:rFonts w:ascii="Times New Roman" w:cs="Times New Roman" w:eastAsia="Times New Roman" w:hAnsi="Times New Roman"/>
          <w:sz w:val="24"/>
          <w:szCs w:val="24"/>
        </w:rPr>
        <w:t xml:space="preserve">The objective function is declared with pulp.lpSum to iterate cleanly over the products dictionary, reducing the risk of transcription errors.</w:t>
      </w:r>
    </w:p>
    <w:p>
      <w:pPr>
        <w:pStyle w:val="ListParagraph"/>
        <w:numPr>
          <w:ilvl w:val="0"/>
          <w:numId w:val="2"/>
        </w:numPr>
        <w:spacing w:after="80"/>
        <w:jc w:val="both"/>
      </w:pPr>
      <w:r>
        <w:rPr>
          <w:rFonts w:ascii="Times New Roman" w:cs="Times New Roman" w:eastAsia="Times New Roman" w:hAnsi="Times New Roman"/>
          <w:sz w:val="24"/>
          <w:szCs w:val="24"/>
        </w:rPr>
        <w:t xml:space="preserve">Constraint names (e.g., Labor_Constraint, P2_P3_Min_15) are passed explicitly so the solver's sensitivity report maps back to meaningful labels.</w:t>
      </w:r>
    </w:p>
    <w:p>
      <w:pPr>
        <w:pStyle w:val="ListParagraph"/>
        <w:numPr>
          <w:ilvl w:val="0"/>
          <w:numId w:val="2"/>
        </w:numPr>
        <w:spacing w:after="80"/>
        <w:jc w:val="both"/>
      </w:pPr>
      <w:r>
        <w:rPr>
          <w:rFonts w:ascii="Times New Roman" w:cs="Times New Roman" w:eastAsia="Times New Roman" w:hAnsi="Times New Roman"/>
          <w:sz w:val="24"/>
          <w:szCs w:val="24"/>
        </w:rPr>
        <w:t xml:space="preserve">The big-M value is set to 19 rather than an arbitrarily large number. Tight big-M values reduce LP relaxation bounds and can improve solver performance, especially as problem size grows.</w:t>
      </w:r>
    </w:p>
    <w:p>
      <w:pPr>
        <w:pStyle w:val="ListParagraph"/>
        <w:numPr>
          <w:ilvl w:val="0"/>
          <w:numId w:val="2"/>
        </w:numPr>
        <w:spacing w:after="80"/>
        <w:jc w:val="both"/>
      </w:pPr>
      <w:r>
        <w:rPr>
          <w:rFonts w:ascii="Times New Roman" w:cs="Times New Roman" w:eastAsia="Times New Roman" w:hAnsi="Times New Roman"/>
          <w:sz w:val="24"/>
          <w:szCs w:val="24"/>
        </w:rPr>
        <w:t xml:space="preserve">All output is printed to stdout with clear section headers, making it easy to trace each result back to the relevant model.</w:t>
      </w:r>
    </w:p>
    <w:p>
      <w:pPr>
        <w:spacing w:after="160"/>
        <w:jc w:val="both"/>
      </w:pPr>
      <w:r>
        <w:rPr>
          <w:rFonts w:ascii="Times New Roman" w:cs="Times New Roman" w:eastAsia="Times New Roman" w:hAnsi="Times New Roman"/>
          <w:sz w:val="24"/>
          <w:szCs w:val="24"/>
        </w:rPr>
        <w:t xml:space="preserve">The full annotated code is provided as a separate file: production_optimisation.py. Key excerpts are discussed below where they clarify modelling choices.</w:t>
      </w:r>
    </w:p>
    <w:p>
      <w:r>
        <w:br w:type="page"/>
      </w:r>
    </w:p>
    <w:p>
      <w:pPr>
        <w:pStyle w:val="Heading1"/>
        <w:pBdr>
          <w:bottom w:val="single" w:color="003366" w:sz="6" w:space="1"/>
        </w:pBdr>
        <w:spacing w:after="160" w:before="320"/>
      </w:pPr>
      <w:r>
        <w:rPr>
          <w:rFonts w:ascii="Arial" w:cs="Arial" w:eastAsia="Arial" w:hAnsi="Arial"/>
          <w:b/>
          <w:bCs/>
          <w:sz w:val="28"/>
          <w:szCs w:val="28"/>
        </w:rPr>
        <w:t xml:space="preserve">3. Results and Analysis</w:t>
      </w:r>
    </w:p>
    <w:p>
      <w:pPr>
        <w:pStyle w:val="Heading2"/>
        <w:spacing w:after="120" w:before="240"/>
      </w:pPr>
      <w:r>
        <w:rPr>
          <w:rFonts w:ascii="Arial" w:cs="Arial" w:eastAsia="Arial" w:hAnsi="Arial"/>
          <w:b/>
          <w:bCs/>
          <w:sz w:val="26"/>
          <w:szCs w:val="26"/>
        </w:rPr>
        <w:t xml:space="preserve">3.1 LP Relaxation vs MIP Solution</w:t>
      </w:r>
    </w:p>
    <w:p>
      <w:pPr>
        <w:spacing w:after="160"/>
        <w:jc w:val="both"/>
      </w:pPr>
      <w:r>
        <w:rPr>
          <w:rFonts w:ascii="Times New Roman" w:cs="Times New Roman" w:eastAsia="Times New Roman" w:hAnsi="Times New Roman"/>
          <w:sz w:val="24"/>
          <w:szCs w:val="24"/>
        </w:rPr>
        <w:t xml:space="preserve">Table 2 compares the production quantities and objective values obtained by the LP relaxation and the MIP solver. Table 3 shows resource utilisation under the MIP solution.</w:t>
      </w:r>
    </w:p>
    <w:p>
      <w:pPr>
        <w:spacing w:after="80"/>
        <w:jc w:val="center"/>
      </w:pPr>
      <w:r>
        <w:rPr>
          <w:rFonts w:ascii="Arial" w:cs="Arial" w:eastAsia="Arial" w:hAnsi="Arial"/>
          <w:i/>
          <w:iCs/>
          <w:sz w:val="20"/>
          <w:szCs w:val="20"/>
        </w:rPr>
        <w:t xml:space="preserve">Table 2: LP relaxation vs MIP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506"/>
        <w:gridCol w:w="1756"/>
        <w:gridCol w:w="1756"/>
        <w:gridCol w:w="1752"/>
      </w:tblGrid>
      <w:tr>
        <w:tc>
          <w:tcPr>
            <w:tcW w:type="dxa" w:w="2256"/>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Product</w:t>
            </w:r>
          </w:p>
        </w:tc>
        <w:tc>
          <w:tcPr>
            <w:tcW w:type="dxa" w:w="1506"/>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Profit/unit ($)</w:t>
            </w:r>
          </w:p>
        </w:tc>
        <w:tc>
          <w:tcPr>
            <w:tcW w:type="dxa" w:w="1756"/>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LP Units</w:t>
            </w:r>
          </w:p>
        </w:tc>
        <w:tc>
          <w:tcPr>
            <w:tcW w:type="dxa" w:w="1756"/>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MIP Units</w:t>
            </w:r>
          </w:p>
        </w:tc>
        <w:tc>
          <w:tcPr>
            <w:tcW w:type="dxa" w:w="1752"/>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MIP Revenue ($)</w:t>
            </w:r>
          </w:p>
        </w:tc>
      </w:tr>
      <w:tr>
        <w:tc>
          <w:tcPr>
            <w:tcW w:type="dxa" w:w="225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P1</w:t>
            </w:r>
          </w:p>
        </w:tc>
        <w:tc>
          <w:tcPr>
            <w:tcW w:type="dxa" w:w="150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w:t>
            </w:r>
          </w:p>
        </w:tc>
        <w:tc>
          <w:tcPr>
            <w:tcW w:type="dxa" w:w="175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0.0000</w:t>
            </w:r>
          </w:p>
        </w:tc>
        <w:tc>
          <w:tcPr>
            <w:tcW w:type="dxa" w:w="175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w:t>
            </w:r>
          </w:p>
        </w:tc>
        <w:tc>
          <w:tcPr>
            <w:tcW w:type="dxa" w:w="1752"/>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w:t>
            </w:r>
          </w:p>
        </w:tc>
      </w:tr>
      <w:tr>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P2</w:t>
            </w:r>
          </w:p>
        </w:tc>
        <w:tc>
          <w:tcPr>
            <w:tcW w:type="dxa" w:w="150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w:t>
            </w:r>
          </w:p>
        </w:tc>
        <w:tc>
          <w:tcPr>
            <w:tcW w:type="dxa" w:w="17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5.0000</w:t>
            </w:r>
          </w:p>
        </w:tc>
        <w:tc>
          <w:tcPr>
            <w:tcW w:type="dxa" w:w="17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7</w:t>
            </w:r>
          </w:p>
        </w:tc>
        <w:tc>
          <w:tcPr>
            <w:tcW w:type="dxa" w:w="17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28</w:t>
            </w:r>
          </w:p>
        </w:tc>
      </w:tr>
      <w:tr>
        <w:tc>
          <w:tcPr>
            <w:tcW w:type="dxa" w:w="225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P3</w:t>
            </w:r>
          </w:p>
        </w:tc>
        <w:tc>
          <w:tcPr>
            <w:tcW w:type="dxa" w:w="150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6</w:t>
            </w:r>
          </w:p>
        </w:tc>
        <w:tc>
          <w:tcPr>
            <w:tcW w:type="dxa" w:w="175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10.0000</w:t>
            </w:r>
          </w:p>
        </w:tc>
        <w:tc>
          <w:tcPr>
            <w:tcW w:type="dxa" w:w="175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10</w:t>
            </w:r>
          </w:p>
        </w:tc>
        <w:tc>
          <w:tcPr>
            <w:tcW w:type="dxa" w:w="1752"/>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60</w:t>
            </w:r>
          </w:p>
        </w:tc>
      </w:tr>
      <w:tr>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P4</w:t>
            </w:r>
          </w:p>
        </w:tc>
        <w:tc>
          <w:tcPr>
            <w:tcW w:type="dxa" w:w="150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7</w:t>
            </w:r>
          </w:p>
        </w:tc>
        <w:tc>
          <w:tcPr>
            <w:tcW w:type="dxa" w:w="17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17.5000</w:t>
            </w:r>
          </w:p>
        </w:tc>
        <w:tc>
          <w:tcPr>
            <w:tcW w:type="dxa" w:w="17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16</w:t>
            </w:r>
          </w:p>
        </w:tc>
        <w:tc>
          <w:tcPr>
            <w:tcW w:type="dxa" w:w="17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112</w:t>
            </w:r>
          </w:p>
        </w:tc>
      </w:tr>
      <w:tr>
        <w:tc>
          <w:tcPr>
            <w:tcW w:type="dxa" w:w="225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P5</w:t>
            </w:r>
          </w:p>
        </w:tc>
        <w:tc>
          <w:tcPr>
            <w:tcW w:type="dxa" w:w="150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w:t>
            </w:r>
          </w:p>
        </w:tc>
        <w:tc>
          <w:tcPr>
            <w:tcW w:type="dxa" w:w="175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0.0000</w:t>
            </w:r>
          </w:p>
        </w:tc>
        <w:tc>
          <w:tcPr>
            <w:tcW w:type="dxa" w:w="175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w:t>
            </w:r>
          </w:p>
        </w:tc>
        <w:tc>
          <w:tcPr>
            <w:tcW w:type="dxa" w:w="1752"/>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w:t>
            </w:r>
          </w:p>
        </w:tc>
      </w:tr>
      <w:tr>
        <w:tc>
          <w:tcPr>
            <w:tcW w:type="dxa" w:w="2256"/>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Total Objective</w:t>
            </w:r>
          </w:p>
        </w:tc>
        <w:tc>
          <w:tcPr>
            <w:tcW w:type="dxa" w:w="1506"/>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w:t>
            </w:r>
          </w:p>
        </w:tc>
        <w:tc>
          <w:tcPr>
            <w:tcW w:type="dxa" w:w="1756"/>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$202.50</w:t>
            </w:r>
          </w:p>
        </w:tc>
        <w:tc>
          <w:tcPr>
            <w:tcW w:type="dxa" w:w="1756"/>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$200.00</w:t>
            </w:r>
          </w:p>
        </w:tc>
        <w:tc>
          <w:tcPr>
            <w:tcW w:type="dxa" w:w="1752"/>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$200.00</w:t>
            </w:r>
          </w:p>
        </w:tc>
      </w:tr>
    </w:tbl>
    <w:p>
      <w:pPr>
        <w:spacing w:after="80"/>
        <w:jc w:val="center"/>
      </w:pPr>
      <w:r>
        <w:rPr>
          <w:rFonts w:ascii="Arial" w:cs="Arial" w:eastAsia="Arial" w:hAnsi="Arial"/>
          <w:i/>
          <w:iCs/>
          <w:sz w:val="20"/>
          <w:szCs w:val="20"/>
        </w:rPr>
        <w:t xml:space="preserve">Table 3: Resource utilisation under the MIP 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756"/>
        <w:gridCol w:w="1756"/>
        <w:gridCol w:w="1506"/>
        <w:gridCol w:w="1752"/>
      </w:tblGrid>
      <w:tr>
        <w:tc>
          <w:tcPr>
            <w:tcW w:type="dxa" w:w="2256"/>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Resource</w:t>
            </w:r>
          </w:p>
        </w:tc>
        <w:tc>
          <w:tcPr>
            <w:tcW w:type="dxa" w:w="1756"/>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LP Used</w:t>
            </w:r>
          </w:p>
        </w:tc>
        <w:tc>
          <w:tcPr>
            <w:tcW w:type="dxa" w:w="1756"/>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MIP Used</w:t>
            </w:r>
          </w:p>
        </w:tc>
        <w:tc>
          <w:tcPr>
            <w:tcW w:type="dxa" w:w="1506"/>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Capacity</w:t>
            </w:r>
          </w:p>
        </w:tc>
        <w:tc>
          <w:tcPr>
            <w:tcW w:type="dxa" w:w="1752"/>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MIP Slack</w:t>
            </w:r>
          </w:p>
        </w:tc>
      </w:tr>
      <w:tr>
        <w:tc>
          <w:tcPr>
            <w:tcW w:type="dxa" w:w="225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Labor</w:t>
            </w:r>
          </w:p>
        </w:tc>
        <w:tc>
          <w:tcPr>
            <w:tcW w:type="dxa" w:w="175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95.00</w:t>
            </w:r>
          </w:p>
        </w:tc>
        <w:tc>
          <w:tcPr>
            <w:tcW w:type="dxa" w:w="175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95</w:t>
            </w:r>
          </w:p>
        </w:tc>
        <w:tc>
          <w:tcPr>
            <w:tcW w:type="dxa" w:w="150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95</w:t>
            </w:r>
          </w:p>
        </w:tc>
        <w:tc>
          <w:tcPr>
            <w:tcW w:type="dxa" w:w="1752"/>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w:t>
            </w:r>
          </w:p>
        </w:tc>
      </w:tr>
      <w:tr>
        <w:tc>
          <w:tcPr>
            <w:tcW w:type="dxa" w:w="22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Machine Time</w:t>
            </w:r>
          </w:p>
        </w:tc>
        <w:tc>
          <w:tcPr>
            <w:tcW w:type="dxa" w:w="17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67.50</w:t>
            </w:r>
          </w:p>
        </w:tc>
        <w:tc>
          <w:tcPr>
            <w:tcW w:type="dxa" w:w="175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70</w:t>
            </w:r>
          </w:p>
        </w:tc>
        <w:tc>
          <w:tcPr>
            <w:tcW w:type="dxa" w:w="150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80</w:t>
            </w:r>
          </w:p>
        </w:tc>
        <w:tc>
          <w:tcPr>
            <w:tcW w:type="dxa" w:w="17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10</w:t>
            </w:r>
          </w:p>
        </w:tc>
      </w:tr>
      <w:tr>
        <w:tc>
          <w:tcPr>
            <w:tcW w:type="dxa" w:w="225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left"/>
            </w:pPr>
            <w:r>
              <w:rPr>
                <w:rFonts w:ascii="Times New Roman" w:cs="Times New Roman" w:eastAsia="Times New Roman" w:hAnsi="Times New Roman"/>
                <w:sz w:val="22"/>
                <w:szCs w:val="22"/>
              </w:rPr>
              <w:t xml:space="preserve">Raw Materials</w:t>
            </w:r>
          </w:p>
        </w:tc>
        <w:tc>
          <w:tcPr>
            <w:tcW w:type="dxa" w:w="175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70.00</w:t>
            </w:r>
          </w:p>
        </w:tc>
        <w:tc>
          <w:tcPr>
            <w:tcW w:type="dxa" w:w="175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69</w:t>
            </w:r>
          </w:p>
        </w:tc>
        <w:tc>
          <w:tcPr>
            <w:tcW w:type="dxa" w:w="1506"/>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70</w:t>
            </w:r>
          </w:p>
        </w:tc>
        <w:tc>
          <w:tcPr>
            <w:tcW w:type="dxa" w:w="1752"/>
            <w:tcBorders>
              <w:top w:val="single" w:color="AAAAAA" w:sz="1"/>
              <w:left w:val="single" w:color="AAAAAA" w:sz="1"/>
              <w:bottom w:val="single" w:color="AAAAAA" w:sz="1"/>
              <w:right w:val="single" w:color="AAAAAA" w:sz="1"/>
            </w:tcBorders>
            <w:shd w:fill="F5F8FF" w:val="clea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w:t>
            </w:r>
          </w:p>
        </w:tc>
      </w:tr>
    </w:tbl>
    <w:p>
      <w:pPr>
        <w:pStyle w:val="Heading2"/>
        <w:spacing w:after="120" w:before="240"/>
      </w:pPr>
      <w:r>
        <w:rPr>
          <w:rFonts w:ascii="Arial" w:cs="Arial" w:eastAsia="Arial" w:hAnsi="Arial"/>
          <w:b/>
          <w:bCs/>
          <w:sz w:val="26"/>
          <w:szCs w:val="26"/>
        </w:rPr>
        <w:t xml:space="preserve">3.2 Interpretation of the MIP Solution</w:t>
      </w:r>
    </w:p>
    <w:p>
      <w:pPr>
        <w:spacing w:after="160"/>
        <w:jc w:val="both"/>
      </w:pPr>
      <w:r>
        <w:rPr>
          <w:rFonts w:ascii="Times New Roman" w:cs="Times New Roman" w:eastAsia="Times New Roman" w:hAnsi="Times New Roman"/>
          <w:sz w:val="24"/>
          <w:szCs w:val="24"/>
        </w:rPr>
        <w:t xml:space="preserve">The solver recommends producing 7 units of P2, 10 units of P3, and 16 units of P4. No P1 or P5 is produced. The optimal integer profit is $200.</w:t>
      </w:r>
    </w:p>
    <w:p>
      <w:pPr>
        <w:spacing w:after="160"/>
        <w:ind w:firstLine="720"/>
        <w:jc w:val="both"/>
      </w:pPr>
      <w:r>
        <w:rPr>
          <w:rFonts w:ascii="Times New Roman" w:cs="Times New Roman" w:eastAsia="Times New Roman" w:hAnsi="Times New Roman"/>
          <w:sz w:val="24"/>
          <w:szCs w:val="24"/>
        </w:rPr>
        <w:t xml:space="preserve">P4 is the single highest-margin product at $7 per unit and is produced at 16 units, slightly below its resource-imposed ceiling. P3 contributes $6 per unit and is produced at 10 units. Together P2 and P3 satisfy the combined minimum of 15 units (7 + 10 = 17), leaving a small buffer above the floor constraint.</w:t>
      </w:r>
    </w:p>
    <w:p>
      <w:pPr>
        <w:spacing w:after="160"/>
        <w:ind w:firstLine="720"/>
        <w:jc w:val="both"/>
      </w:pPr>
      <w:r>
        <w:rPr>
          <w:rFonts w:ascii="Times New Roman" w:cs="Times New Roman" w:eastAsia="Times New Roman" w:hAnsi="Times New Roman"/>
          <w:sz w:val="24"/>
          <w:szCs w:val="24"/>
        </w:rPr>
        <w:t xml:space="preserve">P5 is excluded from the optimal solution despite having the highest unit profit of $8. The reason is that it consumes 5 units of labor per unit, making it the most labor-intensive product. Given that labor is the binding constraint in the MIP (all 95 units consumed), each unit of P5 displaces 5/4 of a unit of P4, exchanging $8 revenue for the loss of roughly $8.75 worth of P4 production. Once the $30 setup cost is added, producing P5 offers no net benefit.</w:t>
      </w:r>
    </w:p>
    <w:p>
      <w:pPr>
        <w:spacing w:after="160"/>
        <w:ind w:firstLine="720"/>
        <w:jc w:val="both"/>
      </w:pPr>
      <w:r>
        <w:rPr>
          <w:rFonts w:ascii="Times New Roman" w:cs="Times New Roman" w:eastAsia="Times New Roman" w:hAnsi="Times New Roman"/>
          <w:sz w:val="24"/>
          <w:szCs w:val="24"/>
        </w:rPr>
        <w:t xml:space="preserve">P1 is similarly excluded because it returns only $5 per unit of labor — the lowest labor productivity ratio across all products. In a labor-constrained environment it is simply not competitive.</w:t>
      </w:r>
    </w:p>
    <w:p>
      <w:pPr>
        <w:pStyle w:val="Heading2"/>
        <w:spacing w:after="120" w:before="240"/>
      </w:pPr>
      <w:r>
        <w:rPr>
          <w:rFonts w:ascii="Arial" w:cs="Arial" w:eastAsia="Arial" w:hAnsi="Arial"/>
          <w:b/>
          <w:bCs/>
          <w:sz w:val="26"/>
          <w:szCs w:val="26"/>
        </w:rPr>
        <w:t xml:space="preserve">3.3 LP Relaxation Observations</w:t>
      </w:r>
    </w:p>
    <w:p>
      <w:pPr>
        <w:spacing w:after="160"/>
        <w:jc w:val="both"/>
      </w:pPr>
      <w:r>
        <w:rPr>
          <w:rFonts w:ascii="Times New Roman" w:cs="Times New Roman" w:eastAsia="Times New Roman" w:hAnsi="Times New Roman"/>
          <w:sz w:val="24"/>
          <w:szCs w:val="24"/>
        </w:rPr>
        <w:t xml:space="preserve">The LP relaxation yields $202.50, slightly above the MIP optimum of $200.00. The integrality gap is 1.23%, which is quite small. This confirms that the integer constraints do not impose a severe penalty on this particular instance; the fractional solution (P4 = 17.5 units) only marginally exceeds what can be achieved with whole numbers.</w:t>
      </w:r>
    </w:p>
    <w:p>
      <w:pPr>
        <w:spacing w:after="160"/>
        <w:ind w:firstLine="720"/>
        <w:jc w:val="both"/>
      </w:pPr>
      <w:r>
        <w:rPr>
          <w:rFonts w:ascii="Times New Roman" w:cs="Times New Roman" w:eastAsia="Times New Roman" w:hAnsi="Times New Roman"/>
          <w:sz w:val="24"/>
          <w:szCs w:val="24"/>
        </w:rPr>
        <w:t xml:space="preserve">In the LP relaxation both labor and raw materials are binding, meaning their shadow prices are positive and relaxing them would improve the objective. Machine time, by contrast, has 12.5 units of slack, indicating it is not a bottleneck in this configuration.</w:t>
      </w:r>
    </w:p>
    <w:p>
      <w:pPr>
        <w:pStyle w:val="Heading2"/>
        <w:spacing w:after="120" w:before="240"/>
      </w:pPr>
      <w:r>
        <w:rPr>
          <w:rFonts w:ascii="Arial" w:cs="Arial" w:eastAsia="Arial" w:hAnsi="Arial"/>
          <w:b/>
          <w:bCs/>
          <w:sz w:val="26"/>
          <w:szCs w:val="26"/>
        </w:rPr>
        <w:t xml:space="preserve">3.4 Constraint Satisfaction Perspective</w:t>
      </w:r>
    </w:p>
    <w:p>
      <w:pPr>
        <w:spacing w:after="160"/>
        <w:jc w:val="both"/>
      </w:pPr>
      <w:r>
        <w:rPr>
          <w:rFonts w:ascii="Times New Roman" w:cs="Times New Roman" w:eastAsia="Times New Roman" w:hAnsi="Times New Roman"/>
          <w:sz w:val="24"/>
          <w:szCs w:val="24"/>
        </w:rPr>
        <w:t xml:space="preserve">Viewed as a constraint satisfaction problem, the solution must lie in the feasible region defined by the five inequality constraints and three equality requirements (non-negativity, integrality, binary setup variable). The MIP solver explores this region by first solving the LP relaxation to obtain an upper bound and then systematically fixing integer variables through branch-and-bound, pruning sub-problems whose LP bounds cannot improve the incumbent solution.</w:t>
      </w:r>
    </w:p>
    <w:p>
      <w:pPr>
        <w:spacing w:after="160"/>
        <w:ind w:firstLine="720"/>
        <w:jc w:val="both"/>
      </w:pPr>
      <w:r>
        <w:rPr>
          <w:rFonts w:ascii="Times New Roman" w:cs="Times New Roman" w:eastAsia="Times New Roman" w:hAnsi="Times New Roman"/>
          <w:sz w:val="24"/>
          <w:szCs w:val="24"/>
        </w:rPr>
        <w:t xml:space="preserve">In real-world terms, the model answers a concrete planning question: given the resources available this production period, how should the factory allocate its capacity? The output is directly actionable — a planner can schedule labor and machine shifts around these quantities with confidence that no resource will be over-committed.</w:t>
      </w:r>
    </w:p>
    <w:p>
      <w:r>
        <w:br w:type="page"/>
      </w:r>
    </w:p>
    <w:p>
      <w:pPr>
        <w:pStyle w:val="Heading1"/>
        <w:pBdr>
          <w:bottom w:val="single" w:color="003366" w:sz="6" w:space="1"/>
        </w:pBdr>
        <w:spacing w:after="160" w:before="320"/>
      </w:pPr>
      <w:r>
        <w:rPr>
          <w:rFonts w:ascii="Arial" w:cs="Arial" w:eastAsia="Arial" w:hAnsi="Arial"/>
          <w:b/>
          <w:bCs/>
          <w:sz w:val="28"/>
          <w:szCs w:val="28"/>
        </w:rPr>
        <w:t xml:space="preserve">4. Limitations and Possible Improvements</w:t>
      </w:r>
    </w:p>
    <w:p>
      <w:pPr>
        <w:pStyle w:val="Heading2"/>
        <w:spacing w:after="120" w:before="240"/>
      </w:pPr>
      <w:r>
        <w:rPr>
          <w:rFonts w:ascii="Arial" w:cs="Arial" w:eastAsia="Arial" w:hAnsi="Arial"/>
          <w:b/>
          <w:bCs/>
          <w:sz w:val="26"/>
          <w:szCs w:val="26"/>
        </w:rPr>
        <w:t xml:space="preserve">4.1 Limitations of the Current Formulation</w:t>
      </w:r>
    </w:p>
    <w:p>
      <w:pPr>
        <w:spacing w:after="160"/>
        <w:jc w:val="both"/>
      </w:pPr>
      <w:r>
        <w:rPr>
          <w:rFonts w:ascii="Times New Roman" w:cs="Times New Roman" w:eastAsia="Times New Roman" w:hAnsi="Times New Roman"/>
          <w:sz w:val="24"/>
          <w:szCs w:val="24"/>
        </w:rPr>
        <w:t xml:space="preserve">While the model is internally consistent, several simplifications limit its practical accuracy.</w:t>
      </w:r>
    </w:p>
    <w:p>
      <w:pPr>
        <w:spacing w:after="160"/>
        <w:ind w:firstLine="720"/>
        <w:jc w:val="both"/>
      </w:pPr>
      <w:r>
        <w:rPr>
          <w:rFonts w:ascii="Times New Roman" w:cs="Times New Roman" w:eastAsia="Times New Roman" w:hAnsi="Times New Roman"/>
          <w:sz w:val="24"/>
          <w:szCs w:val="24"/>
        </w:rPr>
        <w:t xml:space="preserve">First, it is a single-period model. In reality, production decisions are made across multiple shifts or days, with inventory carrying costs and demand variability influencing what should be made and when. A static model cannot capture these dynamics.</w:t>
      </w:r>
    </w:p>
    <w:p>
      <w:pPr>
        <w:spacing w:after="160"/>
        <w:ind w:firstLine="720"/>
        <w:jc w:val="both"/>
      </w:pPr>
      <w:r>
        <w:rPr>
          <w:rFonts w:ascii="Times New Roman" w:cs="Times New Roman" w:eastAsia="Times New Roman" w:hAnsi="Times New Roman"/>
          <w:sz w:val="24"/>
          <w:szCs w:val="24"/>
        </w:rPr>
        <w:t xml:space="preserve">Second, the resource capacities and profit margins are treated as constants. Raw material prices and selling prices fluctuate, and machine availability varies due to maintenance and breakdowns. Embedding deterministic numbers into the constraints means the solution is only optimal under the assumed conditions.</w:t>
      </w:r>
    </w:p>
    <w:p>
      <w:pPr>
        <w:spacing w:after="160"/>
        <w:ind w:firstLine="720"/>
        <w:jc w:val="both"/>
      </w:pPr>
      <w:r>
        <w:rPr>
          <w:rFonts w:ascii="Times New Roman" w:cs="Times New Roman" w:eastAsia="Times New Roman" w:hAnsi="Times New Roman"/>
          <w:sz w:val="24"/>
          <w:szCs w:val="24"/>
        </w:rPr>
        <w:t xml:space="preserve">Third, the big-M constraint for P5 is a known source of numerical instability in larger problems. If M is set too loosely, the LP relaxation bound becomes weak and the solver may explore many more branches before finding the optimum.</w:t>
      </w:r>
    </w:p>
    <w:p>
      <w:pPr>
        <w:spacing w:after="160"/>
        <w:ind w:firstLine="720"/>
        <w:jc w:val="both"/>
      </w:pPr>
      <w:r>
        <w:rPr>
          <w:rFonts w:ascii="Times New Roman" w:cs="Times New Roman" w:eastAsia="Times New Roman" w:hAnsi="Times New Roman"/>
          <w:sz w:val="24"/>
          <w:szCs w:val="24"/>
        </w:rPr>
        <w:t xml:space="preserve">Fourth, only three resources are modelled. Practical factories also face constraints such as warehouse storage, workforce skill categories, and quality control throughput, none of which appear here.</w:t>
      </w:r>
    </w:p>
    <w:p>
      <w:pPr>
        <w:pStyle w:val="Heading2"/>
        <w:spacing w:after="120" w:before="240"/>
      </w:pPr>
      <w:r>
        <w:rPr>
          <w:rFonts w:ascii="Arial" w:cs="Arial" w:eastAsia="Arial" w:hAnsi="Arial"/>
          <w:b/>
          <w:bCs/>
          <w:sz w:val="26"/>
          <w:szCs w:val="26"/>
        </w:rPr>
        <w:t xml:space="preserve">4.2 Suggested Improvements</w:t>
      </w:r>
    </w:p>
    <w:p>
      <w:pPr>
        <w:spacing w:after="160"/>
        <w:jc w:val="both"/>
      </w:pPr>
      <w:r>
        <w:rPr>
          <w:rFonts w:ascii="Times New Roman" w:cs="Times New Roman" w:eastAsia="Times New Roman" w:hAnsi="Times New Roman"/>
          <w:sz w:val="24"/>
          <w:szCs w:val="24"/>
        </w:rPr>
        <w:t xml:space="preserve">A multi-period extension would model production across T time steps with inventory variables linking periods, allowing the planner to pre-build stock ahead of demand spikes and smooth machine utilisation over time.</w:t>
      </w:r>
    </w:p>
    <w:p>
      <w:pPr>
        <w:spacing w:after="160"/>
        <w:ind w:firstLine="720"/>
        <w:jc w:val="both"/>
      </w:pPr>
      <w:r>
        <w:rPr>
          <w:rFonts w:ascii="Times New Roman" w:cs="Times New Roman" w:eastAsia="Times New Roman" w:hAnsi="Times New Roman"/>
          <w:sz w:val="24"/>
          <w:szCs w:val="24"/>
        </w:rPr>
        <w:t xml:space="preserve">Stochastic programming or robust optimisation could replace fixed resource values with uncertainty sets, yielding solutions that remain feasible with high probability even when actual resource availability deviates from forecasts.</w:t>
      </w:r>
    </w:p>
    <w:p>
      <w:pPr>
        <w:spacing w:after="160"/>
        <w:ind w:firstLine="720"/>
        <w:jc w:val="both"/>
      </w:pPr>
      <w:r>
        <w:rPr>
          <w:rFonts w:ascii="Times New Roman" w:cs="Times New Roman" w:eastAsia="Times New Roman" w:hAnsi="Times New Roman"/>
          <w:sz w:val="24"/>
          <w:szCs w:val="24"/>
        </w:rPr>
        <w:t xml:space="preserve">The big-M formulation for P5 could be replaced with an indicator constraint using a solver that supports them natively (e.g., CPLEX or Gurobi), avoiding numerical difficulties while retaining the same logical effect.</w:t>
      </w:r>
    </w:p>
    <w:p>
      <w:pPr>
        <w:spacing w:after="160"/>
        <w:ind w:firstLine="720"/>
        <w:jc w:val="both"/>
      </w:pPr>
      <w:r>
        <w:rPr>
          <w:rFonts w:ascii="Times New Roman" w:cs="Times New Roman" w:eastAsia="Times New Roman" w:hAnsi="Times New Roman"/>
          <w:sz w:val="24"/>
          <w:szCs w:val="24"/>
        </w:rPr>
        <w:t xml:space="preserve">Additional resource dimensions — such as worker skill categories or storage limits — could be appended as new rows in the constraint matrix without changing the overall formulation structure, making the model more representative of a real factory floor.</w:t>
      </w:r>
    </w:p>
    <w:p>
      <w:pPr>
        <w:pStyle w:val="Heading1"/>
        <w:pBdr>
          <w:bottom w:val="single" w:color="003366" w:sz="6" w:space="1"/>
        </w:pBdr>
        <w:spacing w:after="160" w:before="320"/>
      </w:pPr>
      <w:r>
        <w:rPr>
          <w:rFonts w:ascii="Arial" w:cs="Arial" w:eastAsia="Arial" w:hAnsi="Arial"/>
          <w:b/>
          <w:bCs/>
          <w:sz w:val="28"/>
          <w:szCs w:val="28"/>
        </w:rPr>
        <w:t xml:space="preserve">5. Conclusions</w:t>
      </w:r>
    </w:p>
    <w:p>
      <w:pPr>
        <w:spacing w:after="160"/>
        <w:jc w:val="both"/>
      </w:pPr>
      <w:r>
        <w:rPr>
          <w:rFonts w:ascii="Times New Roman" w:cs="Times New Roman" w:eastAsia="Times New Roman" w:hAnsi="Times New Roman"/>
          <w:sz w:val="24"/>
          <w:szCs w:val="24"/>
        </w:rPr>
        <w:t xml:space="preserve">This project formulated a five-product factory scheduling problem as a Mixed-Integer Program and solved it using PuLP with the CBC solver. The optimal integer solution allocates production to P2 (7 units), P3 (10 units), and P4 (16 units), yielding a total profit of $200. No P1 or P5 is produced; P1 is excluded due to its low labor efficiency and P5 because its setup cost erodes the premium it commands over P4 in a labor-constrained environment.</w:t>
      </w:r>
    </w:p>
    <w:p>
      <w:pPr>
        <w:spacing w:after="160"/>
        <w:ind w:firstLine="720"/>
        <w:jc w:val="both"/>
      </w:pPr>
      <w:r>
        <w:rPr>
          <w:rFonts w:ascii="Times New Roman" w:cs="Times New Roman" w:eastAsia="Times New Roman" w:hAnsi="Times New Roman"/>
          <w:sz w:val="24"/>
          <w:szCs w:val="24"/>
        </w:rPr>
        <w:t xml:space="preserve">The LP relaxation upper bound of $202.50 is tight, with an integrality gap of only 1.23%, suggesting that the integer constraints are not severely restrictive on this instance. Labor and raw materials are binding constraints in both the LP and MIP solutions, while machine time carries slack in both.</w:t>
      </w:r>
    </w:p>
    <w:p>
      <w:pPr>
        <w:spacing w:after="160"/>
        <w:ind w:firstLine="720"/>
        <w:jc w:val="both"/>
      </w:pPr>
      <w:r>
        <w:rPr>
          <w:rFonts w:ascii="Times New Roman" w:cs="Times New Roman" w:eastAsia="Times New Roman" w:hAnsi="Times New Roman"/>
          <w:sz w:val="24"/>
          <w:szCs w:val="24"/>
        </w:rPr>
        <w:t xml:space="preserve">From a decision-making standpoint, the model demonstrates how a seemingly straightforward question — what should we make? — involves non-trivial interactions between resource constraints, setup costs, and integer feasibility. Extending the model to multiple periods, stochastic inputs, or additional resource dimensions would bring it closer to real operational planning while preserving the same fundamental LP/MIP structure developed here.</w:t>
      </w:r>
    </w:p>
    <w:p>
      <w:pPr>
        <w:pStyle w:val="Heading1"/>
        <w:pBdr>
          <w:bottom w:val="single" w:color="003366" w:sz="6" w:space="1"/>
        </w:pBdr>
        <w:spacing w:after="160" w:before="320"/>
      </w:pPr>
      <w:r>
        <w:rPr>
          <w:rFonts w:ascii="Arial" w:cs="Arial" w:eastAsia="Arial" w:hAnsi="Arial"/>
          <w:b/>
          <w:bCs/>
          <w:sz w:val="28"/>
          <w:szCs w:val="28"/>
        </w:rPr>
        <w:t xml:space="preserve">References</w:t>
      </w:r>
    </w:p>
    <w:p>
      <w:pPr>
        <w:spacing w:after="160"/>
        <w:jc w:val="both"/>
      </w:pPr>
      <w:r>
        <w:rPr>
          <w:rFonts w:ascii="Times New Roman" w:cs="Times New Roman" w:eastAsia="Times New Roman" w:hAnsi="Times New Roman"/>
          <w:sz w:val="24"/>
          <w:szCs w:val="24"/>
        </w:rPr>
        <w:t xml:space="preserve">Hillier, F. S. &amp; Lieberman, G. J. (2015). Introduction to Operations Research (10th ed.). McGraw-Hill Education.</w:t>
      </w:r>
    </w:p>
    <w:p>
      <w:pPr>
        <w:spacing w:after="160"/>
        <w:jc w:val="both"/>
      </w:pPr>
      <w:r>
        <w:rPr>
          <w:rFonts w:ascii="Times New Roman" w:cs="Times New Roman" w:eastAsia="Times New Roman" w:hAnsi="Times New Roman"/>
          <w:sz w:val="24"/>
          <w:szCs w:val="24"/>
        </w:rPr>
        <w:t xml:space="preserve">Mitchell, J. (2011). Integer programming. Rensselaer Polytechnic Institute. Available at: https://www.rpi.edu/dept/math/mathematical-programming/</w:t>
      </w:r>
    </w:p>
    <w:p>
      <w:pPr>
        <w:spacing w:after="160"/>
        <w:ind w:firstLine="720"/>
        <w:jc w:val="both"/>
      </w:pPr>
      <w:r>
        <w:rPr>
          <w:rFonts w:ascii="Times New Roman" w:cs="Times New Roman" w:eastAsia="Times New Roman" w:hAnsi="Times New Roman"/>
          <w:sz w:val="24"/>
          <w:szCs w:val="24"/>
        </w:rPr>
        <w:t xml:space="preserve">PuLP Documentation (2024). PuLP: A linear programming toolkit for Python. Available at: https://coin-or.github.io/pulp/</w:t>
      </w:r>
    </w:p>
    <w:p>
      <w:pPr>
        <w:spacing w:after="160"/>
        <w:ind w:firstLine="720"/>
        <w:jc w:val="both"/>
      </w:pPr>
      <w:r>
        <w:rPr>
          <w:rFonts w:ascii="Times New Roman" w:cs="Times New Roman" w:eastAsia="Times New Roman" w:hAnsi="Times New Roman"/>
          <w:sz w:val="24"/>
          <w:szCs w:val="24"/>
        </w:rPr>
        <w:t xml:space="preserve">Sallan, J. M., Lordan, O. &amp; Fernandez, V. (2015). Modeling and Solving Linear Programming with R. OmniScriptum GmbH.</w:t>
      </w:r>
    </w:p>
    <w:p>
      <w:pPr>
        <w:spacing w:after="160"/>
        <w:ind w:firstLine="720"/>
        <w:jc w:val="both"/>
      </w:pPr>
      <w:r>
        <w:rPr>
          <w:rFonts w:ascii="Times New Roman" w:cs="Times New Roman" w:eastAsia="Times New Roman" w:hAnsi="Times New Roman"/>
          <w:sz w:val="24"/>
          <w:szCs w:val="24"/>
        </w:rPr>
        <w:t xml:space="preserve">Winston, W. L. (2004). Operations Research: Applications and Algorithms (4th ed.). Thomson Brooks/Cole.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1"/>
      </w:pBdr>
      <w:spacing w:before="100"/>
    </w:pPr>
    <w:r>
      <w:rPr>
        <w:rFonts w:ascii="Arial" w:cs="Arial" w:eastAsia="Arial" w:hAnsi="Arial"/>
        <w:color w:val="666666"/>
        <w:sz w:val="18"/>
        <w:szCs w:val="18"/>
      </w:rPr>
      <w:t xml:space="preserve">Bhavitha Thummunuru  |  X25211048  |  H9AIDM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4" w:space="1"/>
      </w:pBdr>
      <w:spacing w:after="100"/>
    </w:pPr>
    <w:r>
      <w:rPr>
        <w:rFonts w:ascii="Arial" w:cs="Arial" w:eastAsia="Arial" w:hAnsi="Arial"/>
        <w:color w:val="666666"/>
        <w:sz w:val="18"/>
        <w:szCs w:val="18"/>
      </w:rPr>
      <w:t xml:space="preserve">National College of Ireland  ©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3366"/>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336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2026-06-22T13:17:45.430Z</dcterms:created>
  <dcterms:modified xsi:type="dcterms:W3CDTF">2026-06-22T13:17:45.430Z</dcterms:modified>
</cp:coreProperties>
</file>

<file path=docProps/custom.xml><?xml version="1.0" encoding="utf-8"?>
<Properties xmlns="http://schemas.openxmlformats.org/officeDocument/2006/custom-properties" xmlns:vt="http://schemas.openxmlformats.org/officeDocument/2006/docPropsVTypes"/>
</file>