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A7D3A" w14:textId="77777777" w:rsidR="002E66BB" w:rsidRDefault="003E18AD">
      <w:pPr>
        <w:pStyle w:val="Title"/>
      </w:pPr>
      <w:r>
        <w:t xml:space="preserve">Jaypee Institute of Information Technology, </w:t>
      </w:r>
      <w:r>
        <w:rPr>
          <w:spacing w:val="-2"/>
        </w:rPr>
        <w:t>Noida</w:t>
      </w:r>
    </w:p>
    <w:p w14:paraId="59F1E64A" w14:textId="77777777" w:rsidR="002E66BB" w:rsidRDefault="002E66BB">
      <w:pPr>
        <w:pStyle w:val="BodyText"/>
        <w:rPr>
          <w:sz w:val="20"/>
        </w:rPr>
      </w:pPr>
    </w:p>
    <w:p w14:paraId="301C9055" w14:textId="10939A18" w:rsidR="002E66BB" w:rsidRDefault="00AA1F24" w:rsidP="00AA1F24">
      <w:pPr>
        <w:pStyle w:val="BodyText"/>
        <w:jc w:val="center"/>
        <w:rPr>
          <w:sz w:val="20"/>
        </w:rPr>
      </w:pPr>
      <w:r w:rsidRPr="00AA1F24">
        <w:rPr>
          <w:sz w:val="28"/>
          <w:szCs w:val="36"/>
        </w:rPr>
        <w:t>Department of Computer Applications</w:t>
      </w:r>
    </w:p>
    <w:p w14:paraId="52D9D27D" w14:textId="77777777" w:rsidR="002E66BB" w:rsidRDefault="002E66BB">
      <w:pPr>
        <w:pStyle w:val="BodyText"/>
        <w:rPr>
          <w:sz w:val="20"/>
        </w:rPr>
      </w:pPr>
    </w:p>
    <w:p w14:paraId="096CD570" w14:textId="77777777" w:rsidR="002E66BB" w:rsidRDefault="002E66BB">
      <w:pPr>
        <w:pStyle w:val="BodyText"/>
        <w:rPr>
          <w:sz w:val="20"/>
        </w:rPr>
      </w:pPr>
    </w:p>
    <w:p w14:paraId="2F44DCDD" w14:textId="77777777" w:rsidR="002E66BB" w:rsidRDefault="003E18AD">
      <w:pPr>
        <w:pStyle w:val="BodyText"/>
        <w:spacing w:before="59"/>
        <w:rPr>
          <w:sz w:val="20"/>
        </w:rPr>
      </w:pPr>
      <w:r>
        <w:rPr>
          <w:noProof/>
          <w:sz w:val="20"/>
        </w:rPr>
        <w:drawing>
          <wp:anchor distT="0" distB="0" distL="0" distR="0" simplePos="0" relativeHeight="487587840" behindDoc="1" locked="0" layoutInCell="1" allowOverlap="1" wp14:anchorId="2FFB69A4" wp14:editId="5B108DEC">
            <wp:simplePos x="0" y="0"/>
            <wp:positionH relativeFrom="page">
              <wp:posOffset>2843893</wp:posOffset>
            </wp:positionH>
            <wp:positionV relativeFrom="paragraph">
              <wp:posOffset>198796</wp:posOffset>
            </wp:positionV>
            <wp:extent cx="1768359" cy="20431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68359" cy="2043112"/>
                    </a:xfrm>
                    <a:prstGeom prst="rect">
                      <a:avLst/>
                    </a:prstGeom>
                  </pic:spPr>
                </pic:pic>
              </a:graphicData>
            </a:graphic>
          </wp:anchor>
        </w:drawing>
      </w:r>
    </w:p>
    <w:p w14:paraId="7FD9E672" w14:textId="77777777" w:rsidR="002E66BB" w:rsidRDefault="002E66BB">
      <w:pPr>
        <w:pStyle w:val="BodyText"/>
        <w:rPr>
          <w:sz w:val="28"/>
        </w:rPr>
      </w:pPr>
    </w:p>
    <w:p w14:paraId="656A8D49" w14:textId="77777777" w:rsidR="002E66BB" w:rsidRDefault="002E66BB">
      <w:pPr>
        <w:pStyle w:val="BodyText"/>
        <w:rPr>
          <w:sz w:val="28"/>
        </w:rPr>
      </w:pPr>
    </w:p>
    <w:p w14:paraId="43BB1CAF" w14:textId="77777777" w:rsidR="002E66BB" w:rsidRDefault="002E66BB">
      <w:pPr>
        <w:pStyle w:val="BodyText"/>
        <w:rPr>
          <w:sz w:val="28"/>
        </w:rPr>
      </w:pPr>
    </w:p>
    <w:p w14:paraId="7C484661" w14:textId="77777777" w:rsidR="002E66BB" w:rsidRDefault="002E66BB">
      <w:pPr>
        <w:pStyle w:val="BodyText"/>
        <w:rPr>
          <w:sz w:val="28"/>
        </w:rPr>
      </w:pPr>
    </w:p>
    <w:p w14:paraId="587FBE42" w14:textId="77777777" w:rsidR="00AA1F24" w:rsidRDefault="00AA1F24" w:rsidP="00AA1F24">
      <w:pPr>
        <w:spacing w:before="240" w:line="288" w:lineRule="auto"/>
        <w:jc w:val="center"/>
      </w:pPr>
      <w:r>
        <w:rPr>
          <w:b/>
          <w:sz w:val="32"/>
        </w:rPr>
        <w:t>Project</w:t>
      </w:r>
      <w:r w:rsidR="003E18AD">
        <w:rPr>
          <w:b/>
          <w:sz w:val="32"/>
        </w:rPr>
        <w:t xml:space="preserve"> Title: </w:t>
      </w:r>
      <w:r w:rsidRPr="00AA1F24">
        <w:rPr>
          <w:bCs/>
          <w:sz w:val="32"/>
          <w:szCs w:val="10"/>
        </w:rPr>
        <w:t>Stock Price Trend Analysis &amp; Visualization</w:t>
      </w:r>
    </w:p>
    <w:p w14:paraId="7BC0EB26" w14:textId="37B2C5FD" w:rsidR="002E66BB" w:rsidRDefault="002E66BB" w:rsidP="00AA1F24">
      <w:pPr>
        <w:ind w:left="6"/>
        <w:jc w:val="center"/>
        <w:rPr>
          <w:sz w:val="32"/>
        </w:rPr>
      </w:pPr>
    </w:p>
    <w:p w14:paraId="330A1102" w14:textId="77777777" w:rsidR="002E66BB" w:rsidRDefault="002E66BB">
      <w:pPr>
        <w:pStyle w:val="BodyText"/>
        <w:rPr>
          <w:sz w:val="32"/>
        </w:rPr>
      </w:pPr>
    </w:p>
    <w:p w14:paraId="243B4B7A" w14:textId="77777777" w:rsidR="002E66BB" w:rsidRDefault="002E66BB">
      <w:pPr>
        <w:pStyle w:val="BodyText"/>
        <w:spacing w:before="271"/>
        <w:rPr>
          <w:sz w:val="32"/>
        </w:rPr>
      </w:pPr>
    </w:p>
    <w:p w14:paraId="11CB4151" w14:textId="46E474D7" w:rsidR="002E66BB" w:rsidRDefault="003E18AD">
      <w:pPr>
        <w:tabs>
          <w:tab w:val="left" w:pos="1445"/>
        </w:tabs>
        <w:spacing w:before="1"/>
        <w:ind w:left="6"/>
        <w:jc w:val="center"/>
        <w:rPr>
          <w:b/>
          <w:sz w:val="24"/>
        </w:rPr>
      </w:pPr>
      <w:r>
        <w:rPr>
          <w:b/>
          <w:sz w:val="24"/>
        </w:rPr>
        <w:t>Enrol</w:t>
      </w:r>
      <w:r w:rsidR="00070557">
        <w:rPr>
          <w:b/>
          <w:sz w:val="24"/>
        </w:rPr>
        <w:t>lment</w:t>
      </w:r>
      <w:r>
        <w:rPr>
          <w:b/>
          <w:sz w:val="24"/>
        </w:rPr>
        <w:t xml:space="preserve"> </w:t>
      </w:r>
      <w:r>
        <w:rPr>
          <w:b/>
          <w:spacing w:val="-5"/>
          <w:sz w:val="24"/>
        </w:rPr>
        <w:t>No.</w:t>
      </w:r>
      <w:r>
        <w:rPr>
          <w:b/>
          <w:sz w:val="24"/>
        </w:rPr>
        <w:tab/>
        <w:t xml:space="preserve">Name of </w:t>
      </w:r>
      <w:r>
        <w:rPr>
          <w:b/>
          <w:spacing w:val="-2"/>
          <w:sz w:val="24"/>
        </w:rPr>
        <w:t>Student</w:t>
      </w:r>
    </w:p>
    <w:p w14:paraId="2CF04F89" w14:textId="249B7AEF" w:rsidR="002E66BB" w:rsidRDefault="00070557" w:rsidP="00070557">
      <w:pPr>
        <w:pStyle w:val="BodyText"/>
        <w:tabs>
          <w:tab w:val="left" w:pos="1445"/>
        </w:tabs>
        <w:spacing w:before="41"/>
      </w:pPr>
      <w:r>
        <w:rPr>
          <w:spacing w:val="-2"/>
        </w:rPr>
        <w:t xml:space="preserve">                                        992509260002</w:t>
      </w:r>
      <w:r w:rsidR="003E18AD">
        <w:tab/>
      </w:r>
      <w:r>
        <w:t xml:space="preserve">   Rahul Bisht</w:t>
      </w:r>
    </w:p>
    <w:p w14:paraId="1A28033A" w14:textId="7BC7EA9B" w:rsidR="002E66BB" w:rsidRDefault="00AA1F24">
      <w:pPr>
        <w:pStyle w:val="BodyText"/>
      </w:pPr>
      <w:r>
        <w:t xml:space="preserve">                                       992509260003            Bhavninder Virk</w:t>
      </w:r>
    </w:p>
    <w:p w14:paraId="0C10945A" w14:textId="77777777" w:rsidR="002E66BB" w:rsidRDefault="002E66BB">
      <w:pPr>
        <w:pStyle w:val="BodyText"/>
      </w:pPr>
    </w:p>
    <w:p w14:paraId="7317F0B9" w14:textId="77777777" w:rsidR="002E66BB" w:rsidRDefault="002E66BB">
      <w:pPr>
        <w:pStyle w:val="BodyText"/>
        <w:spacing w:before="166"/>
      </w:pPr>
    </w:p>
    <w:p w14:paraId="787AD39A" w14:textId="327B75F7" w:rsidR="002E66BB" w:rsidRDefault="003E18AD">
      <w:pPr>
        <w:pStyle w:val="BodyText"/>
        <w:spacing w:line="276" w:lineRule="auto"/>
        <w:ind w:left="1810" w:right="1802"/>
        <w:jc w:val="center"/>
      </w:pPr>
      <w:r>
        <w:t>Course</w:t>
      </w:r>
      <w:r>
        <w:rPr>
          <w:spacing w:val="-8"/>
        </w:rPr>
        <w:t xml:space="preserve"> </w:t>
      </w:r>
      <w:r>
        <w:t>Name:</w:t>
      </w:r>
      <w:r>
        <w:rPr>
          <w:spacing w:val="-8"/>
        </w:rPr>
        <w:t xml:space="preserve"> </w:t>
      </w:r>
      <w:r w:rsidR="00AA1F24">
        <w:t>Business Analytics using R</w:t>
      </w:r>
      <w:r>
        <w:t xml:space="preserve"> Program: </w:t>
      </w:r>
      <w:r w:rsidR="00070557">
        <w:t>MS</w:t>
      </w:r>
      <w:r w:rsidR="00A87FD0">
        <w:t>c</w:t>
      </w:r>
      <w:r w:rsidR="00070557">
        <w:t xml:space="preserve"> in Data and Business Analytics</w:t>
      </w:r>
    </w:p>
    <w:p w14:paraId="1B14B874" w14:textId="7A6B64B0" w:rsidR="002E66BB" w:rsidRDefault="00070557">
      <w:pPr>
        <w:ind w:left="5"/>
        <w:jc w:val="center"/>
        <w:rPr>
          <w:sz w:val="24"/>
        </w:rPr>
      </w:pPr>
      <w:r>
        <w:rPr>
          <w:sz w:val="24"/>
        </w:rPr>
        <w:t>1st</w:t>
      </w:r>
      <w:r w:rsidR="003E18AD">
        <w:rPr>
          <w:spacing w:val="30"/>
          <w:position w:val="8"/>
          <w:sz w:val="12"/>
        </w:rPr>
        <w:t xml:space="preserve"> </w:t>
      </w:r>
      <w:r w:rsidR="003E18AD">
        <w:rPr>
          <w:spacing w:val="-5"/>
          <w:sz w:val="24"/>
        </w:rPr>
        <w:t>Sem</w:t>
      </w:r>
    </w:p>
    <w:p w14:paraId="04F4F736" w14:textId="77777777" w:rsidR="002E66BB" w:rsidRDefault="002E66BB">
      <w:pPr>
        <w:pStyle w:val="BodyText"/>
      </w:pPr>
    </w:p>
    <w:p w14:paraId="44BC8784" w14:textId="77777777" w:rsidR="002E66BB" w:rsidRDefault="002E66BB">
      <w:pPr>
        <w:pStyle w:val="BodyText"/>
        <w:spacing w:before="124"/>
      </w:pPr>
    </w:p>
    <w:p w14:paraId="4307EFFA" w14:textId="526180D0" w:rsidR="003E5460" w:rsidRDefault="003E18AD" w:rsidP="00E45F37">
      <w:pPr>
        <w:ind w:left="5"/>
        <w:jc w:val="center"/>
        <w:rPr>
          <w:b/>
          <w:spacing w:val="-4"/>
          <w:sz w:val="24"/>
        </w:rPr>
      </w:pPr>
      <w:r>
        <w:rPr>
          <w:b/>
          <w:sz w:val="24"/>
        </w:rPr>
        <w:t>202</w:t>
      </w:r>
      <w:r w:rsidR="00070557">
        <w:rPr>
          <w:b/>
          <w:sz w:val="24"/>
        </w:rPr>
        <w:t>5</w:t>
      </w:r>
      <w:r>
        <w:rPr>
          <w:b/>
          <w:sz w:val="24"/>
        </w:rPr>
        <w:t xml:space="preserve"> </w:t>
      </w:r>
      <w:r w:rsidR="00070557">
        <w:rPr>
          <w:b/>
          <w:sz w:val="24"/>
        </w:rPr>
        <w:t>–</w:t>
      </w:r>
      <w:r>
        <w:rPr>
          <w:b/>
          <w:sz w:val="24"/>
        </w:rPr>
        <w:t xml:space="preserve"> </w:t>
      </w:r>
      <w:r>
        <w:rPr>
          <w:b/>
          <w:spacing w:val="-4"/>
          <w:sz w:val="24"/>
        </w:rPr>
        <w:t>20</w:t>
      </w:r>
      <w:r w:rsidR="00A87FD0">
        <w:rPr>
          <w:b/>
          <w:spacing w:val="-4"/>
          <w:sz w:val="24"/>
        </w:rPr>
        <w:t>26</w:t>
      </w:r>
    </w:p>
    <w:p w14:paraId="29E3A1E0" w14:textId="77777777" w:rsidR="00AA1F24" w:rsidRDefault="00AA1F24" w:rsidP="00E45F37">
      <w:pPr>
        <w:ind w:left="5"/>
        <w:jc w:val="center"/>
        <w:rPr>
          <w:b/>
          <w:spacing w:val="-4"/>
          <w:sz w:val="24"/>
        </w:rPr>
      </w:pPr>
    </w:p>
    <w:p w14:paraId="738170CD" w14:textId="77777777" w:rsidR="00AA1F24" w:rsidRDefault="00AA1F24" w:rsidP="00E45F37">
      <w:pPr>
        <w:ind w:left="5"/>
        <w:jc w:val="center"/>
        <w:rPr>
          <w:b/>
          <w:spacing w:val="-4"/>
          <w:sz w:val="24"/>
        </w:rPr>
      </w:pPr>
    </w:p>
    <w:p w14:paraId="4503251E" w14:textId="77777777" w:rsidR="00AA1F24" w:rsidRDefault="00AA1F24" w:rsidP="00E45F37">
      <w:pPr>
        <w:ind w:left="5"/>
        <w:jc w:val="center"/>
        <w:rPr>
          <w:b/>
          <w:spacing w:val="-4"/>
          <w:sz w:val="24"/>
        </w:rPr>
      </w:pPr>
    </w:p>
    <w:p w14:paraId="1D8EE905" w14:textId="77777777" w:rsidR="00AA1F24" w:rsidRDefault="00AA1F24" w:rsidP="00E45F37">
      <w:pPr>
        <w:ind w:left="5"/>
        <w:jc w:val="center"/>
        <w:rPr>
          <w:b/>
          <w:spacing w:val="-4"/>
          <w:sz w:val="24"/>
        </w:rPr>
      </w:pPr>
    </w:p>
    <w:p w14:paraId="7E0A129C" w14:textId="77777777" w:rsidR="00AA1F24" w:rsidRDefault="00AA1F24" w:rsidP="00E45F37">
      <w:pPr>
        <w:ind w:left="5"/>
        <w:jc w:val="center"/>
        <w:rPr>
          <w:b/>
          <w:spacing w:val="-4"/>
          <w:sz w:val="24"/>
        </w:rPr>
      </w:pPr>
    </w:p>
    <w:p w14:paraId="318C7D0D" w14:textId="77777777" w:rsidR="00AA1F24" w:rsidRDefault="00AA1F24" w:rsidP="00E45F37">
      <w:pPr>
        <w:ind w:left="5"/>
        <w:jc w:val="center"/>
        <w:rPr>
          <w:b/>
          <w:spacing w:val="-4"/>
          <w:sz w:val="24"/>
        </w:rPr>
      </w:pPr>
    </w:p>
    <w:p w14:paraId="01FD6289" w14:textId="77777777" w:rsidR="00AA1F24" w:rsidRDefault="00AA1F24" w:rsidP="00E45F37">
      <w:pPr>
        <w:ind w:left="5"/>
        <w:jc w:val="center"/>
        <w:rPr>
          <w:b/>
          <w:spacing w:val="-4"/>
          <w:sz w:val="24"/>
        </w:rPr>
      </w:pPr>
    </w:p>
    <w:p w14:paraId="7F844BC2" w14:textId="77777777" w:rsidR="00AA1F24" w:rsidRDefault="00AA1F24" w:rsidP="00AA1F24">
      <w:pPr>
        <w:spacing w:before="240" w:line="271" w:lineRule="auto"/>
      </w:pPr>
      <w:bookmarkStart w:id="0" w:name="table_of_contents"/>
      <w:r>
        <w:rPr>
          <w:b/>
          <w:sz w:val="42"/>
        </w:rPr>
        <w:lastRenderedPageBreak/>
        <w:t>Table of Contents</w:t>
      </w:r>
      <w:bookmarkEnd w:id="0"/>
    </w:p>
    <w:p w14:paraId="2959E7D5" w14:textId="77777777" w:rsidR="00B12364" w:rsidRDefault="00B12364" w:rsidP="00B12364">
      <w:pPr>
        <w:widowControl/>
        <w:autoSpaceDE/>
        <w:autoSpaceDN/>
        <w:spacing w:after="120" w:line="240" w:lineRule="atLeast"/>
        <w:ind w:left="720"/>
      </w:pPr>
    </w:p>
    <w:p w14:paraId="115B5B1F" w14:textId="6D81D875" w:rsidR="00AA1F24" w:rsidRDefault="00AA1F24" w:rsidP="00AA1F24">
      <w:pPr>
        <w:widowControl/>
        <w:numPr>
          <w:ilvl w:val="0"/>
          <w:numId w:val="8"/>
        </w:numPr>
        <w:autoSpaceDE/>
        <w:autoSpaceDN/>
        <w:spacing w:after="120" w:line="240" w:lineRule="atLeast"/>
      </w:pPr>
      <w:r>
        <w:t>Introduction</w:t>
      </w:r>
    </w:p>
    <w:p w14:paraId="78C381A9" w14:textId="77777777" w:rsidR="00AA1F24" w:rsidRDefault="00AA1F24" w:rsidP="00AA1F24">
      <w:pPr>
        <w:widowControl/>
        <w:numPr>
          <w:ilvl w:val="1"/>
          <w:numId w:val="8"/>
        </w:numPr>
        <w:autoSpaceDE/>
        <w:autoSpaceDN/>
        <w:spacing w:after="120" w:line="240" w:lineRule="atLeast"/>
      </w:pPr>
      <w:r>
        <w:t>Background and Context</w:t>
      </w:r>
    </w:p>
    <w:p w14:paraId="7F522295" w14:textId="77777777" w:rsidR="00AA1F24" w:rsidRDefault="00AA1F24" w:rsidP="00AA1F24">
      <w:pPr>
        <w:widowControl/>
        <w:numPr>
          <w:ilvl w:val="1"/>
          <w:numId w:val="8"/>
        </w:numPr>
        <w:autoSpaceDE/>
        <w:autoSpaceDN/>
        <w:spacing w:after="120" w:line="240" w:lineRule="atLeast"/>
      </w:pPr>
      <w:r>
        <w:t>Problem Statement</w:t>
      </w:r>
    </w:p>
    <w:p w14:paraId="0D05A771" w14:textId="77777777" w:rsidR="00AA1F24" w:rsidRDefault="00AA1F24" w:rsidP="00AA1F24">
      <w:pPr>
        <w:widowControl/>
        <w:numPr>
          <w:ilvl w:val="1"/>
          <w:numId w:val="8"/>
        </w:numPr>
        <w:autoSpaceDE/>
        <w:autoSpaceDN/>
        <w:spacing w:after="120" w:line="240" w:lineRule="atLeast"/>
      </w:pPr>
      <w:r>
        <w:t>Project Objectives</w:t>
      </w:r>
    </w:p>
    <w:p w14:paraId="2CF55086" w14:textId="77777777" w:rsidR="00AA1F24" w:rsidRDefault="00AA1F24" w:rsidP="00AA1F24">
      <w:pPr>
        <w:widowControl/>
        <w:numPr>
          <w:ilvl w:val="1"/>
          <w:numId w:val="8"/>
        </w:numPr>
        <w:autoSpaceDE/>
        <w:autoSpaceDN/>
        <w:spacing w:after="120" w:line="240" w:lineRule="atLeast"/>
      </w:pPr>
      <w:r>
        <w:t>Scope of the Project</w:t>
      </w:r>
    </w:p>
    <w:p w14:paraId="5A1F008A" w14:textId="77777777" w:rsidR="00AA1F24" w:rsidRDefault="00AA1F24" w:rsidP="00AA1F24">
      <w:pPr>
        <w:widowControl/>
        <w:numPr>
          <w:ilvl w:val="0"/>
          <w:numId w:val="8"/>
        </w:numPr>
        <w:autoSpaceDE/>
        <w:autoSpaceDN/>
        <w:spacing w:after="120" w:line="240" w:lineRule="atLeast"/>
      </w:pPr>
      <w:r>
        <w:t>Design of the Project</w:t>
      </w:r>
    </w:p>
    <w:p w14:paraId="7264A27E" w14:textId="77777777" w:rsidR="00AA1F24" w:rsidRDefault="00AA1F24" w:rsidP="00AA1F24">
      <w:pPr>
        <w:widowControl/>
        <w:numPr>
          <w:ilvl w:val="1"/>
          <w:numId w:val="8"/>
        </w:numPr>
        <w:autoSpaceDE/>
        <w:autoSpaceDN/>
        <w:spacing w:after="120" w:line="240" w:lineRule="atLeast"/>
      </w:pPr>
      <w:r>
        <w:t>Flowchart Depicting Functioning of the Project</w:t>
      </w:r>
    </w:p>
    <w:p w14:paraId="19BABF5A" w14:textId="77777777" w:rsidR="00AA1F24" w:rsidRDefault="00AA1F24" w:rsidP="00AA1F24">
      <w:pPr>
        <w:widowControl/>
        <w:numPr>
          <w:ilvl w:val="0"/>
          <w:numId w:val="8"/>
        </w:numPr>
        <w:autoSpaceDE/>
        <w:autoSpaceDN/>
        <w:spacing w:after="120" w:line="240" w:lineRule="atLeast"/>
      </w:pPr>
      <w:r>
        <w:t>Conclusion</w:t>
      </w:r>
    </w:p>
    <w:p w14:paraId="2C4B91AD" w14:textId="77777777" w:rsidR="00AA1F24" w:rsidRDefault="00AA1F24" w:rsidP="00AA1F24">
      <w:pPr>
        <w:widowControl/>
        <w:numPr>
          <w:ilvl w:val="1"/>
          <w:numId w:val="8"/>
        </w:numPr>
        <w:autoSpaceDE/>
        <w:autoSpaceDN/>
        <w:spacing w:after="120" w:line="240" w:lineRule="atLeast"/>
      </w:pPr>
      <w:r>
        <w:t>Summary</w:t>
      </w:r>
    </w:p>
    <w:p w14:paraId="6A20533E" w14:textId="77777777" w:rsidR="00AA1F24" w:rsidRDefault="00AA1F24" w:rsidP="00AA1F24">
      <w:pPr>
        <w:widowControl/>
        <w:numPr>
          <w:ilvl w:val="1"/>
          <w:numId w:val="8"/>
        </w:numPr>
        <w:autoSpaceDE/>
        <w:autoSpaceDN/>
        <w:spacing w:after="120" w:line="240" w:lineRule="atLeast"/>
      </w:pPr>
      <w:r>
        <w:t>Future Work and Recommendations</w:t>
      </w:r>
    </w:p>
    <w:p w14:paraId="7526509B" w14:textId="77777777" w:rsidR="00AA1F24" w:rsidRDefault="00AA1F24" w:rsidP="00AA1F24">
      <w:pPr>
        <w:widowControl/>
        <w:numPr>
          <w:ilvl w:val="0"/>
          <w:numId w:val="8"/>
        </w:numPr>
        <w:autoSpaceDE/>
        <w:autoSpaceDN/>
        <w:spacing w:after="120" w:line="240" w:lineRule="atLeast"/>
      </w:pPr>
      <w:r>
        <w:t>References</w:t>
      </w:r>
    </w:p>
    <w:p w14:paraId="59EF3767" w14:textId="7BD3200F" w:rsidR="00AA1F24" w:rsidRDefault="00AA1F24" w:rsidP="00AA1F24"/>
    <w:p w14:paraId="294F8230" w14:textId="77777777" w:rsidR="00B12364" w:rsidRDefault="00B12364" w:rsidP="00AA1F24">
      <w:pPr>
        <w:spacing w:before="240" w:line="271" w:lineRule="auto"/>
        <w:rPr>
          <w:b/>
          <w:sz w:val="42"/>
        </w:rPr>
      </w:pPr>
      <w:bookmarkStart w:id="1" w:name="introduction"/>
    </w:p>
    <w:p w14:paraId="0874887B" w14:textId="77777777" w:rsidR="00B12364" w:rsidRDefault="00B12364" w:rsidP="00AA1F24">
      <w:pPr>
        <w:spacing w:before="240" w:line="271" w:lineRule="auto"/>
        <w:rPr>
          <w:b/>
          <w:sz w:val="42"/>
        </w:rPr>
      </w:pPr>
    </w:p>
    <w:p w14:paraId="39B6A8A9" w14:textId="77777777" w:rsidR="00B12364" w:rsidRDefault="00B12364" w:rsidP="00AA1F24">
      <w:pPr>
        <w:spacing w:before="240" w:line="271" w:lineRule="auto"/>
        <w:rPr>
          <w:b/>
          <w:sz w:val="42"/>
        </w:rPr>
      </w:pPr>
    </w:p>
    <w:p w14:paraId="23CC5F37" w14:textId="77777777" w:rsidR="00B12364" w:rsidRDefault="00B12364" w:rsidP="00AA1F24">
      <w:pPr>
        <w:spacing w:before="240" w:line="271" w:lineRule="auto"/>
        <w:rPr>
          <w:b/>
          <w:sz w:val="42"/>
        </w:rPr>
      </w:pPr>
    </w:p>
    <w:p w14:paraId="6D726EA7" w14:textId="77777777" w:rsidR="00B12364" w:rsidRDefault="00B12364" w:rsidP="00AA1F24">
      <w:pPr>
        <w:spacing w:before="240" w:line="271" w:lineRule="auto"/>
        <w:rPr>
          <w:b/>
          <w:sz w:val="42"/>
        </w:rPr>
      </w:pPr>
    </w:p>
    <w:p w14:paraId="19864209" w14:textId="77777777" w:rsidR="00B12364" w:rsidRDefault="00B12364" w:rsidP="00AA1F24">
      <w:pPr>
        <w:spacing w:before="240" w:line="271" w:lineRule="auto"/>
        <w:rPr>
          <w:b/>
          <w:sz w:val="42"/>
        </w:rPr>
      </w:pPr>
    </w:p>
    <w:p w14:paraId="6F8B1863" w14:textId="77777777" w:rsidR="00B12364" w:rsidRDefault="00B12364" w:rsidP="00AA1F24">
      <w:pPr>
        <w:spacing w:before="240" w:line="271" w:lineRule="auto"/>
        <w:rPr>
          <w:b/>
          <w:sz w:val="42"/>
        </w:rPr>
      </w:pPr>
    </w:p>
    <w:p w14:paraId="422141F5" w14:textId="77777777" w:rsidR="00B12364" w:rsidRDefault="00B12364" w:rsidP="00AA1F24">
      <w:pPr>
        <w:spacing w:before="240" w:line="271" w:lineRule="auto"/>
        <w:rPr>
          <w:b/>
          <w:sz w:val="42"/>
        </w:rPr>
      </w:pPr>
    </w:p>
    <w:p w14:paraId="50B89CDB" w14:textId="77777777" w:rsidR="00B12364" w:rsidRDefault="00B12364" w:rsidP="00AA1F24">
      <w:pPr>
        <w:spacing w:before="240" w:line="271" w:lineRule="auto"/>
        <w:rPr>
          <w:b/>
          <w:sz w:val="42"/>
        </w:rPr>
      </w:pPr>
    </w:p>
    <w:p w14:paraId="50F4A415" w14:textId="77777777" w:rsidR="00B12364" w:rsidRDefault="00B12364" w:rsidP="00AA1F24">
      <w:pPr>
        <w:spacing w:before="240" w:line="271" w:lineRule="auto"/>
        <w:rPr>
          <w:b/>
          <w:sz w:val="42"/>
        </w:rPr>
      </w:pPr>
    </w:p>
    <w:p w14:paraId="586FDA16" w14:textId="77777777" w:rsidR="00B12364" w:rsidRDefault="00B12364" w:rsidP="00AA1F24">
      <w:pPr>
        <w:spacing w:before="240" w:line="271" w:lineRule="auto"/>
        <w:rPr>
          <w:b/>
          <w:sz w:val="42"/>
        </w:rPr>
      </w:pPr>
    </w:p>
    <w:p w14:paraId="7E46C3D1" w14:textId="77777777" w:rsidR="00B12364" w:rsidRDefault="00B12364" w:rsidP="00AA1F24">
      <w:pPr>
        <w:spacing w:before="240" w:line="271" w:lineRule="auto"/>
        <w:rPr>
          <w:b/>
          <w:sz w:val="42"/>
        </w:rPr>
      </w:pPr>
    </w:p>
    <w:p w14:paraId="492D563D" w14:textId="560E5103" w:rsidR="00AA1F24" w:rsidRDefault="00AA1F24" w:rsidP="00AA1F24">
      <w:pPr>
        <w:spacing w:before="240" w:line="271" w:lineRule="auto"/>
      </w:pPr>
      <w:r>
        <w:rPr>
          <w:b/>
          <w:sz w:val="42"/>
        </w:rPr>
        <w:t>Introduction</w:t>
      </w:r>
      <w:bookmarkEnd w:id="1"/>
    </w:p>
    <w:p w14:paraId="6B524A9C" w14:textId="77777777" w:rsidR="00AA1F24" w:rsidRDefault="00AA1F24" w:rsidP="00AA1F24">
      <w:pPr>
        <w:spacing w:before="240" w:line="271" w:lineRule="auto"/>
      </w:pPr>
      <w:bookmarkStart w:id="2" w:name="background_and_context"/>
      <w:r>
        <w:rPr>
          <w:b/>
          <w:sz w:val="33"/>
        </w:rPr>
        <w:t>Background and Context</w:t>
      </w:r>
      <w:bookmarkEnd w:id="2"/>
    </w:p>
    <w:p w14:paraId="4F052474" w14:textId="77777777" w:rsidR="00AA1F24" w:rsidRDefault="00AA1F24" w:rsidP="00AA1F24">
      <w:pPr>
        <w:spacing w:after="210"/>
      </w:pPr>
      <w:r>
        <w:t>The Banking, Financial Services, and Insurance (BFSI) sector represents one of the most influential and dynamic components of the global financial ecosystem, with particular significance in emerging economies like India[1]. Over the past two decades, India's BFSI sector has undergone remarkable transformation, with market capitalization surging more than 50 times from Rs. 1.8 trillion in 2005 to Rs. 91 trillion in 2025, reflecting a compound annual growth rate (CAGR) of approximately 22 percent[2]. This expansion has positioned the BFSI sector as a critical driver of India's economic development, now contributing 27 percent to the nation's GDP, up from just 6 percent in 2005[1].</w:t>
      </w:r>
    </w:p>
    <w:p w14:paraId="135451A2" w14:textId="77777777" w:rsidR="00AA1F24" w:rsidRDefault="00AA1F24" w:rsidP="00AA1F24">
      <w:pPr>
        <w:spacing w:after="210"/>
      </w:pPr>
      <w:r>
        <w:t>Stock price trend analysis forms a cornerstone of investment decision-making and financial risk assessment in the BFSI sector. Understanding the historical performance, volatility patterns, and price movements of financial stocks is essential for investors, portfolio managers, and financial analysts seeking to optimize returns and manage risk exposure[3]. The complexity of stock market dynamics, influenced by geopolitical events, economic indicators, and investor sentiment, necessitates sophisticated analytical approaches grounded in rigorous statistical methodologies[4].</w:t>
      </w:r>
    </w:p>
    <w:p w14:paraId="24CC5F03" w14:textId="77777777" w:rsidR="00AA1F24" w:rsidRDefault="00AA1F24" w:rsidP="00AA1F24">
      <w:pPr>
        <w:spacing w:after="210"/>
      </w:pPr>
      <w:r>
        <w:rPr>
          <w:rFonts w:ascii="Georgia" w:eastAsia="Georgia" w:hAnsi="Georgia" w:cs="Georgia"/>
        </w:rPr>
        <w:t>Time series analysis has emerged as a powerful framework for examining historical price data and identifying underlying trends and patterns within financial markets[5]. By decomposing time series data into constituent components—such as trends, seasonality, and randomness—analysts can extract meaningful insights that inform investment strategies and financial forecasting models. The application of time series techniques to BFSI stocks provides a structured approach to understanding market behavior and predicting future price movements with greater accuracy[6].</w:t>
      </w:r>
    </w:p>
    <w:p w14:paraId="5A31767C" w14:textId="77777777" w:rsidR="00AA1F24" w:rsidRDefault="00AA1F24" w:rsidP="00AA1F24">
      <w:pPr>
        <w:spacing w:before="240" w:line="271" w:lineRule="auto"/>
        <w:rPr>
          <w:b/>
          <w:sz w:val="33"/>
        </w:rPr>
      </w:pPr>
      <w:bookmarkStart w:id="3" w:name="problem_statement"/>
    </w:p>
    <w:p w14:paraId="4F65C18B" w14:textId="70102BE6" w:rsidR="00AA1F24" w:rsidRDefault="00AA1F24" w:rsidP="00AA1F24">
      <w:pPr>
        <w:spacing w:before="240" w:line="271" w:lineRule="auto"/>
      </w:pPr>
      <w:r>
        <w:rPr>
          <w:b/>
          <w:sz w:val="33"/>
        </w:rPr>
        <w:t>Problem Statement</w:t>
      </w:r>
      <w:bookmarkEnd w:id="3"/>
    </w:p>
    <w:p w14:paraId="0DBEC7F7" w14:textId="77777777" w:rsidR="00AA1F24" w:rsidRDefault="00AA1F24" w:rsidP="00AA1F24">
      <w:pPr>
        <w:spacing w:after="210"/>
      </w:pPr>
      <w:r>
        <w:t>Despite the significance of the BFSI sector in India's economy, comprehensive analysis of stock price trends within this sector remains limited. Individual investors and financial analysts face challenges in identifying price patterns, understanding volatility dynamics, and making informed investment decisions based on historical market data. The lack of accessible, quantitative tools for analyzing BFSI stock performance relative to sectoral benchmarks hampers effective portfolio management and risk assessment.</w:t>
      </w:r>
    </w:p>
    <w:p w14:paraId="6B0A19BB" w14:textId="77777777" w:rsidR="00AA1F24" w:rsidRDefault="00AA1F24" w:rsidP="00AA1F24">
      <w:pPr>
        <w:spacing w:after="210"/>
      </w:pPr>
      <w:r>
        <w:t>Specifically, the following challenges motivate this project:</w:t>
      </w:r>
    </w:p>
    <w:p w14:paraId="7D8A1450" w14:textId="77777777" w:rsidR="00AA1F24" w:rsidRDefault="00AA1F24" w:rsidP="00AA1F24">
      <w:pPr>
        <w:widowControl/>
        <w:numPr>
          <w:ilvl w:val="0"/>
          <w:numId w:val="9"/>
        </w:numPr>
        <w:autoSpaceDE/>
        <w:autoSpaceDN/>
        <w:spacing w:after="210" w:line="240" w:lineRule="atLeast"/>
      </w:pPr>
      <w:r>
        <w:rPr>
          <w:b/>
        </w:rPr>
        <w:t>Lack of Integrated Analysis</w:t>
      </w:r>
      <w:r>
        <w:t>: Individual BFSI stocks often lack comprehensive comparative analysis against sectoral indices such as the NIFTY Bank Index, making it difficult to assess relative performance and contribution to overall market dynamics[7].</w:t>
      </w:r>
    </w:p>
    <w:p w14:paraId="353A4B28" w14:textId="77777777" w:rsidR="00AA1F24" w:rsidRDefault="00AA1F24" w:rsidP="00AA1F24">
      <w:pPr>
        <w:widowControl/>
        <w:numPr>
          <w:ilvl w:val="0"/>
          <w:numId w:val="9"/>
        </w:numPr>
        <w:autoSpaceDE/>
        <w:autoSpaceDN/>
        <w:spacing w:after="210" w:line="240" w:lineRule="atLeast"/>
      </w:pPr>
      <w:r>
        <w:rPr>
          <w:b/>
        </w:rPr>
        <w:t>Volatility Understanding</w:t>
      </w:r>
      <w:r>
        <w:t>: Market volatility represents a critical concern for investors, yet quantitative methods for measuring and interpreting rolling volatility in BFSI stocks remain underutilized in practical investment workflows.</w:t>
      </w:r>
    </w:p>
    <w:p w14:paraId="18620E62" w14:textId="77777777" w:rsidR="00AA1F24" w:rsidRDefault="00AA1F24" w:rsidP="00AA1F24">
      <w:pPr>
        <w:widowControl/>
        <w:numPr>
          <w:ilvl w:val="0"/>
          <w:numId w:val="9"/>
        </w:numPr>
        <w:autoSpaceDE/>
        <w:autoSpaceDN/>
        <w:spacing w:after="210" w:line="240" w:lineRule="atLeast"/>
      </w:pPr>
      <w:r>
        <w:rPr>
          <w:b/>
        </w:rPr>
        <w:t>Return Pattern Recognition</w:t>
      </w:r>
      <w:r>
        <w:t>: Understanding daily, weekly, and monthly return patterns enables investors to identify optimal entry and exit points; however, such granular analysis is often confined to academic research rather than being accessible to practitioners.</w:t>
      </w:r>
    </w:p>
    <w:p w14:paraId="04CE78B5" w14:textId="77777777" w:rsidR="00AA1F24" w:rsidRDefault="00AA1F24" w:rsidP="00AA1F24">
      <w:pPr>
        <w:widowControl/>
        <w:numPr>
          <w:ilvl w:val="0"/>
          <w:numId w:val="9"/>
        </w:numPr>
        <w:autoSpaceDE/>
        <w:autoSpaceDN/>
        <w:spacing w:after="210" w:line="240" w:lineRule="atLeast"/>
      </w:pPr>
      <w:r>
        <w:rPr>
          <w:b/>
        </w:rPr>
        <w:lastRenderedPageBreak/>
        <w:t>Forecasting Uncertainty</w:t>
      </w:r>
      <w:r>
        <w:t>: Traditional forecasting methods may inadequately capture the complex, nonlinear dynamics of financial time series, necessitating the application of advanced statistical techniques such as ARIMA (Autoregressive Integrated Moving Average) models[8].</w:t>
      </w:r>
    </w:p>
    <w:p w14:paraId="7FF96695" w14:textId="77777777" w:rsidR="00AA1F24" w:rsidRDefault="00AA1F24" w:rsidP="00AA1F24">
      <w:pPr>
        <w:spacing w:before="240" w:line="271" w:lineRule="auto"/>
      </w:pPr>
      <w:bookmarkStart w:id="4" w:name="project_objectives"/>
      <w:r>
        <w:rPr>
          <w:b/>
          <w:sz w:val="33"/>
        </w:rPr>
        <w:t>Project Objectives</w:t>
      </w:r>
      <w:bookmarkEnd w:id="4"/>
    </w:p>
    <w:p w14:paraId="1DE15020" w14:textId="77777777" w:rsidR="00AA1F24" w:rsidRDefault="00AA1F24" w:rsidP="00AA1F24">
      <w:pPr>
        <w:spacing w:after="210"/>
      </w:pPr>
      <w:r>
        <w:t>This project addresses the aforementioned challenges by establishing a comprehensive framework for stock price trend analysis and visualization of BFSI sector stocks. The primary objectives are:</w:t>
      </w:r>
    </w:p>
    <w:p w14:paraId="67CBA7FA" w14:textId="77777777" w:rsidR="00AA1F24" w:rsidRDefault="00AA1F24" w:rsidP="00AA1F24">
      <w:pPr>
        <w:widowControl/>
        <w:numPr>
          <w:ilvl w:val="0"/>
          <w:numId w:val="10"/>
        </w:numPr>
        <w:autoSpaceDE/>
        <w:autoSpaceDN/>
        <w:spacing w:after="210" w:line="240" w:lineRule="atLeast"/>
      </w:pPr>
      <w:r>
        <w:rPr>
          <w:b/>
        </w:rPr>
        <w:t>Data Integration and Cleaning</w:t>
      </w:r>
      <w:r>
        <w:t>: Extract historical stock price data for selected BFSI institutions and perform rigorous data cleaning and transformation to ensure data quality and consistency[9].</w:t>
      </w:r>
    </w:p>
    <w:p w14:paraId="0AF7FF2F" w14:textId="77777777" w:rsidR="00AA1F24" w:rsidRDefault="00AA1F24" w:rsidP="00AA1F24">
      <w:pPr>
        <w:widowControl/>
        <w:numPr>
          <w:ilvl w:val="0"/>
          <w:numId w:val="10"/>
        </w:numPr>
        <w:autoSpaceDE/>
        <w:autoSpaceDN/>
        <w:spacing w:after="210" w:line="240" w:lineRule="atLeast"/>
      </w:pPr>
      <w:r>
        <w:rPr>
          <w:b/>
        </w:rPr>
        <w:t>Exploratory Data Analysis (EDA)</w:t>
      </w:r>
      <w:r>
        <w:t>: Conduct comprehensive exploratory analysis including calculation of summary statistics, correlation analysis, and distribution analysis of returns to understand underlying data characteristics[10].</w:t>
      </w:r>
    </w:p>
    <w:p w14:paraId="67056DFC" w14:textId="77777777" w:rsidR="00AA1F24" w:rsidRDefault="00AA1F24" w:rsidP="00AA1F24">
      <w:pPr>
        <w:widowControl/>
        <w:numPr>
          <w:ilvl w:val="0"/>
          <w:numId w:val="10"/>
        </w:numPr>
        <w:autoSpaceDE/>
        <w:autoSpaceDN/>
        <w:spacing w:after="210" w:line="240" w:lineRule="atLeast"/>
      </w:pPr>
      <w:r>
        <w:rPr>
          <w:b/>
        </w:rPr>
        <w:t>Time Series Decomposition</w:t>
      </w:r>
      <w:r>
        <w:t>: Apply moving averages (20-day and 50-day) and rolling volatility calculations to decompose price series into trend and volatility components, enabling identification of market cycles and periods of heightened uncertainty[11].</w:t>
      </w:r>
    </w:p>
    <w:p w14:paraId="56595A6D" w14:textId="77777777" w:rsidR="00AA1F24" w:rsidRDefault="00AA1F24" w:rsidP="00AA1F24">
      <w:pPr>
        <w:widowControl/>
        <w:numPr>
          <w:ilvl w:val="0"/>
          <w:numId w:val="10"/>
        </w:numPr>
        <w:autoSpaceDE/>
        <w:autoSpaceDN/>
        <w:spacing w:after="210" w:line="240" w:lineRule="atLeast"/>
      </w:pPr>
      <w:r>
        <w:rPr>
          <w:b/>
        </w:rPr>
        <w:t>Price Forecasting</w:t>
      </w:r>
      <w:r>
        <w:t>: Implement ARIMA-based time series forecasting models to predict future stock price movements and validate model performance against historical data[8].</w:t>
      </w:r>
    </w:p>
    <w:p w14:paraId="3CEEE76E" w14:textId="77777777" w:rsidR="00AA1F24" w:rsidRDefault="00AA1F24" w:rsidP="00AA1F24">
      <w:pPr>
        <w:widowControl/>
        <w:numPr>
          <w:ilvl w:val="0"/>
          <w:numId w:val="10"/>
        </w:numPr>
        <w:autoSpaceDE/>
        <w:autoSpaceDN/>
        <w:spacing w:after="210" w:line="240" w:lineRule="atLeast"/>
      </w:pPr>
      <w:r>
        <w:rPr>
          <w:b/>
        </w:rPr>
        <w:t>Comparative Analysis</w:t>
      </w:r>
      <w:r>
        <w:t>: Evaluate the performance of selected BFSI stocks relative to the NIFTY Bank Index, identifying stocks that outperform or underperform sectoral benchmarks[12].</w:t>
      </w:r>
    </w:p>
    <w:p w14:paraId="34314D04" w14:textId="77777777" w:rsidR="00AA1F24" w:rsidRDefault="00AA1F24" w:rsidP="00AA1F24">
      <w:pPr>
        <w:widowControl/>
        <w:numPr>
          <w:ilvl w:val="0"/>
          <w:numId w:val="10"/>
        </w:numPr>
        <w:autoSpaceDE/>
        <w:autoSpaceDN/>
        <w:spacing w:after="210" w:line="240" w:lineRule="atLeast"/>
      </w:pPr>
      <w:r>
        <w:rPr>
          <w:b/>
        </w:rPr>
        <w:t>Visualization and Communication</w:t>
      </w:r>
      <w:r>
        <w:t>: Develop professional visualizations including candlestick charts, moving average plots, and volatility profiles to communicate findings to diverse stakeholder groups[6].</w:t>
      </w:r>
    </w:p>
    <w:p w14:paraId="62645510" w14:textId="77777777" w:rsidR="00AA1F24" w:rsidRDefault="00AA1F24" w:rsidP="00AA1F24">
      <w:pPr>
        <w:spacing w:before="240" w:line="271" w:lineRule="auto"/>
      </w:pPr>
      <w:bookmarkStart w:id="5" w:name="scope_of_the_project"/>
      <w:r>
        <w:rPr>
          <w:b/>
          <w:sz w:val="33"/>
        </w:rPr>
        <w:t>Scope of the Project</w:t>
      </w:r>
      <w:bookmarkEnd w:id="5"/>
    </w:p>
    <w:p w14:paraId="3E203302" w14:textId="77777777" w:rsidR="00AA1F24" w:rsidRDefault="00AA1F24" w:rsidP="00AA1F24">
      <w:pPr>
        <w:spacing w:after="210"/>
      </w:pPr>
      <w:r>
        <w:t>The scope of this project encompasses:</w:t>
      </w:r>
    </w:p>
    <w:p w14:paraId="7451B8A7" w14:textId="77777777" w:rsidR="00AA1F24" w:rsidRDefault="00AA1F24" w:rsidP="00AA1F24">
      <w:pPr>
        <w:spacing w:after="210"/>
      </w:pPr>
      <w:r>
        <w:rPr>
          <w:b/>
        </w:rPr>
        <w:t>Data Coverage</w:t>
      </w:r>
      <w:r>
        <w:t>: Historical stock price data for selected BFSI sector institutions, including opening price, closing price, high price, low price, and trading volume across a defined time period.</w:t>
      </w:r>
    </w:p>
    <w:p w14:paraId="7E25D234" w14:textId="77777777" w:rsidR="00AA1F24" w:rsidRDefault="00AA1F24" w:rsidP="00AA1F24">
      <w:pPr>
        <w:spacing w:after="210"/>
      </w:pPr>
      <w:r>
        <w:rPr>
          <w:b/>
        </w:rPr>
        <w:t>Analytical Methods</w:t>
      </w:r>
      <w:r>
        <w:t>: The project applies five major analytical dimensions:</w:t>
      </w:r>
    </w:p>
    <w:p w14:paraId="0BFE18B1" w14:textId="77777777" w:rsidR="00AA1F24" w:rsidRDefault="00AA1F24" w:rsidP="00AA1F24">
      <w:pPr>
        <w:widowControl/>
        <w:numPr>
          <w:ilvl w:val="0"/>
          <w:numId w:val="11"/>
        </w:numPr>
        <w:autoSpaceDE/>
        <w:autoSpaceDN/>
        <w:spacing w:after="210" w:line="240" w:lineRule="atLeast"/>
      </w:pPr>
      <w:r>
        <w:rPr>
          <w:b/>
        </w:rPr>
        <w:t>Data Collection and Transformation</w:t>
      </w:r>
      <w:r>
        <w:t>: Utilization of quantmod and tidyquant packages for financial data extraction and dplyr/tidyr packages for data manipulation[9].</w:t>
      </w:r>
    </w:p>
    <w:p w14:paraId="2E060542" w14:textId="77777777" w:rsidR="00AA1F24" w:rsidRDefault="00AA1F24" w:rsidP="00AA1F24">
      <w:pPr>
        <w:widowControl/>
        <w:numPr>
          <w:ilvl w:val="0"/>
          <w:numId w:val="11"/>
        </w:numPr>
        <w:autoSpaceDE/>
        <w:autoSpaceDN/>
        <w:spacing w:after="210" w:line="240" w:lineRule="atLeast"/>
      </w:pPr>
      <w:r>
        <w:rPr>
          <w:b/>
        </w:rPr>
        <w:t>Statistical Analysis</w:t>
      </w:r>
      <w:r>
        <w:t>: Computation of summary statistics, correlation matrices, and probability distributions to characterize data properties[10].</w:t>
      </w:r>
    </w:p>
    <w:p w14:paraId="38048F57" w14:textId="77777777" w:rsidR="00AA1F24" w:rsidRDefault="00AA1F24" w:rsidP="00AA1F24">
      <w:pPr>
        <w:widowControl/>
        <w:numPr>
          <w:ilvl w:val="0"/>
          <w:numId w:val="11"/>
        </w:numPr>
        <w:autoSpaceDE/>
        <w:autoSpaceDN/>
        <w:spacing w:after="210" w:line="240" w:lineRule="atLeast"/>
      </w:pPr>
      <w:r>
        <w:rPr>
          <w:b/>
        </w:rPr>
        <w:t>Time Series Methods</w:t>
      </w:r>
      <w:r>
        <w:t>: Implementation of moving averages (SMA), rolling volatility calculations, and ARIMA forecasting to capture temporal dependencies and predict future values[11][8].</w:t>
      </w:r>
    </w:p>
    <w:p w14:paraId="21FBD8B2" w14:textId="77777777" w:rsidR="00AA1F24" w:rsidRDefault="00AA1F24" w:rsidP="00AA1F24">
      <w:pPr>
        <w:widowControl/>
        <w:numPr>
          <w:ilvl w:val="0"/>
          <w:numId w:val="11"/>
        </w:numPr>
        <w:autoSpaceDE/>
        <w:autoSpaceDN/>
        <w:spacing w:after="210" w:line="240" w:lineRule="atLeast"/>
      </w:pPr>
      <w:r>
        <w:rPr>
          <w:b/>
        </w:rPr>
        <w:t>Visualization Techniques</w:t>
      </w:r>
      <w:r>
        <w:t>: Development of candlestick charts, comparative line plots, and volatility profiles using ggplot2 and plotly libraries[6].</w:t>
      </w:r>
    </w:p>
    <w:p w14:paraId="55B4E135" w14:textId="77777777" w:rsidR="00AA1F24" w:rsidRDefault="00AA1F24" w:rsidP="00AA1F24">
      <w:pPr>
        <w:widowControl/>
        <w:numPr>
          <w:ilvl w:val="0"/>
          <w:numId w:val="11"/>
        </w:numPr>
        <w:autoSpaceDE/>
        <w:autoSpaceDN/>
        <w:spacing w:after="210" w:line="240" w:lineRule="atLeast"/>
      </w:pPr>
      <w:r>
        <w:rPr>
          <w:b/>
        </w:rPr>
        <w:t>Investment Insights</w:t>
      </w:r>
      <w:r>
        <w:t>: Translation of analytical findings into actionable insights regarding investment strategies, risk management, and portfolio optimization[12].</w:t>
      </w:r>
    </w:p>
    <w:p w14:paraId="17307F1B" w14:textId="77777777" w:rsidR="00AA1F24" w:rsidRDefault="00AA1F24" w:rsidP="00AA1F24">
      <w:pPr>
        <w:spacing w:after="210"/>
      </w:pPr>
      <w:r>
        <w:rPr>
          <w:b/>
        </w:rPr>
        <w:lastRenderedPageBreak/>
        <w:t>Limitations</w:t>
      </w:r>
      <w:r>
        <w:t>: This analysis focuses on quantitative technical indicators and historical price patterns. Fundamental analysis of company financials, macroeconomic factors, and qualitative assessments of management quality fall outside the project scope. Results represent historical performance and do not constitute investment advice.</w:t>
      </w:r>
    </w:p>
    <w:p w14:paraId="3A88E1E9" w14:textId="77777777" w:rsidR="00AA1F24" w:rsidRDefault="00B12364" w:rsidP="00AA1F24">
      <w:r>
        <w:rPr>
          <w:noProof/>
        </w:rPr>
        <w:pict w14:anchorId="41571E89">
          <v:rect id="_x0000_i1026" alt="" style="width:434.5pt;height:.05pt;mso-width-percent:0;mso-height-percent:0;mso-width-percent:0;mso-height-percent:0" o:hralign="center" o:hrstd="t" o:hr="t"/>
        </w:pict>
      </w:r>
    </w:p>
    <w:p w14:paraId="304F7CD7" w14:textId="77777777" w:rsidR="00AA1F24" w:rsidRDefault="00AA1F24" w:rsidP="00AA1F24">
      <w:pPr>
        <w:spacing w:before="240" w:line="271" w:lineRule="auto"/>
      </w:pPr>
      <w:bookmarkStart w:id="6" w:name="design_of_the_project"/>
      <w:r>
        <w:rPr>
          <w:b/>
          <w:sz w:val="42"/>
        </w:rPr>
        <w:t>Design of the Project</w:t>
      </w:r>
      <w:bookmarkEnd w:id="6"/>
    </w:p>
    <w:p w14:paraId="74750BBC" w14:textId="77777777" w:rsidR="00AA1F24" w:rsidRDefault="00AA1F24" w:rsidP="00AA1F24">
      <w:pPr>
        <w:spacing w:before="240" w:line="271" w:lineRule="auto"/>
      </w:pPr>
      <w:bookmarkStart w:id="7" w:name="flowchart_depicting_functioning_o_f5ae4f"/>
      <w:r>
        <w:rPr>
          <w:b/>
          <w:sz w:val="33"/>
        </w:rPr>
        <w:t>Flowchart Depicting Functioning of the Project</w:t>
      </w:r>
      <w:bookmarkEnd w:id="7"/>
    </w:p>
    <w:p w14:paraId="49501E03" w14:textId="77777777" w:rsidR="00AA1F24" w:rsidRDefault="00AA1F24" w:rsidP="00AA1F24">
      <w:pPr>
        <w:spacing w:after="210"/>
      </w:pPr>
      <w:r>
        <w:t>The project follows a systematic workflow from data acquisition through insight generation:</w:t>
      </w:r>
    </w:p>
    <w:p w14:paraId="219C3687" w14:textId="77777777" w:rsidR="00AA1F24" w:rsidRDefault="00AA1F24" w:rsidP="00AA1F24">
      <w:pPr>
        <w:spacing w:after="210"/>
      </w:pPr>
      <w:r>
        <w:rPr>
          <w:b/>
        </w:rPr>
        <w:t>Phase 1: Data Acquisition and Preparation</w:t>
      </w:r>
    </w:p>
    <w:p w14:paraId="00E49FEE" w14:textId="77777777" w:rsidR="00AA1F24" w:rsidRDefault="00AA1F24" w:rsidP="00AA1F24">
      <w:pPr>
        <w:widowControl/>
        <w:numPr>
          <w:ilvl w:val="0"/>
          <w:numId w:val="12"/>
        </w:numPr>
        <w:autoSpaceDE/>
        <w:autoSpaceDN/>
        <w:spacing w:after="120" w:line="240" w:lineRule="atLeast"/>
      </w:pPr>
      <w:r>
        <w:t>Load required analytical libraries (quantmod, tidyquant, dplyr, tidyr, lubridate, ggplot2, plotly, xts, TTR, forecast)</w:t>
      </w:r>
    </w:p>
    <w:p w14:paraId="5DD81A7E" w14:textId="77777777" w:rsidR="00AA1F24" w:rsidRDefault="00AA1F24" w:rsidP="00AA1F24">
      <w:pPr>
        <w:widowControl/>
        <w:numPr>
          <w:ilvl w:val="0"/>
          <w:numId w:val="12"/>
        </w:numPr>
        <w:autoSpaceDE/>
        <w:autoSpaceDN/>
        <w:spacing w:after="120" w:line="240" w:lineRule="atLeast"/>
      </w:pPr>
      <w:r>
        <w:t>Import historical stock price data from sources such as National Stock Exchange (NSE)</w:t>
      </w:r>
    </w:p>
    <w:p w14:paraId="467D33FC" w14:textId="77777777" w:rsidR="00AA1F24" w:rsidRDefault="00AA1F24" w:rsidP="00AA1F24">
      <w:pPr>
        <w:widowControl/>
        <w:numPr>
          <w:ilvl w:val="0"/>
          <w:numId w:val="12"/>
        </w:numPr>
        <w:autoSpaceDE/>
        <w:autoSpaceDN/>
        <w:spacing w:after="120" w:line="240" w:lineRule="atLeast"/>
      </w:pPr>
      <w:r>
        <w:t>Convert time columns to proper datetime format for temporal analysis</w:t>
      </w:r>
    </w:p>
    <w:p w14:paraId="4C40122E" w14:textId="77777777" w:rsidR="00AA1F24" w:rsidRDefault="00AA1F24" w:rsidP="00AA1F24">
      <w:pPr>
        <w:widowControl/>
        <w:numPr>
          <w:ilvl w:val="0"/>
          <w:numId w:val="12"/>
        </w:numPr>
        <w:autoSpaceDE/>
        <w:autoSpaceDN/>
        <w:spacing w:after="120" w:line="240" w:lineRule="atLeast"/>
      </w:pPr>
      <w:r>
        <w:t>Sort data chronologically to ensure proper time-series ordering</w:t>
      </w:r>
    </w:p>
    <w:p w14:paraId="51063B10" w14:textId="77777777" w:rsidR="00AA1F24" w:rsidRDefault="00AA1F24" w:rsidP="00AA1F24">
      <w:pPr>
        <w:spacing w:after="210"/>
      </w:pPr>
      <w:r>
        <w:rPr>
          <w:b/>
        </w:rPr>
        <w:t>Phase 2: Data Cleaning and Transformation</w:t>
      </w:r>
    </w:p>
    <w:p w14:paraId="7714B22C" w14:textId="77777777" w:rsidR="00AA1F24" w:rsidRDefault="00AA1F24" w:rsidP="00AA1F24">
      <w:pPr>
        <w:widowControl/>
        <w:numPr>
          <w:ilvl w:val="0"/>
          <w:numId w:val="13"/>
        </w:numPr>
        <w:autoSpaceDE/>
        <w:autoSpaceDN/>
        <w:spacing w:after="120" w:line="240" w:lineRule="atLeast"/>
      </w:pPr>
      <w:r>
        <w:t>Identify and handle missing values using appropriate imputation or removal strategies</w:t>
      </w:r>
    </w:p>
    <w:p w14:paraId="70042842" w14:textId="77777777" w:rsidR="00AA1F24" w:rsidRDefault="00AA1F24" w:rsidP="00AA1F24">
      <w:pPr>
        <w:widowControl/>
        <w:numPr>
          <w:ilvl w:val="0"/>
          <w:numId w:val="13"/>
        </w:numPr>
        <w:autoSpaceDE/>
        <w:autoSpaceDN/>
        <w:spacing w:after="120" w:line="240" w:lineRule="atLeast"/>
      </w:pPr>
      <w:r>
        <w:t>Calculate daily returns as percentage change from previous closing price</w:t>
      </w:r>
    </w:p>
    <w:p w14:paraId="6A8969EE" w14:textId="77777777" w:rsidR="00AA1F24" w:rsidRDefault="00AA1F24" w:rsidP="00AA1F24">
      <w:pPr>
        <w:widowControl/>
        <w:numPr>
          <w:ilvl w:val="0"/>
          <w:numId w:val="13"/>
        </w:numPr>
        <w:autoSpaceDE/>
        <w:autoSpaceDN/>
        <w:spacing w:after="120" w:line="240" w:lineRule="atLeast"/>
      </w:pPr>
      <w:r>
        <w:t>Aggregate data into weekly and monthly time periods</w:t>
      </w:r>
    </w:p>
    <w:p w14:paraId="34B1B657" w14:textId="77777777" w:rsidR="00AA1F24" w:rsidRDefault="00AA1F24" w:rsidP="00AA1F24">
      <w:pPr>
        <w:widowControl/>
        <w:numPr>
          <w:ilvl w:val="0"/>
          <w:numId w:val="13"/>
        </w:numPr>
        <w:autoSpaceDE/>
        <w:autoSpaceDN/>
        <w:spacing w:after="120" w:line="240" w:lineRule="atLeast"/>
      </w:pPr>
      <w:r>
        <w:t>Create weekly and monthly return series for multi-temporal analysis</w:t>
      </w:r>
    </w:p>
    <w:p w14:paraId="20ACEA25" w14:textId="77777777" w:rsidR="00AA1F24" w:rsidRDefault="00AA1F24" w:rsidP="00AA1F24">
      <w:pPr>
        <w:widowControl/>
        <w:numPr>
          <w:ilvl w:val="0"/>
          <w:numId w:val="13"/>
        </w:numPr>
        <w:autoSpaceDE/>
        <w:autoSpaceDN/>
        <w:spacing w:after="120" w:line="240" w:lineRule="atLeast"/>
      </w:pPr>
      <w:r>
        <w:t>Validate data quality and ensure consistency across all observations</w:t>
      </w:r>
    </w:p>
    <w:p w14:paraId="249F4C4F" w14:textId="77777777" w:rsidR="00AA1F24" w:rsidRDefault="00AA1F24" w:rsidP="00AA1F24">
      <w:pPr>
        <w:spacing w:after="210"/>
      </w:pPr>
      <w:r>
        <w:rPr>
          <w:b/>
        </w:rPr>
        <w:t>Phase 3: Exploratory Data Analysis (EDA)</w:t>
      </w:r>
    </w:p>
    <w:p w14:paraId="0E3F3564" w14:textId="77777777" w:rsidR="00AA1F24" w:rsidRDefault="00AA1F24" w:rsidP="00AA1F24">
      <w:pPr>
        <w:widowControl/>
        <w:numPr>
          <w:ilvl w:val="0"/>
          <w:numId w:val="14"/>
        </w:numPr>
        <w:autoSpaceDE/>
        <w:autoSpaceDN/>
        <w:spacing w:after="120" w:line="240" w:lineRule="atLeast"/>
      </w:pPr>
      <w:r>
        <w:t>Calculate summary statistics (mean, standard deviation, minimum, maximum) for closing prices</w:t>
      </w:r>
    </w:p>
    <w:p w14:paraId="29EFE3C5" w14:textId="77777777" w:rsidR="00AA1F24" w:rsidRDefault="00AA1F24" w:rsidP="00AA1F24">
      <w:pPr>
        <w:widowControl/>
        <w:numPr>
          <w:ilvl w:val="0"/>
          <w:numId w:val="14"/>
        </w:numPr>
        <w:autoSpaceDE/>
        <w:autoSpaceDN/>
        <w:spacing w:after="120" w:line="240" w:lineRule="atLeast"/>
      </w:pPr>
      <w:r>
        <w:t>Compute correlation matrices for OHLC (Open, High, Low, Close) variables</w:t>
      </w:r>
    </w:p>
    <w:p w14:paraId="7301B702" w14:textId="77777777" w:rsidR="00AA1F24" w:rsidRDefault="00AA1F24" w:rsidP="00AA1F24">
      <w:pPr>
        <w:widowControl/>
        <w:numPr>
          <w:ilvl w:val="0"/>
          <w:numId w:val="14"/>
        </w:numPr>
        <w:autoSpaceDE/>
        <w:autoSpaceDN/>
        <w:spacing w:after="120" w:line="240" w:lineRule="atLeast"/>
      </w:pPr>
      <w:r>
        <w:t>Analyze distribution of daily returns using histograms and density plots</w:t>
      </w:r>
    </w:p>
    <w:p w14:paraId="23D6BBA5" w14:textId="77777777" w:rsidR="00AA1F24" w:rsidRDefault="00AA1F24" w:rsidP="00AA1F24">
      <w:pPr>
        <w:widowControl/>
        <w:numPr>
          <w:ilvl w:val="0"/>
          <w:numId w:val="14"/>
        </w:numPr>
        <w:autoSpaceDE/>
        <w:autoSpaceDN/>
        <w:spacing w:after="120" w:line="240" w:lineRule="atLeast"/>
      </w:pPr>
      <w:r>
        <w:t>Identify outliers and unusual price movements requiring further investigation</w:t>
      </w:r>
    </w:p>
    <w:p w14:paraId="7FE95C6A" w14:textId="77777777" w:rsidR="00AA1F24" w:rsidRDefault="00AA1F24" w:rsidP="00AA1F24">
      <w:pPr>
        <w:widowControl/>
        <w:numPr>
          <w:ilvl w:val="0"/>
          <w:numId w:val="14"/>
        </w:numPr>
        <w:autoSpaceDE/>
        <w:autoSpaceDN/>
        <w:spacing w:after="120" w:line="240" w:lineRule="atLeast"/>
      </w:pPr>
      <w:r>
        <w:t>Document distributional characteristics and potential data anomalies</w:t>
      </w:r>
    </w:p>
    <w:p w14:paraId="368B468B" w14:textId="77777777" w:rsidR="00AA1F24" w:rsidRDefault="00AA1F24" w:rsidP="00AA1F24">
      <w:pPr>
        <w:spacing w:after="210"/>
      </w:pPr>
      <w:r>
        <w:rPr>
          <w:b/>
        </w:rPr>
        <w:t>Phase 4: Time Series Decomposition and Technical Analysis</w:t>
      </w:r>
    </w:p>
    <w:p w14:paraId="181E1C0A" w14:textId="77777777" w:rsidR="00AA1F24" w:rsidRDefault="00AA1F24" w:rsidP="00AA1F24">
      <w:pPr>
        <w:widowControl/>
        <w:numPr>
          <w:ilvl w:val="0"/>
          <w:numId w:val="15"/>
        </w:numPr>
        <w:autoSpaceDE/>
        <w:autoSpaceDN/>
        <w:spacing w:after="120" w:line="240" w:lineRule="atLeast"/>
      </w:pPr>
      <w:r>
        <w:t>Convert closing price series to XTS (eXtensible Time Series) format for specialized time series operations</w:t>
      </w:r>
    </w:p>
    <w:p w14:paraId="5626616E" w14:textId="77777777" w:rsidR="00AA1F24" w:rsidRDefault="00AA1F24" w:rsidP="00AA1F24">
      <w:pPr>
        <w:widowControl/>
        <w:numPr>
          <w:ilvl w:val="0"/>
          <w:numId w:val="15"/>
        </w:numPr>
        <w:autoSpaceDE/>
        <w:autoSpaceDN/>
        <w:spacing w:after="120" w:line="240" w:lineRule="atLeast"/>
      </w:pPr>
      <w:r>
        <w:t>Compute 20-day and 50-day Simple Moving Averages (SMA) to identify short-term and intermediate trends[11]</w:t>
      </w:r>
    </w:p>
    <w:p w14:paraId="1974A2D6" w14:textId="77777777" w:rsidR="00AA1F24" w:rsidRDefault="00AA1F24" w:rsidP="00AA1F24">
      <w:pPr>
        <w:widowControl/>
        <w:numPr>
          <w:ilvl w:val="0"/>
          <w:numId w:val="15"/>
        </w:numPr>
        <w:autoSpaceDE/>
        <w:autoSpaceDN/>
        <w:spacing w:after="120" w:line="240" w:lineRule="atLeast"/>
      </w:pPr>
      <w:r>
        <w:t>Calculate 20-day rolling standard deviation as proxy for volatility measurement</w:t>
      </w:r>
    </w:p>
    <w:p w14:paraId="2A97B878" w14:textId="77777777" w:rsidR="00AA1F24" w:rsidRDefault="00AA1F24" w:rsidP="00AA1F24">
      <w:pPr>
        <w:widowControl/>
        <w:numPr>
          <w:ilvl w:val="0"/>
          <w:numId w:val="15"/>
        </w:numPr>
        <w:autoSpaceDE/>
        <w:autoSpaceDN/>
        <w:spacing w:after="120" w:line="240" w:lineRule="atLeast"/>
      </w:pPr>
      <w:r>
        <w:t>Analyze moving average crossovers and divergences to identify trend reversal signals</w:t>
      </w:r>
    </w:p>
    <w:p w14:paraId="198CAD6F" w14:textId="77777777" w:rsidR="00AA1F24" w:rsidRDefault="00AA1F24" w:rsidP="00AA1F24">
      <w:pPr>
        <w:widowControl/>
        <w:numPr>
          <w:ilvl w:val="0"/>
          <w:numId w:val="15"/>
        </w:numPr>
        <w:autoSpaceDE/>
        <w:autoSpaceDN/>
        <w:spacing w:after="120" w:line="240" w:lineRule="atLeast"/>
      </w:pPr>
      <w:r>
        <w:t>Examine periods of elevated volatility indicating market uncertainty or structural breaks</w:t>
      </w:r>
    </w:p>
    <w:p w14:paraId="44E64CFF" w14:textId="77777777" w:rsidR="00AA1F24" w:rsidRDefault="00AA1F24" w:rsidP="00AA1F24">
      <w:pPr>
        <w:spacing w:after="210"/>
      </w:pPr>
      <w:r>
        <w:rPr>
          <w:b/>
        </w:rPr>
        <w:t>Phase 5: Forecasting and Predictive Modeling</w:t>
      </w:r>
    </w:p>
    <w:p w14:paraId="5224AC06" w14:textId="77777777" w:rsidR="00AA1F24" w:rsidRDefault="00AA1F24" w:rsidP="00AA1F24">
      <w:pPr>
        <w:widowControl/>
        <w:numPr>
          <w:ilvl w:val="0"/>
          <w:numId w:val="16"/>
        </w:numPr>
        <w:autoSpaceDE/>
        <w:autoSpaceDN/>
        <w:spacing w:after="120" w:line="240" w:lineRule="atLeast"/>
      </w:pPr>
      <w:r>
        <w:t>Assess stationarity of price series using unit root tests (Augmented Dickey-Fuller test)</w:t>
      </w:r>
    </w:p>
    <w:p w14:paraId="63E856C4" w14:textId="77777777" w:rsidR="00AA1F24" w:rsidRDefault="00AA1F24" w:rsidP="00AA1F24">
      <w:pPr>
        <w:widowControl/>
        <w:numPr>
          <w:ilvl w:val="0"/>
          <w:numId w:val="16"/>
        </w:numPr>
        <w:autoSpaceDE/>
        <w:autoSpaceDN/>
        <w:spacing w:after="120" w:line="240" w:lineRule="atLeast"/>
      </w:pPr>
      <w:r>
        <w:lastRenderedPageBreak/>
        <w:t>Apply Box-Jenkins methodology to identify optimal ARIMA(p,d,q) parameters[8]</w:t>
      </w:r>
    </w:p>
    <w:p w14:paraId="63558F51" w14:textId="77777777" w:rsidR="00AA1F24" w:rsidRDefault="00AA1F24" w:rsidP="00AA1F24">
      <w:pPr>
        <w:widowControl/>
        <w:numPr>
          <w:ilvl w:val="0"/>
          <w:numId w:val="16"/>
        </w:numPr>
        <w:autoSpaceDE/>
        <w:autoSpaceDN/>
        <w:spacing w:after="120" w:line="240" w:lineRule="atLeast"/>
      </w:pPr>
      <w:r>
        <w:t>Implement auto.arima() function to automatically select parameters minimizing information criterion (AIC)</w:t>
      </w:r>
    </w:p>
    <w:p w14:paraId="646808C4" w14:textId="77777777" w:rsidR="00AA1F24" w:rsidRDefault="00AA1F24" w:rsidP="00AA1F24">
      <w:pPr>
        <w:widowControl/>
        <w:numPr>
          <w:ilvl w:val="0"/>
          <w:numId w:val="16"/>
        </w:numPr>
        <w:autoSpaceDE/>
        <w:autoSpaceDN/>
        <w:spacing w:after="120" w:line="240" w:lineRule="atLeast"/>
      </w:pPr>
      <w:r>
        <w:t>Fit ARIMA model to historical price series</w:t>
      </w:r>
    </w:p>
    <w:p w14:paraId="06252817" w14:textId="77777777" w:rsidR="00AA1F24" w:rsidRDefault="00AA1F24" w:rsidP="00AA1F24">
      <w:pPr>
        <w:widowControl/>
        <w:numPr>
          <w:ilvl w:val="0"/>
          <w:numId w:val="16"/>
        </w:numPr>
        <w:autoSpaceDE/>
        <w:autoSpaceDN/>
        <w:spacing w:after="120" w:line="240" w:lineRule="atLeast"/>
      </w:pPr>
      <w:r>
        <w:t>Generate 10-period ahead forecasts with confidence intervals</w:t>
      </w:r>
    </w:p>
    <w:p w14:paraId="5A7FA883" w14:textId="77777777" w:rsidR="00AA1F24" w:rsidRDefault="00AA1F24" w:rsidP="00AA1F24">
      <w:pPr>
        <w:widowControl/>
        <w:numPr>
          <w:ilvl w:val="0"/>
          <w:numId w:val="16"/>
        </w:numPr>
        <w:autoSpaceDE/>
        <w:autoSpaceDN/>
        <w:spacing w:after="120" w:line="240" w:lineRule="atLeast"/>
      </w:pPr>
      <w:r>
        <w:t>Validate forecast accuracy using out-of-sample testing procedures</w:t>
      </w:r>
    </w:p>
    <w:p w14:paraId="6E707F3B" w14:textId="77777777" w:rsidR="00AA1F24" w:rsidRDefault="00AA1F24" w:rsidP="00AA1F24">
      <w:pPr>
        <w:spacing w:after="210"/>
      </w:pPr>
      <w:r>
        <w:rPr>
          <w:b/>
        </w:rPr>
        <w:t>Phase 6: Visualization and Communication</w:t>
      </w:r>
    </w:p>
    <w:p w14:paraId="6CCDEBDF" w14:textId="77777777" w:rsidR="00AA1F24" w:rsidRDefault="00AA1F24" w:rsidP="00AA1F24">
      <w:pPr>
        <w:widowControl/>
        <w:numPr>
          <w:ilvl w:val="0"/>
          <w:numId w:val="17"/>
        </w:numPr>
        <w:autoSpaceDE/>
        <w:autoSpaceDN/>
        <w:spacing w:after="120" w:line="240" w:lineRule="atLeast"/>
      </w:pPr>
      <w:r>
        <w:t>Generate candlestick charts representing OHLC data across time periods using plotly library</w:t>
      </w:r>
    </w:p>
    <w:p w14:paraId="32DECA84" w14:textId="77777777" w:rsidR="00AA1F24" w:rsidRDefault="00AA1F24" w:rsidP="00AA1F24">
      <w:pPr>
        <w:widowControl/>
        <w:numPr>
          <w:ilvl w:val="0"/>
          <w:numId w:val="17"/>
        </w:numPr>
        <w:autoSpaceDE/>
        <w:autoSpaceDN/>
        <w:spacing w:after="120" w:line="240" w:lineRule="atLeast"/>
      </w:pPr>
      <w:r>
        <w:t>Create combined plots showing price series with overlaid moving averages (20-day and 50-day)</w:t>
      </w:r>
    </w:p>
    <w:p w14:paraId="280BF136" w14:textId="77777777" w:rsidR="00AA1F24" w:rsidRDefault="00AA1F24" w:rsidP="00AA1F24">
      <w:pPr>
        <w:widowControl/>
        <w:numPr>
          <w:ilvl w:val="0"/>
          <w:numId w:val="17"/>
        </w:numPr>
        <w:autoSpaceDE/>
        <w:autoSpaceDN/>
        <w:spacing w:after="120" w:line="240" w:lineRule="atLeast"/>
      </w:pPr>
      <w:r>
        <w:t>Develop volatility profile charts showing rolling volatility over time</w:t>
      </w:r>
    </w:p>
    <w:p w14:paraId="6D31747D" w14:textId="77777777" w:rsidR="00AA1F24" w:rsidRDefault="00AA1F24" w:rsidP="00AA1F24">
      <w:pPr>
        <w:widowControl/>
        <w:numPr>
          <w:ilvl w:val="0"/>
          <w:numId w:val="17"/>
        </w:numPr>
        <w:autoSpaceDE/>
        <w:autoSpaceDN/>
        <w:spacing w:after="120" w:line="240" w:lineRule="atLeast"/>
      </w:pPr>
      <w:r>
        <w:t>Produce comparative visualizations of returns across daily, weekly, and monthly frequencies</w:t>
      </w:r>
    </w:p>
    <w:p w14:paraId="1D4ED161" w14:textId="77777777" w:rsidR="00AA1F24" w:rsidRDefault="00AA1F24" w:rsidP="00AA1F24">
      <w:pPr>
        <w:widowControl/>
        <w:numPr>
          <w:ilvl w:val="0"/>
          <w:numId w:val="17"/>
        </w:numPr>
        <w:autoSpaceDE/>
        <w:autoSpaceDN/>
        <w:spacing w:after="120" w:line="240" w:lineRule="atLeast"/>
      </w:pPr>
      <w:r>
        <w:t>Format visualizations for professional presentation to stakeholder groups</w:t>
      </w:r>
    </w:p>
    <w:p w14:paraId="73C3345A" w14:textId="77777777" w:rsidR="00AA1F24" w:rsidRDefault="00AA1F24" w:rsidP="00AA1F24">
      <w:pPr>
        <w:spacing w:after="210"/>
      </w:pPr>
      <w:r>
        <w:rPr>
          <w:b/>
        </w:rPr>
        <w:t>Phase 7: Insight Generation and Reporting</w:t>
      </w:r>
    </w:p>
    <w:p w14:paraId="22BC50CA" w14:textId="77777777" w:rsidR="00AA1F24" w:rsidRDefault="00AA1F24" w:rsidP="00AA1F24">
      <w:pPr>
        <w:widowControl/>
        <w:numPr>
          <w:ilvl w:val="0"/>
          <w:numId w:val="18"/>
        </w:numPr>
        <w:autoSpaceDE/>
        <w:autoSpaceDN/>
        <w:spacing w:after="120" w:line="240" w:lineRule="atLeast"/>
      </w:pPr>
      <w:r>
        <w:t>Synthesize findings across analytical dimensions</w:t>
      </w:r>
    </w:p>
    <w:p w14:paraId="2D742508" w14:textId="77777777" w:rsidR="00AA1F24" w:rsidRDefault="00AA1F24" w:rsidP="00AA1F24">
      <w:pPr>
        <w:widowControl/>
        <w:numPr>
          <w:ilvl w:val="0"/>
          <w:numId w:val="18"/>
        </w:numPr>
        <w:autoSpaceDE/>
        <w:autoSpaceDN/>
        <w:spacing w:after="120" w:line="240" w:lineRule="atLeast"/>
      </w:pPr>
      <w:r>
        <w:t>Identify key patterns and anomalies in BFSI stock behavior</w:t>
      </w:r>
    </w:p>
    <w:p w14:paraId="5BBD80F7" w14:textId="77777777" w:rsidR="00AA1F24" w:rsidRDefault="00AA1F24" w:rsidP="00AA1F24">
      <w:pPr>
        <w:widowControl/>
        <w:numPr>
          <w:ilvl w:val="0"/>
          <w:numId w:val="18"/>
        </w:numPr>
        <w:autoSpaceDE/>
        <w:autoSpaceDN/>
        <w:spacing w:after="120" w:line="240" w:lineRule="atLeast"/>
      </w:pPr>
      <w:r>
        <w:t>Relate findings to broader sectoral trends and economic conditions</w:t>
      </w:r>
    </w:p>
    <w:p w14:paraId="10097480" w14:textId="77777777" w:rsidR="00AA1F24" w:rsidRDefault="00AA1F24" w:rsidP="00AA1F24">
      <w:pPr>
        <w:widowControl/>
        <w:numPr>
          <w:ilvl w:val="0"/>
          <w:numId w:val="18"/>
        </w:numPr>
        <w:autoSpaceDE/>
        <w:autoSpaceDN/>
        <w:spacing w:after="120" w:line="240" w:lineRule="atLeast"/>
      </w:pPr>
      <w:r>
        <w:t>Document conclusions and implications for investment decision-making</w:t>
      </w:r>
    </w:p>
    <w:p w14:paraId="55C71423" w14:textId="77777777" w:rsidR="00AA1F24" w:rsidRDefault="00AA1F24" w:rsidP="00AA1F24">
      <w:pPr>
        <w:widowControl/>
        <w:numPr>
          <w:ilvl w:val="0"/>
          <w:numId w:val="18"/>
        </w:numPr>
        <w:autoSpaceDE/>
        <w:autoSpaceDN/>
        <w:spacing w:after="120" w:line="240" w:lineRule="atLeast"/>
      </w:pPr>
      <w:r>
        <w:t>Prepare comprehensive project report with visualizations and supporting analysis</w:t>
      </w:r>
    </w:p>
    <w:p w14:paraId="515C610D" w14:textId="77777777" w:rsidR="00AA1F24" w:rsidRDefault="00B12364" w:rsidP="00AA1F24">
      <w:r>
        <w:rPr>
          <w:noProof/>
        </w:rPr>
        <w:pict w14:anchorId="463B358D">
          <v:rect id="_x0000_i1027" alt="" style="width:434.5pt;height:.05pt;mso-width-percent:0;mso-height-percent:0;mso-width-percent:0;mso-height-percent:0" o:hralign="center" o:hrstd="t" o:hr="t"/>
        </w:pict>
      </w:r>
    </w:p>
    <w:p w14:paraId="4CC14828" w14:textId="77777777" w:rsidR="00B12364" w:rsidRDefault="00B12364" w:rsidP="00AA1F24">
      <w:pPr>
        <w:spacing w:before="240" w:line="271" w:lineRule="auto"/>
        <w:rPr>
          <w:b/>
          <w:sz w:val="42"/>
        </w:rPr>
      </w:pPr>
      <w:bookmarkStart w:id="8" w:name="conclusion"/>
    </w:p>
    <w:p w14:paraId="6CF276E7" w14:textId="3BD947D8" w:rsidR="00B12364" w:rsidRDefault="00B12364" w:rsidP="00AA1F24">
      <w:pPr>
        <w:spacing w:before="240" w:line="271" w:lineRule="auto"/>
        <w:rPr>
          <w:b/>
          <w:sz w:val="42"/>
        </w:rPr>
      </w:pPr>
      <w:r>
        <w:rPr>
          <w:b/>
          <w:noProof/>
          <w:sz w:val="42"/>
        </w:rPr>
        <w:lastRenderedPageBreak/>
        <w:drawing>
          <wp:inline distT="0" distB="0" distL="0" distR="0" wp14:anchorId="19A60A6E" wp14:editId="4B41B753">
            <wp:extent cx="5397500" cy="7272655"/>
            <wp:effectExtent l="0" t="0" r="0" b="4445"/>
            <wp:docPr id="114943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6412" name="Picture 1149436412"/>
                    <pic:cNvPicPr/>
                  </pic:nvPicPr>
                  <pic:blipFill>
                    <a:blip r:embed="rId8">
                      <a:extLst>
                        <a:ext uri="{28A0092B-C50C-407E-A947-70E740481C1C}">
                          <a14:useLocalDpi xmlns:a14="http://schemas.microsoft.com/office/drawing/2010/main" val="0"/>
                        </a:ext>
                      </a:extLst>
                    </a:blip>
                    <a:stretch>
                      <a:fillRect/>
                    </a:stretch>
                  </pic:blipFill>
                  <pic:spPr>
                    <a:xfrm>
                      <a:off x="0" y="0"/>
                      <a:ext cx="5397500" cy="7272655"/>
                    </a:xfrm>
                    <a:prstGeom prst="rect">
                      <a:avLst/>
                    </a:prstGeom>
                  </pic:spPr>
                </pic:pic>
              </a:graphicData>
            </a:graphic>
          </wp:inline>
        </w:drawing>
      </w:r>
    </w:p>
    <w:p w14:paraId="204EDA08" w14:textId="77777777" w:rsidR="00B12364" w:rsidRDefault="00B12364" w:rsidP="00AA1F24">
      <w:pPr>
        <w:spacing w:before="240" w:line="271" w:lineRule="auto"/>
        <w:rPr>
          <w:b/>
          <w:sz w:val="42"/>
        </w:rPr>
      </w:pPr>
    </w:p>
    <w:p w14:paraId="3BD38601" w14:textId="77777777" w:rsidR="00B12364" w:rsidRDefault="00B12364" w:rsidP="00AA1F24">
      <w:pPr>
        <w:spacing w:before="240" w:line="271" w:lineRule="auto"/>
        <w:rPr>
          <w:b/>
          <w:sz w:val="42"/>
        </w:rPr>
      </w:pPr>
    </w:p>
    <w:p w14:paraId="79B5F3B9" w14:textId="77777777" w:rsidR="00B12364" w:rsidRDefault="00B12364" w:rsidP="00AA1F24">
      <w:pPr>
        <w:spacing w:before="240" w:line="271" w:lineRule="auto"/>
        <w:rPr>
          <w:b/>
          <w:sz w:val="42"/>
        </w:rPr>
      </w:pPr>
    </w:p>
    <w:p w14:paraId="355E70CB" w14:textId="77777777" w:rsidR="00B12364" w:rsidRDefault="00B12364" w:rsidP="00AA1F24">
      <w:pPr>
        <w:spacing w:before="240" w:line="271" w:lineRule="auto"/>
        <w:rPr>
          <w:b/>
          <w:sz w:val="42"/>
        </w:rPr>
      </w:pPr>
    </w:p>
    <w:p w14:paraId="6003FD7F" w14:textId="5453FEAF" w:rsidR="00AA1F24" w:rsidRDefault="00AA1F24" w:rsidP="00AA1F24">
      <w:pPr>
        <w:spacing w:before="240" w:line="271" w:lineRule="auto"/>
      </w:pPr>
      <w:r>
        <w:rPr>
          <w:b/>
          <w:sz w:val="42"/>
        </w:rPr>
        <w:t>Conclusion</w:t>
      </w:r>
      <w:bookmarkEnd w:id="8"/>
    </w:p>
    <w:p w14:paraId="1420DFCF" w14:textId="77777777" w:rsidR="00AA1F24" w:rsidRDefault="00AA1F24" w:rsidP="00AA1F24">
      <w:pPr>
        <w:spacing w:before="240" w:line="271" w:lineRule="auto"/>
      </w:pPr>
      <w:bookmarkStart w:id="9" w:name="summary"/>
      <w:r>
        <w:rPr>
          <w:b/>
          <w:sz w:val="33"/>
        </w:rPr>
        <w:t>Summary</w:t>
      </w:r>
      <w:bookmarkEnd w:id="9"/>
    </w:p>
    <w:p w14:paraId="4C36C68A" w14:textId="77777777" w:rsidR="00AA1F24" w:rsidRDefault="00AA1F24" w:rsidP="00AA1F24">
      <w:pPr>
        <w:spacing w:after="210"/>
      </w:pPr>
      <w:r>
        <w:t>This project demonstrates the application of advanced analytical methodologies to understand stock price trends within India's BFSI sector, one of the world's most dynamic and rapidly growing financial ecosystems. By integrating data collection, exploratory analysis, time series decomposition, and forecasting techniques, the project bridges academic learning with practical financial analysis.</w:t>
      </w:r>
    </w:p>
    <w:p w14:paraId="6C6B7AC4" w14:textId="77777777" w:rsidR="00AA1F24" w:rsidRDefault="00AA1F24" w:rsidP="00AA1F24">
      <w:pPr>
        <w:spacing w:after="210"/>
      </w:pPr>
      <w:r>
        <w:rPr>
          <w:b/>
        </w:rPr>
        <w:t>Key Analytical Contributions:</w:t>
      </w:r>
    </w:p>
    <w:p w14:paraId="72519AD9" w14:textId="77777777" w:rsidR="00AA1F24" w:rsidRDefault="00AA1F24" w:rsidP="00AA1F24">
      <w:pPr>
        <w:widowControl/>
        <w:numPr>
          <w:ilvl w:val="0"/>
          <w:numId w:val="19"/>
        </w:numPr>
        <w:autoSpaceDE/>
        <w:autoSpaceDN/>
        <w:spacing w:after="210" w:line="240" w:lineRule="atLeast"/>
      </w:pPr>
      <w:r>
        <w:rPr>
          <w:b/>
        </w:rPr>
        <w:t>Comprehensive Data Framework</w:t>
      </w:r>
      <w:r>
        <w:t>: The project establishes a reproducible workflow for collecting, cleaning, and transforming financial time series data, applicable to diverse stock analysis scenarios[9].</w:t>
      </w:r>
    </w:p>
    <w:p w14:paraId="3FAE7B88" w14:textId="77777777" w:rsidR="00AA1F24" w:rsidRDefault="00AA1F24" w:rsidP="00AA1F24">
      <w:pPr>
        <w:widowControl/>
        <w:numPr>
          <w:ilvl w:val="0"/>
          <w:numId w:val="19"/>
        </w:numPr>
        <w:autoSpaceDE/>
        <w:autoSpaceDN/>
        <w:spacing w:after="210" w:line="240" w:lineRule="atLeast"/>
      </w:pPr>
      <w:r>
        <w:rPr>
          <w:b/>
        </w:rPr>
        <w:t>Multi-Temporal Return Analysis</w:t>
      </w:r>
      <w:r>
        <w:t>: Calculation of daily, weekly, and monthly returns provides granular understanding of price volatility and fluctuation patterns across different time horizons, essential for matching investment timeframes with appropriate analytical windows[11].</w:t>
      </w:r>
    </w:p>
    <w:p w14:paraId="23C5DE42" w14:textId="77777777" w:rsidR="00AA1F24" w:rsidRDefault="00AA1F24" w:rsidP="00AA1F24">
      <w:pPr>
        <w:widowControl/>
        <w:numPr>
          <w:ilvl w:val="0"/>
          <w:numId w:val="19"/>
        </w:numPr>
        <w:autoSpaceDE/>
        <w:autoSpaceDN/>
        <w:spacing w:after="210" w:line="240" w:lineRule="atLeast"/>
      </w:pPr>
      <w:r>
        <w:rPr>
          <w:b/>
        </w:rPr>
        <w:t>Technical Indicator Integration</w:t>
      </w:r>
      <w:r>
        <w:t>: Implementation of moving averages and rolling volatility metrics enables identification of price trends and risk periods, facilitating tactical portfolio adjustments and risk management decisions[11].</w:t>
      </w:r>
    </w:p>
    <w:p w14:paraId="78EC593F" w14:textId="77777777" w:rsidR="00AA1F24" w:rsidRDefault="00AA1F24" w:rsidP="00AA1F24">
      <w:pPr>
        <w:widowControl/>
        <w:numPr>
          <w:ilvl w:val="0"/>
          <w:numId w:val="19"/>
        </w:numPr>
        <w:autoSpaceDE/>
        <w:autoSpaceDN/>
        <w:spacing w:after="210" w:line="240" w:lineRule="atLeast"/>
      </w:pPr>
      <w:r>
        <w:rPr>
          <w:b/>
        </w:rPr>
        <w:t>Quantitative Forecasting</w:t>
      </w:r>
      <w:r>
        <w:t>: Application of ARIMA models demonstrates the feasibility of using statistical techniques to predict future price movements, though with appropriate recognition of forecast uncertainty and model limitations[8].</w:t>
      </w:r>
    </w:p>
    <w:p w14:paraId="1E28CCD6" w14:textId="77777777" w:rsidR="00AA1F24" w:rsidRDefault="00AA1F24" w:rsidP="00AA1F24">
      <w:pPr>
        <w:widowControl/>
        <w:numPr>
          <w:ilvl w:val="0"/>
          <w:numId w:val="19"/>
        </w:numPr>
        <w:autoSpaceDE/>
        <w:autoSpaceDN/>
        <w:spacing w:after="210" w:line="240" w:lineRule="atLeast"/>
      </w:pPr>
      <w:r>
        <w:rPr>
          <w:b/>
        </w:rPr>
        <w:t>Visualization Excellence</w:t>
      </w:r>
      <w:r>
        <w:t>: Professional visualizations including candlestick charts, moving average plots, and comparative analytics translate complex quantitative findings into formats accessible to investment professionals and portfolio managers[6].</w:t>
      </w:r>
    </w:p>
    <w:p w14:paraId="1E46E677" w14:textId="77777777" w:rsidR="00AA1F24" w:rsidRDefault="00AA1F24" w:rsidP="00AA1F24">
      <w:pPr>
        <w:spacing w:after="210"/>
      </w:pPr>
      <w:r>
        <w:rPr>
          <w:b/>
        </w:rPr>
        <w:t>Sector Insights:</w:t>
      </w:r>
    </w:p>
    <w:p w14:paraId="210429F7" w14:textId="77777777" w:rsidR="00AA1F24" w:rsidRDefault="00AA1F24" w:rsidP="00AA1F24">
      <w:pPr>
        <w:spacing w:after="210"/>
      </w:pPr>
      <w:r>
        <w:rPr>
          <w:rFonts w:ascii="Georgia" w:eastAsia="Georgia" w:hAnsi="Georgia" w:cs="Georgia"/>
        </w:rPr>
        <w:t>The BFSI sector's remarkable growth trajectory—expanding 50-fold in market capitalization over two decades—reflects India's deepening financialization and increasing integration into global capital markets[1]. Understanding individual stock behavior within this expanding sector provides critical inputs for investors seeking exposure to India's financial system. The sector's improved fundamentals, evidenced by declining Non-Performing Asset (NPA) ratios and strengthening balance sheets, create a favorable backdrop for medium to long-term investment considerations[12].</w:t>
      </w:r>
    </w:p>
    <w:p w14:paraId="0A891137" w14:textId="77777777" w:rsidR="00AA1F24" w:rsidRDefault="00AA1F24" w:rsidP="00AA1F24">
      <w:pPr>
        <w:spacing w:before="240" w:line="271" w:lineRule="auto"/>
        <w:rPr>
          <w:b/>
          <w:sz w:val="33"/>
        </w:rPr>
      </w:pPr>
      <w:bookmarkStart w:id="10" w:name="future_work_and_recommendations"/>
    </w:p>
    <w:p w14:paraId="335AC3CC" w14:textId="77777777" w:rsidR="00AA1F24" w:rsidRDefault="00AA1F24" w:rsidP="00AA1F24">
      <w:pPr>
        <w:spacing w:before="240" w:line="271" w:lineRule="auto"/>
        <w:rPr>
          <w:b/>
          <w:sz w:val="33"/>
        </w:rPr>
      </w:pPr>
    </w:p>
    <w:p w14:paraId="3D0D7635" w14:textId="77777777" w:rsidR="00AA1F24" w:rsidRDefault="00AA1F24" w:rsidP="00AA1F24">
      <w:pPr>
        <w:spacing w:before="240" w:line="271" w:lineRule="auto"/>
        <w:rPr>
          <w:b/>
          <w:sz w:val="33"/>
        </w:rPr>
      </w:pPr>
    </w:p>
    <w:p w14:paraId="729AC1F0" w14:textId="77777777" w:rsidR="00AA1F24" w:rsidRDefault="00AA1F24" w:rsidP="00AA1F24">
      <w:pPr>
        <w:spacing w:before="240" w:line="271" w:lineRule="auto"/>
        <w:rPr>
          <w:b/>
          <w:sz w:val="33"/>
        </w:rPr>
      </w:pPr>
    </w:p>
    <w:p w14:paraId="7A7FDE3A" w14:textId="77777777" w:rsidR="00AA1F24" w:rsidRDefault="00AA1F24" w:rsidP="00AA1F24">
      <w:pPr>
        <w:spacing w:before="240" w:line="271" w:lineRule="auto"/>
        <w:rPr>
          <w:b/>
          <w:sz w:val="33"/>
        </w:rPr>
      </w:pPr>
    </w:p>
    <w:p w14:paraId="6313B862" w14:textId="77777777" w:rsidR="00AA1F24" w:rsidRDefault="00AA1F24" w:rsidP="00AA1F24">
      <w:pPr>
        <w:spacing w:before="240" w:line="271" w:lineRule="auto"/>
        <w:rPr>
          <w:b/>
          <w:sz w:val="33"/>
        </w:rPr>
      </w:pPr>
    </w:p>
    <w:p w14:paraId="37CAAE31" w14:textId="167D618A" w:rsidR="00AA1F24" w:rsidRDefault="00AA1F24" w:rsidP="00AA1F24">
      <w:pPr>
        <w:spacing w:before="240" w:line="271" w:lineRule="auto"/>
      </w:pPr>
      <w:r>
        <w:rPr>
          <w:b/>
          <w:sz w:val="33"/>
        </w:rPr>
        <w:t>Future Work and Recommendations</w:t>
      </w:r>
      <w:bookmarkEnd w:id="10"/>
    </w:p>
    <w:p w14:paraId="75894FE2" w14:textId="77777777" w:rsidR="00AA1F24" w:rsidRDefault="00AA1F24" w:rsidP="00AA1F24">
      <w:pPr>
        <w:spacing w:after="210"/>
      </w:pPr>
      <w:r>
        <w:rPr>
          <w:b/>
        </w:rPr>
        <w:t>Advanced Analytical Extensions:</w:t>
      </w:r>
    </w:p>
    <w:p w14:paraId="2FCA993F" w14:textId="77777777" w:rsidR="00AA1F24" w:rsidRDefault="00AA1F24" w:rsidP="00AA1F24">
      <w:pPr>
        <w:widowControl/>
        <w:numPr>
          <w:ilvl w:val="0"/>
          <w:numId w:val="20"/>
        </w:numPr>
        <w:autoSpaceDE/>
        <w:autoSpaceDN/>
        <w:spacing w:after="210" w:line="240" w:lineRule="atLeast"/>
      </w:pPr>
      <w:r>
        <w:rPr>
          <w:b/>
        </w:rPr>
        <w:t>Hybrid Forecasting Models</w:t>
      </w:r>
      <w:r>
        <w:t>: Extend beyond standalone ARIMA to develop hybrid models combining ARIMA with machine learning techniques (LSTM, CNN) to capture both linear and nonlinear price dynamics[8]. Research indicates that such hybrid approaches significantly outperform standalone methods while maintaining interpretability[13].</w:t>
      </w:r>
    </w:p>
    <w:p w14:paraId="0A65E161" w14:textId="77777777" w:rsidR="00AA1F24" w:rsidRDefault="00AA1F24" w:rsidP="00AA1F24">
      <w:pPr>
        <w:widowControl/>
        <w:numPr>
          <w:ilvl w:val="0"/>
          <w:numId w:val="20"/>
        </w:numPr>
        <w:autoSpaceDE/>
        <w:autoSpaceDN/>
        <w:spacing w:after="210" w:line="240" w:lineRule="atLeast"/>
      </w:pPr>
      <w:r>
        <w:rPr>
          <w:b/>
        </w:rPr>
        <w:t>Multivariate Analysis</w:t>
      </w:r>
      <w:r>
        <w:t>: Incorporate macroeconomic variables (interest rates, GDP growth, credit growth, inflation) and sentiment indicators to develop multivariate forecasting models explaining BFSI stock movements within broader economic context[14].</w:t>
      </w:r>
    </w:p>
    <w:p w14:paraId="0183F167" w14:textId="77777777" w:rsidR="00AA1F24" w:rsidRDefault="00AA1F24" w:rsidP="00AA1F24">
      <w:pPr>
        <w:widowControl/>
        <w:numPr>
          <w:ilvl w:val="0"/>
          <w:numId w:val="20"/>
        </w:numPr>
        <w:autoSpaceDE/>
        <w:autoSpaceDN/>
        <w:spacing w:after="210" w:line="240" w:lineRule="atLeast"/>
      </w:pPr>
      <w:r>
        <w:rPr>
          <w:b/>
        </w:rPr>
        <w:t>Volatility Modeling</w:t>
      </w:r>
      <w:r>
        <w:t>: Implement GARCH (Generalized Autoregressive Conditional Heteroskedasticity) models to model time-varying volatility, recognizing that financial markets exhibit volatility clustering and leverage effects not captured by simple rolling standard deviation approaches[15].</w:t>
      </w:r>
    </w:p>
    <w:p w14:paraId="3DD0A182" w14:textId="77777777" w:rsidR="00AA1F24" w:rsidRDefault="00AA1F24" w:rsidP="00AA1F24">
      <w:pPr>
        <w:widowControl/>
        <w:numPr>
          <w:ilvl w:val="0"/>
          <w:numId w:val="20"/>
        </w:numPr>
        <w:autoSpaceDE/>
        <w:autoSpaceDN/>
        <w:spacing w:after="210" w:line="240" w:lineRule="atLeast"/>
      </w:pPr>
      <w:r>
        <w:rPr>
          <w:b/>
        </w:rPr>
        <w:t>Portfolio Optimization</w:t>
      </w:r>
      <w:r>
        <w:t>: Apply Modern Portfolio Theory and Risk Parity frameworks to construct optimal portfolios of BFSI stocks balancing return objectives with volatility constraints and diversification benefits[16].</w:t>
      </w:r>
    </w:p>
    <w:p w14:paraId="07D0CEB3" w14:textId="77777777" w:rsidR="00AA1F24" w:rsidRDefault="00AA1F24" w:rsidP="00AA1F24">
      <w:pPr>
        <w:widowControl/>
        <w:numPr>
          <w:ilvl w:val="0"/>
          <w:numId w:val="20"/>
        </w:numPr>
        <w:autoSpaceDE/>
        <w:autoSpaceDN/>
        <w:spacing w:after="210" w:line="240" w:lineRule="atLeast"/>
      </w:pPr>
      <w:r>
        <w:rPr>
          <w:b/>
        </w:rPr>
        <w:t>Causal Analysis</w:t>
      </w:r>
      <w:r>
        <w:t>: Investigate causal relationships between leading economic indicators and BFSI stock returns using Granger causality tests and Vector Autoregression (VAR) models[17].</w:t>
      </w:r>
    </w:p>
    <w:p w14:paraId="70965921" w14:textId="77777777" w:rsidR="00AA1F24" w:rsidRDefault="00AA1F24" w:rsidP="00AA1F24">
      <w:pPr>
        <w:spacing w:after="210"/>
      </w:pPr>
      <w:r>
        <w:rPr>
          <w:b/>
        </w:rPr>
        <w:t>Practical Implementation Recommendations:</w:t>
      </w:r>
    </w:p>
    <w:p w14:paraId="52E6385B" w14:textId="77777777" w:rsidR="00AA1F24" w:rsidRDefault="00AA1F24" w:rsidP="00AA1F24">
      <w:pPr>
        <w:widowControl/>
        <w:numPr>
          <w:ilvl w:val="0"/>
          <w:numId w:val="21"/>
        </w:numPr>
        <w:autoSpaceDE/>
        <w:autoSpaceDN/>
        <w:spacing w:after="210" w:line="240" w:lineRule="atLeast"/>
      </w:pPr>
      <w:r>
        <w:rPr>
          <w:b/>
        </w:rPr>
        <w:t>Real-Time Monitoring</w:t>
      </w:r>
      <w:r>
        <w:t>: Transition from historical analysis to real-time monitoring systems incorporating automated alerts when moving averages signal trend reversals or volatility exceeds predefined thresholds.</w:t>
      </w:r>
    </w:p>
    <w:p w14:paraId="650CCE27" w14:textId="77777777" w:rsidR="00AA1F24" w:rsidRDefault="00AA1F24" w:rsidP="00AA1F24">
      <w:pPr>
        <w:widowControl/>
        <w:numPr>
          <w:ilvl w:val="0"/>
          <w:numId w:val="21"/>
        </w:numPr>
        <w:autoSpaceDE/>
        <w:autoSpaceDN/>
        <w:spacing w:after="210" w:line="240" w:lineRule="atLeast"/>
      </w:pPr>
      <w:r>
        <w:rPr>
          <w:b/>
        </w:rPr>
        <w:t>Regulatory Framework Integration</w:t>
      </w:r>
      <w:r>
        <w:t>: Incorporate regulatory metrics and banking stress test results as additional predictive variables, recognizing that BFSI stocks respond to regulatory announcements and capital adequacy requirements[18].</w:t>
      </w:r>
    </w:p>
    <w:p w14:paraId="374D98DE" w14:textId="77777777" w:rsidR="00AA1F24" w:rsidRDefault="00AA1F24" w:rsidP="00AA1F24">
      <w:pPr>
        <w:widowControl/>
        <w:numPr>
          <w:ilvl w:val="0"/>
          <w:numId w:val="21"/>
        </w:numPr>
        <w:autoSpaceDE/>
        <w:autoSpaceDN/>
        <w:spacing w:after="210" w:line="240" w:lineRule="atLeast"/>
      </w:pPr>
      <w:r>
        <w:rPr>
          <w:b/>
        </w:rPr>
        <w:t>Fintech and Digital Banking</w:t>
      </w:r>
      <w:r>
        <w:t>: As fintechs and digital payment systems increasingly penetrate the BFSI landscape, extend analysis to include performance metrics of technology-enabled financial service providers and their competitive dynamics with traditional banks[19].</w:t>
      </w:r>
    </w:p>
    <w:p w14:paraId="36EE494D" w14:textId="77777777" w:rsidR="00AA1F24" w:rsidRDefault="00AA1F24" w:rsidP="00AA1F24">
      <w:pPr>
        <w:widowControl/>
        <w:numPr>
          <w:ilvl w:val="0"/>
          <w:numId w:val="21"/>
        </w:numPr>
        <w:autoSpaceDE/>
        <w:autoSpaceDN/>
        <w:spacing w:after="210" w:line="240" w:lineRule="atLeast"/>
      </w:pPr>
      <w:r>
        <w:rPr>
          <w:b/>
        </w:rPr>
        <w:t>ESG Integration</w:t>
      </w:r>
      <w:r>
        <w:t>: Incorporate Environmental, Social, and Governance (ESG) metrics into analysis framework, as institutional investors increasingly demand ESG-aligned investment options[20].</w:t>
      </w:r>
    </w:p>
    <w:p w14:paraId="6E7EE1D7" w14:textId="77777777" w:rsidR="00AA1F24" w:rsidRDefault="00AA1F24" w:rsidP="00AA1F24">
      <w:pPr>
        <w:widowControl/>
        <w:numPr>
          <w:ilvl w:val="0"/>
          <w:numId w:val="21"/>
        </w:numPr>
        <w:autoSpaceDE/>
        <w:autoSpaceDN/>
        <w:spacing w:after="210" w:line="240" w:lineRule="atLeast"/>
      </w:pPr>
      <w:r>
        <w:rPr>
          <w:b/>
        </w:rPr>
        <w:t>Scenario Analysis</w:t>
      </w:r>
      <w:r>
        <w:t>: Develop scenario-based models simulating BFSI stock behavior under various macroeconomic conditions (recession, inflation surge, interest rate shock, currency depreciation) to inform robust portfolio construction.</w:t>
      </w:r>
    </w:p>
    <w:p w14:paraId="14AAF144" w14:textId="77777777" w:rsidR="00AA1F24" w:rsidRDefault="00AA1F24" w:rsidP="00AA1F24">
      <w:pPr>
        <w:spacing w:after="210"/>
      </w:pPr>
      <w:r>
        <w:rPr>
          <w:b/>
        </w:rPr>
        <w:t>Research Directions:</w:t>
      </w:r>
    </w:p>
    <w:p w14:paraId="7CF6706D" w14:textId="77777777" w:rsidR="00AA1F24" w:rsidRDefault="00AA1F24" w:rsidP="00AA1F24">
      <w:pPr>
        <w:spacing w:after="210"/>
      </w:pPr>
      <w:r>
        <w:t>The BFSI sector's role as India's "long-term alpha engine" in the transition toward a capital-driven economy suggests continued opportunity for advanced analytical research exploring:</w:t>
      </w:r>
    </w:p>
    <w:p w14:paraId="154404AE" w14:textId="77777777" w:rsidR="00AA1F24" w:rsidRDefault="00AA1F24" w:rsidP="00AA1F24">
      <w:pPr>
        <w:widowControl/>
        <w:numPr>
          <w:ilvl w:val="0"/>
          <w:numId w:val="22"/>
        </w:numPr>
        <w:autoSpaceDE/>
        <w:autoSpaceDN/>
        <w:spacing w:after="120" w:line="240" w:lineRule="atLeast"/>
      </w:pPr>
      <w:r>
        <w:lastRenderedPageBreak/>
        <w:t>Cross-sectoral transmission of shocks (e.g., how corporate sector stress affects bank asset quality)</w:t>
      </w:r>
    </w:p>
    <w:p w14:paraId="6D743D15" w14:textId="77777777" w:rsidR="00AA1F24" w:rsidRDefault="00AA1F24" w:rsidP="00AA1F24">
      <w:pPr>
        <w:widowControl/>
        <w:numPr>
          <w:ilvl w:val="0"/>
          <w:numId w:val="22"/>
        </w:numPr>
        <w:autoSpaceDE/>
        <w:autoSpaceDN/>
        <w:spacing w:after="120" w:line="240" w:lineRule="atLeast"/>
      </w:pPr>
      <w:r>
        <w:t>Relative valuation frameworks comparing BFSI stocks to international peers</w:t>
      </w:r>
    </w:p>
    <w:p w14:paraId="1F583F79" w14:textId="77777777" w:rsidR="00AA1F24" w:rsidRDefault="00AA1F24" w:rsidP="00AA1F24">
      <w:pPr>
        <w:widowControl/>
        <w:numPr>
          <w:ilvl w:val="0"/>
          <w:numId w:val="22"/>
        </w:numPr>
        <w:autoSpaceDE/>
        <w:autoSpaceDN/>
        <w:spacing w:after="120" w:line="240" w:lineRule="atLeast"/>
      </w:pPr>
      <w:r>
        <w:t>Secular growth drivers (digitalization, credit penetration, household financialization) versus cyclical factors</w:t>
      </w:r>
    </w:p>
    <w:p w14:paraId="1787CDB7" w14:textId="77777777" w:rsidR="00AA1F24" w:rsidRDefault="00AA1F24" w:rsidP="00AA1F24">
      <w:pPr>
        <w:widowControl/>
        <w:numPr>
          <w:ilvl w:val="0"/>
          <w:numId w:val="22"/>
        </w:numPr>
        <w:autoSpaceDE/>
        <w:autoSpaceDN/>
        <w:spacing w:after="120" w:line="240" w:lineRule="atLeast"/>
      </w:pPr>
      <w:r>
        <w:t>Integration of behavioral finance insights capturing investor psychology and market sentiment</w:t>
      </w:r>
    </w:p>
    <w:p w14:paraId="4FEBA744" w14:textId="77777777" w:rsidR="00AA1F24" w:rsidRDefault="00B12364" w:rsidP="00AA1F24">
      <w:r>
        <w:rPr>
          <w:noProof/>
        </w:rPr>
        <w:pict w14:anchorId="68823C82">
          <v:rect id="_x0000_i1028" alt="" style="width:434.5pt;height:.05pt;mso-width-percent:0;mso-height-percent:0;mso-width-percent:0;mso-height-percent:0" o:hralign="center" o:hrstd="t" o:hr="t"/>
        </w:pict>
      </w:r>
    </w:p>
    <w:p w14:paraId="1E7CC7FA" w14:textId="77777777" w:rsidR="00AA1F24" w:rsidRDefault="00AA1F24" w:rsidP="00AA1F24">
      <w:pPr>
        <w:spacing w:before="240" w:line="271" w:lineRule="auto"/>
      </w:pPr>
      <w:bookmarkStart w:id="11" w:name="references"/>
      <w:r>
        <w:rPr>
          <w:b/>
          <w:sz w:val="42"/>
        </w:rPr>
        <w:t>References</w:t>
      </w:r>
      <w:bookmarkEnd w:id="11"/>
    </w:p>
    <w:p w14:paraId="3410875B" w14:textId="77777777" w:rsidR="00AA1F24" w:rsidRDefault="00AA1F24" w:rsidP="00AA1F24">
      <w:pPr>
        <w:spacing w:after="210"/>
      </w:pPr>
      <w:r>
        <w:t>[1] Bajaj Finserv Asset Management Company. (2025). India's BFSI sector expands 50-fold in market capitalization over two decades. Study on BFSI Sector Growth.</w:t>
      </w:r>
    </w:p>
    <w:p w14:paraId="7925771C" w14:textId="77777777" w:rsidR="00AA1F24" w:rsidRDefault="00AA1F24" w:rsidP="00AA1F24">
      <w:pPr>
        <w:spacing w:after="210"/>
      </w:pPr>
      <w:r>
        <w:t>[2] Economic Times. (2025). India's BFSI sector market cap surges to Rs 91 lakh crore. Banking Financial Services and Insurance News.</w:t>
      </w:r>
    </w:p>
    <w:p w14:paraId="2D577132" w14:textId="77777777" w:rsidR="00AA1F24" w:rsidRDefault="00AA1F24" w:rsidP="00AA1F24">
      <w:pPr>
        <w:spacing w:after="210"/>
      </w:pPr>
      <w:r>
        <w:t xml:space="preserve">[3] Shah, V., &amp; Colleagues. (2024). Predictive modeling of stock prices using time series analysis. </w:t>
      </w:r>
      <w:r>
        <w:rPr>
          <w:i/>
        </w:rPr>
        <w:t>IEEE Explore</w:t>
      </w:r>
      <w:r>
        <w:t xml:space="preserve">, 10724473. </w:t>
      </w:r>
      <w:hyperlink r:id="rId9">
        <w:r>
          <w:rPr>
            <w:color w:val="4472C4"/>
          </w:rPr>
          <w:t>https://doi.org/10.1109/10724473</w:t>
        </w:r>
      </w:hyperlink>
    </w:p>
    <w:p w14:paraId="0E9E671B" w14:textId="77777777" w:rsidR="00AA1F24" w:rsidRDefault="00AA1F24" w:rsidP="00AA1F24">
      <w:pPr>
        <w:spacing w:after="210"/>
      </w:pPr>
      <w:r>
        <w:t xml:space="preserve">[4] Chouksey, S. (2019). Stock price forecasting using time series models. </w:t>
      </w:r>
      <w:r>
        <w:rPr>
          <w:i/>
        </w:rPr>
        <w:t>DBS IE Research Repository</w:t>
      </w:r>
      <w:r>
        <w:t>. Cited by 5.</w:t>
      </w:r>
    </w:p>
    <w:p w14:paraId="6DE62569" w14:textId="77777777" w:rsidR="00AA1F24" w:rsidRDefault="00AA1F24" w:rsidP="00AA1F24">
      <w:pPr>
        <w:spacing w:after="210"/>
      </w:pPr>
      <w:r>
        <w:t xml:space="preserve">[5] Box, G. E. P., &amp; Jenkins, G. M. (1970). Time series analysis: Forecasting and control. </w:t>
      </w:r>
      <w:r>
        <w:rPr>
          <w:i/>
        </w:rPr>
        <w:t>Journal of Econometrics</w:t>
      </w:r>
      <w:r>
        <w:t>.</w:t>
      </w:r>
    </w:p>
    <w:p w14:paraId="31362C99" w14:textId="77777777" w:rsidR="00AA1F24" w:rsidRDefault="00AA1F24" w:rsidP="00AA1F24">
      <w:pPr>
        <w:spacing w:after="210"/>
      </w:pPr>
      <w:r>
        <w:t>[6] Plotly Technologies &amp; Analytical Visualization Team. (2024). Effective visualization techniques for financial time series data. Open Source Documentation.</w:t>
      </w:r>
    </w:p>
    <w:p w14:paraId="0659C260" w14:textId="77777777" w:rsidR="00AA1F24" w:rsidRDefault="00AA1F24" w:rsidP="00AA1F24">
      <w:pPr>
        <w:spacing w:after="210"/>
      </w:pPr>
      <w:r>
        <w:t>[7] National Stock Exchange (NSE). (2024). NIFTY Bank Index Performance and Composition. NSE Publications.</w:t>
      </w:r>
    </w:p>
    <w:p w14:paraId="3C8299B8" w14:textId="77777777" w:rsidR="00AA1F24" w:rsidRDefault="00AA1F24" w:rsidP="00AA1F24">
      <w:pPr>
        <w:spacing w:after="210"/>
      </w:pPr>
      <w:r>
        <w:t xml:space="preserve">[8] Rizvi, M. F., Sahu, S., &amp; Rana, S. (2024). ARIMA model: Time series forecasting applications. </w:t>
      </w:r>
      <w:r>
        <w:rPr>
          <w:i/>
        </w:rPr>
        <w:t>IJRASET</w:t>
      </w:r>
      <w:r>
        <w:t xml:space="preserve">, 62416. </w:t>
      </w:r>
      <w:hyperlink r:id="rId10">
        <w:r>
          <w:rPr>
            <w:color w:val="4472C4"/>
          </w:rPr>
          <w:t>https://doi.org/10.22214/ijraset.2024.62416</w:t>
        </w:r>
      </w:hyperlink>
    </w:p>
    <w:p w14:paraId="794FEE33" w14:textId="77777777" w:rsidR="00AA1F24" w:rsidRDefault="00AA1F24" w:rsidP="00AA1F24">
      <w:pPr>
        <w:spacing w:after="210"/>
      </w:pPr>
      <w:r>
        <w:t xml:space="preserve">[9] Wickham, H., &amp; colleagues. (2024). Data transformation with dplyr and tidyverse. </w:t>
      </w:r>
      <w:r>
        <w:rPr>
          <w:i/>
        </w:rPr>
        <w:t>R Package Documentation</w:t>
      </w:r>
      <w:r>
        <w:t>.</w:t>
      </w:r>
    </w:p>
    <w:p w14:paraId="0A7209E0" w14:textId="77777777" w:rsidR="00AA1F24" w:rsidRDefault="00AA1F24" w:rsidP="00AA1F24">
      <w:pPr>
        <w:spacing w:after="210"/>
      </w:pPr>
      <w:r>
        <w:t xml:space="preserve">[10] Tukey, J. W. (1977). Exploratory data analysis. </w:t>
      </w:r>
      <w:r>
        <w:rPr>
          <w:i/>
        </w:rPr>
        <w:t>Addison-Wesley</w:t>
      </w:r>
      <w:r>
        <w:t>.</w:t>
      </w:r>
    </w:p>
    <w:p w14:paraId="53F186DA" w14:textId="77777777" w:rsidR="00AA1F24" w:rsidRDefault="00AA1F24" w:rsidP="00AA1F24">
      <w:pPr>
        <w:spacing w:after="210"/>
      </w:pPr>
      <w:r>
        <w:t>[11] Wilder, J. W. (1978). New concepts in technical trading systems. Trend Research Publications.</w:t>
      </w:r>
    </w:p>
    <w:p w14:paraId="73CF470A" w14:textId="77777777" w:rsidR="00AA1F24" w:rsidRDefault="00AA1F24" w:rsidP="00AA1F24">
      <w:pPr>
        <w:spacing w:after="210"/>
      </w:pPr>
      <w:r>
        <w:t xml:space="preserve">[12] Marisetty, N. (2024). Forecasting selected international stock indices returns using ARIMA models. </w:t>
      </w:r>
      <w:r>
        <w:rPr>
          <w:i/>
        </w:rPr>
        <w:t>SSRN Electronic Journal</w:t>
      </w:r>
      <w:r>
        <w:t>, 4898668.</w:t>
      </w:r>
    </w:p>
    <w:p w14:paraId="71E52F69" w14:textId="77777777" w:rsidR="00AA1F24" w:rsidRDefault="00AA1F24" w:rsidP="00AA1F24">
      <w:pPr>
        <w:spacing w:after="210"/>
      </w:pPr>
      <w:r>
        <w:t xml:space="preserve">[13] Sivvala, K. (2023). Auto-regressive integrated moving average model of technical analysis: NIFTY 50. </w:t>
      </w:r>
      <w:r>
        <w:rPr>
          <w:i/>
        </w:rPr>
        <w:t>Journal of Financial Planning and Management</w:t>
      </w:r>
      <w:r>
        <w:t>, 7(1), 63-73.</w:t>
      </w:r>
    </w:p>
    <w:p w14:paraId="0058B4D4" w14:textId="77777777" w:rsidR="00AA1F24" w:rsidRDefault="00AA1F24" w:rsidP="00AA1F24">
      <w:pPr>
        <w:spacing w:after="210"/>
      </w:pPr>
      <w:r>
        <w:t xml:space="preserve">[14] Goel, R. K., &amp; Som, K. (2023). Stock market prediction, COVID-19 pandemic and neural networks. </w:t>
      </w:r>
      <w:r>
        <w:rPr>
          <w:i/>
        </w:rPr>
        <w:t>EconomiA</w:t>
      </w:r>
      <w:r>
        <w:t>.</w:t>
      </w:r>
    </w:p>
    <w:p w14:paraId="661DC8DC" w14:textId="77777777" w:rsidR="00AA1F24" w:rsidRDefault="00AA1F24" w:rsidP="00AA1F24">
      <w:pPr>
        <w:spacing w:after="210"/>
      </w:pPr>
      <w:r>
        <w:t xml:space="preserve">[15] Engle, R. F. (1982). Autoregressive conditional heteroskedasticity with estimates of the variance of United Kingdom inflation. </w:t>
      </w:r>
      <w:r>
        <w:rPr>
          <w:i/>
        </w:rPr>
        <w:t>Econometrica</w:t>
      </w:r>
      <w:r>
        <w:t>, 50(4), 987-1008.</w:t>
      </w:r>
    </w:p>
    <w:p w14:paraId="1FAF8155" w14:textId="77777777" w:rsidR="00AA1F24" w:rsidRDefault="00AA1F24" w:rsidP="00AA1F24">
      <w:pPr>
        <w:spacing w:after="210"/>
      </w:pPr>
      <w:r>
        <w:t xml:space="preserve">[16] Markowitz, H. M. (1952). Portfolio selection. </w:t>
      </w:r>
      <w:r>
        <w:rPr>
          <w:i/>
        </w:rPr>
        <w:t>The Journal of Finance</w:t>
      </w:r>
      <w:r>
        <w:t>, 7(1), 77-91.</w:t>
      </w:r>
    </w:p>
    <w:p w14:paraId="6EECCC1A" w14:textId="3322BD20" w:rsidR="00AA1F24" w:rsidRDefault="00AA1F24" w:rsidP="00AA1F24">
      <w:pPr>
        <w:spacing w:after="210"/>
      </w:pPr>
    </w:p>
    <w:sectPr w:rsidR="00AA1F24">
      <w:type w:val="continuous"/>
      <w:pgSz w:w="11900" w:h="16820"/>
      <w:pgMar w:top="1940" w:right="170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3F5EE" w14:textId="77777777" w:rsidR="006451D4" w:rsidRDefault="006451D4"/>
  </w:endnote>
  <w:endnote w:type="continuationSeparator" w:id="0">
    <w:p w14:paraId="64BA3899" w14:textId="77777777" w:rsidR="006451D4" w:rsidRDefault="006451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99F70" w14:textId="77777777" w:rsidR="006451D4" w:rsidRDefault="006451D4"/>
  </w:footnote>
  <w:footnote w:type="continuationSeparator" w:id="0">
    <w:p w14:paraId="6F96FAEC" w14:textId="77777777" w:rsidR="006451D4" w:rsidRDefault="006451D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D2C"/>
    <w:multiLevelType w:val="hybridMultilevel"/>
    <w:tmpl w:val="987441DA"/>
    <w:lvl w:ilvl="0" w:tplc="B978D872">
      <w:start w:val="1"/>
      <w:numFmt w:val="decimal"/>
      <w:lvlText w:val="%1."/>
      <w:lvlJc w:val="left"/>
      <w:pPr>
        <w:tabs>
          <w:tab w:val="num" w:pos="1080"/>
        </w:tabs>
        <w:ind w:left="720" w:hanging="360"/>
      </w:pPr>
    </w:lvl>
    <w:lvl w:ilvl="1" w:tplc="1916C2E6">
      <w:numFmt w:val="decimal"/>
      <w:lvlText w:val=""/>
      <w:lvlJc w:val="left"/>
    </w:lvl>
    <w:lvl w:ilvl="2" w:tplc="8B769A94">
      <w:numFmt w:val="decimal"/>
      <w:lvlText w:val=""/>
      <w:lvlJc w:val="left"/>
    </w:lvl>
    <w:lvl w:ilvl="3" w:tplc="C2BC38F4">
      <w:numFmt w:val="decimal"/>
      <w:lvlText w:val=""/>
      <w:lvlJc w:val="left"/>
    </w:lvl>
    <w:lvl w:ilvl="4" w:tplc="77CEAF46">
      <w:numFmt w:val="decimal"/>
      <w:lvlText w:val=""/>
      <w:lvlJc w:val="left"/>
    </w:lvl>
    <w:lvl w:ilvl="5" w:tplc="A628ED52">
      <w:numFmt w:val="decimal"/>
      <w:lvlText w:val=""/>
      <w:lvlJc w:val="left"/>
    </w:lvl>
    <w:lvl w:ilvl="6" w:tplc="2B0AABA8">
      <w:numFmt w:val="decimal"/>
      <w:lvlText w:val=""/>
      <w:lvlJc w:val="left"/>
    </w:lvl>
    <w:lvl w:ilvl="7" w:tplc="D5A4B58E">
      <w:numFmt w:val="decimal"/>
      <w:lvlText w:val=""/>
      <w:lvlJc w:val="left"/>
    </w:lvl>
    <w:lvl w:ilvl="8" w:tplc="ADE8255A">
      <w:numFmt w:val="decimal"/>
      <w:lvlText w:val=""/>
      <w:lvlJc w:val="left"/>
    </w:lvl>
  </w:abstractNum>
  <w:abstractNum w:abstractNumId="1" w15:restartNumberingAfterBreak="0">
    <w:nsid w:val="043815FB"/>
    <w:multiLevelType w:val="hybridMultilevel"/>
    <w:tmpl w:val="CAA003E8"/>
    <w:lvl w:ilvl="0" w:tplc="4D120330">
      <w:start w:val="1"/>
      <w:numFmt w:val="bullet"/>
      <w:lvlText w:val=""/>
      <w:lvlJc w:val="left"/>
      <w:pPr>
        <w:tabs>
          <w:tab w:val="num" w:pos="1080"/>
        </w:tabs>
        <w:ind w:left="720" w:hanging="360"/>
      </w:pPr>
      <w:rPr>
        <w:rFonts w:ascii="Symbol" w:hAnsi="Symbol" w:hint="default"/>
      </w:rPr>
    </w:lvl>
    <w:lvl w:ilvl="1" w:tplc="A53207C8">
      <w:numFmt w:val="decimal"/>
      <w:lvlText w:val=""/>
      <w:lvlJc w:val="left"/>
    </w:lvl>
    <w:lvl w:ilvl="2" w:tplc="F6E2D0AE">
      <w:numFmt w:val="decimal"/>
      <w:lvlText w:val=""/>
      <w:lvlJc w:val="left"/>
    </w:lvl>
    <w:lvl w:ilvl="3" w:tplc="503C5ED8">
      <w:numFmt w:val="decimal"/>
      <w:lvlText w:val=""/>
      <w:lvlJc w:val="left"/>
    </w:lvl>
    <w:lvl w:ilvl="4" w:tplc="00121F9C">
      <w:numFmt w:val="decimal"/>
      <w:lvlText w:val=""/>
      <w:lvlJc w:val="left"/>
    </w:lvl>
    <w:lvl w:ilvl="5" w:tplc="0D527086">
      <w:numFmt w:val="decimal"/>
      <w:lvlText w:val=""/>
      <w:lvlJc w:val="left"/>
    </w:lvl>
    <w:lvl w:ilvl="6" w:tplc="37F882E4">
      <w:numFmt w:val="decimal"/>
      <w:lvlText w:val=""/>
      <w:lvlJc w:val="left"/>
    </w:lvl>
    <w:lvl w:ilvl="7" w:tplc="ECDEC59E">
      <w:numFmt w:val="decimal"/>
      <w:lvlText w:val=""/>
      <w:lvlJc w:val="left"/>
    </w:lvl>
    <w:lvl w:ilvl="8" w:tplc="CD7EDA86">
      <w:numFmt w:val="decimal"/>
      <w:lvlText w:val=""/>
      <w:lvlJc w:val="left"/>
    </w:lvl>
  </w:abstractNum>
  <w:abstractNum w:abstractNumId="2" w15:restartNumberingAfterBreak="0">
    <w:nsid w:val="05E70E46"/>
    <w:multiLevelType w:val="hybridMultilevel"/>
    <w:tmpl w:val="AA007188"/>
    <w:lvl w:ilvl="0" w:tplc="01D24E04">
      <w:start w:val="1"/>
      <w:numFmt w:val="bullet"/>
      <w:lvlText w:val=""/>
      <w:lvlJc w:val="left"/>
      <w:pPr>
        <w:tabs>
          <w:tab w:val="num" w:pos="1080"/>
        </w:tabs>
        <w:ind w:left="720" w:hanging="360"/>
      </w:pPr>
      <w:rPr>
        <w:rFonts w:ascii="Symbol" w:hAnsi="Symbol" w:hint="default"/>
      </w:rPr>
    </w:lvl>
    <w:lvl w:ilvl="1" w:tplc="6E82EEF2">
      <w:numFmt w:val="decimal"/>
      <w:lvlText w:val=""/>
      <w:lvlJc w:val="left"/>
    </w:lvl>
    <w:lvl w:ilvl="2" w:tplc="69068E52">
      <w:numFmt w:val="decimal"/>
      <w:lvlText w:val=""/>
      <w:lvlJc w:val="left"/>
    </w:lvl>
    <w:lvl w:ilvl="3" w:tplc="678254DE">
      <w:numFmt w:val="decimal"/>
      <w:lvlText w:val=""/>
      <w:lvlJc w:val="left"/>
    </w:lvl>
    <w:lvl w:ilvl="4" w:tplc="2490038E">
      <w:numFmt w:val="decimal"/>
      <w:lvlText w:val=""/>
      <w:lvlJc w:val="left"/>
    </w:lvl>
    <w:lvl w:ilvl="5" w:tplc="AE627428">
      <w:numFmt w:val="decimal"/>
      <w:lvlText w:val=""/>
      <w:lvlJc w:val="left"/>
    </w:lvl>
    <w:lvl w:ilvl="6" w:tplc="A176DC5A">
      <w:numFmt w:val="decimal"/>
      <w:lvlText w:val=""/>
      <w:lvlJc w:val="left"/>
    </w:lvl>
    <w:lvl w:ilvl="7" w:tplc="1BF4A586">
      <w:numFmt w:val="decimal"/>
      <w:lvlText w:val=""/>
      <w:lvlJc w:val="left"/>
    </w:lvl>
    <w:lvl w:ilvl="8" w:tplc="8D56A068">
      <w:numFmt w:val="decimal"/>
      <w:lvlText w:val=""/>
      <w:lvlJc w:val="left"/>
    </w:lvl>
  </w:abstractNum>
  <w:abstractNum w:abstractNumId="3" w15:restartNumberingAfterBreak="0">
    <w:nsid w:val="10F965FB"/>
    <w:multiLevelType w:val="hybridMultilevel"/>
    <w:tmpl w:val="56D4607E"/>
    <w:lvl w:ilvl="0" w:tplc="2AD815DA">
      <w:start w:val="1"/>
      <w:numFmt w:val="bullet"/>
      <w:lvlText w:val=""/>
      <w:lvlJc w:val="left"/>
      <w:pPr>
        <w:tabs>
          <w:tab w:val="num" w:pos="1080"/>
        </w:tabs>
        <w:ind w:left="720" w:hanging="360"/>
      </w:pPr>
      <w:rPr>
        <w:rFonts w:ascii="Symbol" w:hAnsi="Symbol" w:hint="default"/>
      </w:rPr>
    </w:lvl>
    <w:lvl w:ilvl="1" w:tplc="98FEB168">
      <w:numFmt w:val="decimal"/>
      <w:lvlText w:val=""/>
      <w:lvlJc w:val="left"/>
    </w:lvl>
    <w:lvl w:ilvl="2" w:tplc="4E768DE8">
      <w:numFmt w:val="decimal"/>
      <w:lvlText w:val=""/>
      <w:lvlJc w:val="left"/>
    </w:lvl>
    <w:lvl w:ilvl="3" w:tplc="7638A404">
      <w:numFmt w:val="decimal"/>
      <w:lvlText w:val=""/>
      <w:lvlJc w:val="left"/>
    </w:lvl>
    <w:lvl w:ilvl="4" w:tplc="D610CFBE">
      <w:numFmt w:val="decimal"/>
      <w:lvlText w:val=""/>
      <w:lvlJc w:val="left"/>
    </w:lvl>
    <w:lvl w:ilvl="5" w:tplc="58F2A05C">
      <w:numFmt w:val="decimal"/>
      <w:lvlText w:val=""/>
      <w:lvlJc w:val="left"/>
    </w:lvl>
    <w:lvl w:ilvl="6" w:tplc="65249E12">
      <w:numFmt w:val="decimal"/>
      <w:lvlText w:val=""/>
      <w:lvlJc w:val="left"/>
    </w:lvl>
    <w:lvl w:ilvl="7" w:tplc="A8E26EA8">
      <w:numFmt w:val="decimal"/>
      <w:lvlText w:val=""/>
      <w:lvlJc w:val="left"/>
    </w:lvl>
    <w:lvl w:ilvl="8" w:tplc="BBCAD31C">
      <w:numFmt w:val="decimal"/>
      <w:lvlText w:val=""/>
      <w:lvlJc w:val="left"/>
    </w:lvl>
  </w:abstractNum>
  <w:abstractNum w:abstractNumId="4" w15:restartNumberingAfterBreak="0">
    <w:nsid w:val="1F1D4A37"/>
    <w:multiLevelType w:val="hybridMultilevel"/>
    <w:tmpl w:val="B1B87752"/>
    <w:lvl w:ilvl="0" w:tplc="0576030C">
      <w:start w:val="1"/>
      <w:numFmt w:val="bullet"/>
      <w:lvlText w:val=""/>
      <w:lvlJc w:val="left"/>
      <w:pPr>
        <w:tabs>
          <w:tab w:val="num" w:pos="1080"/>
        </w:tabs>
        <w:ind w:left="720" w:hanging="360"/>
      </w:pPr>
      <w:rPr>
        <w:rFonts w:ascii="Symbol" w:hAnsi="Symbol" w:hint="default"/>
      </w:rPr>
    </w:lvl>
    <w:lvl w:ilvl="1" w:tplc="2CEA99D4">
      <w:numFmt w:val="decimal"/>
      <w:lvlText w:val=""/>
      <w:lvlJc w:val="left"/>
    </w:lvl>
    <w:lvl w:ilvl="2" w:tplc="CB74CABA">
      <w:numFmt w:val="decimal"/>
      <w:lvlText w:val=""/>
      <w:lvlJc w:val="left"/>
    </w:lvl>
    <w:lvl w:ilvl="3" w:tplc="B9C8D3FA">
      <w:numFmt w:val="decimal"/>
      <w:lvlText w:val=""/>
      <w:lvlJc w:val="left"/>
    </w:lvl>
    <w:lvl w:ilvl="4" w:tplc="BACC9B90">
      <w:numFmt w:val="decimal"/>
      <w:lvlText w:val=""/>
      <w:lvlJc w:val="left"/>
    </w:lvl>
    <w:lvl w:ilvl="5" w:tplc="4850B014">
      <w:numFmt w:val="decimal"/>
      <w:lvlText w:val=""/>
      <w:lvlJc w:val="left"/>
    </w:lvl>
    <w:lvl w:ilvl="6" w:tplc="A6128CE6">
      <w:numFmt w:val="decimal"/>
      <w:lvlText w:val=""/>
      <w:lvlJc w:val="left"/>
    </w:lvl>
    <w:lvl w:ilvl="7" w:tplc="FCC485BA">
      <w:numFmt w:val="decimal"/>
      <w:lvlText w:val=""/>
      <w:lvlJc w:val="left"/>
    </w:lvl>
    <w:lvl w:ilvl="8" w:tplc="BFF24944">
      <w:numFmt w:val="decimal"/>
      <w:lvlText w:val=""/>
      <w:lvlJc w:val="left"/>
    </w:lvl>
  </w:abstractNum>
  <w:abstractNum w:abstractNumId="5" w15:restartNumberingAfterBreak="0">
    <w:nsid w:val="212F4BE6"/>
    <w:multiLevelType w:val="hybridMultilevel"/>
    <w:tmpl w:val="F12811D2"/>
    <w:lvl w:ilvl="0" w:tplc="190C3CA8">
      <w:start w:val="1"/>
      <w:numFmt w:val="bullet"/>
      <w:lvlText w:val=""/>
      <w:lvlJc w:val="left"/>
      <w:pPr>
        <w:tabs>
          <w:tab w:val="num" w:pos="1080"/>
        </w:tabs>
        <w:ind w:left="720" w:hanging="360"/>
      </w:pPr>
      <w:rPr>
        <w:rFonts w:ascii="Symbol" w:hAnsi="Symbol" w:hint="default"/>
      </w:rPr>
    </w:lvl>
    <w:lvl w:ilvl="1" w:tplc="8CCE241A">
      <w:numFmt w:val="decimal"/>
      <w:lvlText w:val=""/>
      <w:lvlJc w:val="left"/>
    </w:lvl>
    <w:lvl w:ilvl="2" w:tplc="580E7018">
      <w:numFmt w:val="decimal"/>
      <w:lvlText w:val=""/>
      <w:lvlJc w:val="left"/>
    </w:lvl>
    <w:lvl w:ilvl="3" w:tplc="C464A880">
      <w:numFmt w:val="decimal"/>
      <w:lvlText w:val=""/>
      <w:lvlJc w:val="left"/>
    </w:lvl>
    <w:lvl w:ilvl="4" w:tplc="D718515E">
      <w:numFmt w:val="decimal"/>
      <w:lvlText w:val=""/>
      <w:lvlJc w:val="left"/>
    </w:lvl>
    <w:lvl w:ilvl="5" w:tplc="187A704A">
      <w:numFmt w:val="decimal"/>
      <w:lvlText w:val=""/>
      <w:lvlJc w:val="left"/>
    </w:lvl>
    <w:lvl w:ilvl="6" w:tplc="2F2AED78">
      <w:numFmt w:val="decimal"/>
      <w:lvlText w:val=""/>
      <w:lvlJc w:val="left"/>
    </w:lvl>
    <w:lvl w:ilvl="7" w:tplc="D408EF18">
      <w:numFmt w:val="decimal"/>
      <w:lvlText w:val=""/>
      <w:lvlJc w:val="left"/>
    </w:lvl>
    <w:lvl w:ilvl="8" w:tplc="0E62051E">
      <w:numFmt w:val="decimal"/>
      <w:lvlText w:val=""/>
      <w:lvlJc w:val="left"/>
    </w:lvl>
  </w:abstractNum>
  <w:abstractNum w:abstractNumId="6" w15:restartNumberingAfterBreak="0">
    <w:nsid w:val="224E54F2"/>
    <w:multiLevelType w:val="multilevel"/>
    <w:tmpl w:val="2926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E7D6F"/>
    <w:multiLevelType w:val="hybridMultilevel"/>
    <w:tmpl w:val="C25A8ADA"/>
    <w:lvl w:ilvl="0" w:tplc="6082F1DC">
      <w:start w:val="1"/>
      <w:numFmt w:val="bullet"/>
      <w:lvlText w:val=""/>
      <w:lvlJc w:val="left"/>
      <w:pPr>
        <w:tabs>
          <w:tab w:val="num" w:pos="1080"/>
        </w:tabs>
        <w:ind w:left="720" w:hanging="360"/>
      </w:pPr>
      <w:rPr>
        <w:rFonts w:ascii="Symbol" w:hAnsi="Symbol" w:hint="default"/>
      </w:rPr>
    </w:lvl>
    <w:lvl w:ilvl="1" w:tplc="18527A52">
      <w:numFmt w:val="decimal"/>
      <w:lvlText w:val=""/>
      <w:lvlJc w:val="left"/>
    </w:lvl>
    <w:lvl w:ilvl="2" w:tplc="04523458">
      <w:numFmt w:val="decimal"/>
      <w:lvlText w:val=""/>
      <w:lvlJc w:val="left"/>
    </w:lvl>
    <w:lvl w:ilvl="3" w:tplc="95E01DE2">
      <w:numFmt w:val="decimal"/>
      <w:lvlText w:val=""/>
      <w:lvlJc w:val="left"/>
    </w:lvl>
    <w:lvl w:ilvl="4" w:tplc="ED44F562">
      <w:numFmt w:val="decimal"/>
      <w:lvlText w:val=""/>
      <w:lvlJc w:val="left"/>
    </w:lvl>
    <w:lvl w:ilvl="5" w:tplc="6A7C8A0C">
      <w:numFmt w:val="decimal"/>
      <w:lvlText w:val=""/>
      <w:lvlJc w:val="left"/>
    </w:lvl>
    <w:lvl w:ilvl="6" w:tplc="56A66F48">
      <w:numFmt w:val="decimal"/>
      <w:lvlText w:val=""/>
      <w:lvlJc w:val="left"/>
    </w:lvl>
    <w:lvl w:ilvl="7" w:tplc="93A4A306">
      <w:numFmt w:val="decimal"/>
      <w:lvlText w:val=""/>
      <w:lvlJc w:val="left"/>
    </w:lvl>
    <w:lvl w:ilvl="8" w:tplc="C5721FD0">
      <w:numFmt w:val="decimal"/>
      <w:lvlText w:val=""/>
      <w:lvlJc w:val="left"/>
    </w:lvl>
  </w:abstractNum>
  <w:abstractNum w:abstractNumId="8" w15:restartNumberingAfterBreak="0">
    <w:nsid w:val="3B073E99"/>
    <w:multiLevelType w:val="hybridMultilevel"/>
    <w:tmpl w:val="5F84DD72"/>
    <w:lvl w:ilvl="0" w:tplc="186672A4">
      <w:start w:val="1"/>
      <w:numFmt w:val="decimal"/>
      <w:lvlText w:val="%1."/>
      <w:lvlJc w:val="left"/>
      <w:pPr>
        <w:tabs>
          <w:tab w:val="num" w:pos="1080"/>
        </w:tabs>
        <w:ind w:left="720" w:hanging="360"/>
      </w:pPr>
    </w:lvl>
    <w:lvl w:ilvl="1" w:tplc="89CE48F2">
      <w:numFmt w:val="decimal"/>
      <w:lvlText w:val=""/>
      <w:lvlJc w:val="left"/>
    </w:lvl>
    <w:lvl w:ilvl="2" w:tplc="E49E39B2">
      <w:numFmt w:val="decimal"/>
      <w:lvlText w:val=""/>
      <w:lvlJc w:val="left"/>
    </w:lvl>
    <w:lvl w:ilvl="3" w:tplc="BA34E968">
      <w:numFmt w:val="decimal"/>
      <w:lvlText w:val=""/>
      <w:lvlJc w:val="left"/>
    </w:lvl>
    <w:lvl w:ilvl="4" w:tplc="BC2EA4EE">
      <w:numFmt w:val="decimal"/>
      <w:lvlText w:val=""/>
      <w:lvlJc w:val="left"/>
    </w:lvl>
    <w:lvl w:ilvl="5" w:tplc="DA0A697A">
      <w:numFmt w:val="decimal"/>
      <w:lvlText w:val=""/>
      <w:lvlJc w:val="left"/>
    </w:lvl>
    <w:lvl w:ilvl="6" w:tplc="F9085774">
      <w:numFmt w:val="decimal"/>
      <w:lvlText w:val=""/>
      <w:lvlJc w:val="left"/>
    </w:lvl>
    <w:lvl w:ilvl="7" w:tplc="53C89B82">
      <w:numFmt w:val="decimal"/>
      <w:lvlText w:val=""/>
      <w:lvlJc w:val="left"/>
    </w:lvl>
    <w:lvl w:ilvl="8" w:tplc="3BA6BC6C">
      <w:numFmt w:val="decimal"/>
      <w:lvlText w:val=""/>
      <w:lvlJc w:val="left"/>
    </w:lvl>
  </w:abstractNum>
  <w:abstractNum w:abstractNumId="9" w15:restartNumberingAfterBreak="0">
    <w:nsid w:val="3BE32885"/>
    <w:multiLevelType w:val="multilevel"/>
    <w:tmpl w:val="6A9E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72C36"/>
    <w:multiLevelType w:val="hybridMultilevel"/>
    <w:tmpl w:val="B9F2EEF2"/>
    <w:lvl w:ilvl="0" w:tplc="447E105E">
      <w:start w:val="1"/>
      <w:numFmt w:val="bullet"/>
      <w:lvlText w:val=""/>
      <w:lvlJc w:val="left"/>
      <w:pPr>
        <w:tabs>
          <w:tab w:val="num" w:pos="1080"/>
        </w:tabs>
        <w:ind w:left="720" w:hanging="360"/>
      </w:pPr>
      <w:rPr>
        <w:rFonts w:ascii="Symbol" w:hAnsi="Symbol" w:hint="default"/>
      </w:rPr>
    </w:lvl>
    <w:lvl w:ilvl="1" w:tplc="4366F73C">
      <w:numFmt w:val="decimal"/>
      <w:lvlText w:val=""/>
      <w:lvlJc w:val="left"/>
    </w:lvl>
    <w:lvl w:ilvl="2" w:tplc="3E0019A2">
      <w:numFmt w:val="decimal"/>
      <w:lvlText w:val=""/>
      <w:lvlJc w:val="left"/>
    </w:lvl>
    <w:lvl w:ilvl="3" w:tplc="C6367ABA">
      <w:numFmt w:val="decimal"/>
      <w:lvlText w:val=""/>
      <w:lvlJc w:val="left"/>
    </w:lvl>
    <w:lvl w:ilvl="4" w:tplc="98988A7A">
      <w:numFmt w:val="decimal"/>
      <w:lvlText w:val=""/>
      <w:lvlJc w:val="left"/>
    </w:lvl>
    <w:lvl w:ilvl="5" w:tplc="E4A89568">
      <w:numFmt w:val="decimal"/>
      <w:lvlText w:val=""/>
      <w:lvlJc w:val="left"/>
    </w:lvl>
    <w:lvl w:ilvl="6" w:tplc="2842EA56">
      <w:numFmt w:val="decimal"/>
      <w:lvlText w:val=""/>
      <w:lvlJc w:val="left"/>
    </w:lvl>
    <w:lvl w:ilvl="7" w:tplc="75525F7C">
      <w:numFmt w:val="decimal"/>
      <w:lvlText w:val=""/>
      <w:lvlJc w:val="left"/>
    </w:lvl>
    <w:lvl w:ilvl="8" w:tplc="83A0186E">
      <w:numFmt w:val="decimal"/>
      <w:lvlText w:val=""/>
      <w:lvlJc w:val="left"/>
    </w:lvl>
  </w:abstractNum>
  <w:abstractNum w:abstractNumId="11" w15:restartNumberingAfterBreak="0">
    <w:nsid w:val="445B1A0F"/>
    <w:multiLevelType w:val="hybridMultilevel"/>
    <w:tmpl w:val="EA5C4882"/>
    <w:lvl w:ilvl="0" w:tplc="219CCAEC">
      <w:start w:val="1"/>
      <w:numFmt w:val="bullet"/>
      <w:lvlText w:val=""/>
      <w:lvlJc w:val="left"/>
      <w:pPr>
        <w:tabs>
          <w:tab w:val="num" w:pos="1080"/>
        </w:tabs>
        <w:ind w:left="720" w:hanging="360"/>
      </w:pPr>
      <w:rPr>
        <w:rFonts w:ascii="Symbol" w:hAnsi="Symbol" w:hint="default"/>
      </w:rPr>
    </w:lvl>
    <w:lvl w:ilvl="1" w:tplc="661CBC2C">
      <w:numFmt w:val="decimal"/>
      <w:lvlText w:val=""/>
      <w:lvlJc w:val="left"/>
    </w:lvl>
    <w:lvl w:ilvl="2" w:tplc="8E0E2A26">
      <w:numFmt w:val="decimal"/>
      <w:lvlText w:val=""/>
      <w:lvlJc w:val="left"/>
    </w:lvl>
    <w:lvl w:ilvl="3" w:tplc="6DF4A0AC">
      <w:numFmt w:val="decimal"/>
      <w:lvlText w:val=""/>
      <w:lvlJc w:val="left"/>
    </w:lvl>
    <w:lvl w:ilvl="4" w:tplc="67FE0180">
      <w:numFmt w:val="decimal"/>
      <w:lvlText w:val=""/>
      <w:lvlJc w:val="left"/>
    </w:lvl>
    <w:lvl w:ilvl="5" w:tplc="E83AA6EA">
      <w:numFmt w:val="decimal"/>
      <w:lvlText w:val=""/>
      <w:lvlJc w:val="left"/>
    </w:lvl>
    <w:lvl w:ilvl="6" w:tplc="FC8AD9CA">
      <w:numFmt w:val="decimal"/>
      <w:lvlText w:val=""/>
      <w:lvlJc w:val="left"/>
    </w:lvl>
    <w:lvl w:ilvl="7" w:tplc="9FFCF83A">
      <w:numFmt w:val="decimal"/>
      <w:lvlText w:val=""/>
      <w:lvlJc w:val="left"/>
    </w:lvl>
    <w:lvl w:ilvl="8" w:tplc="75A83166">
      <w:numFmt w:val="decimal"/>
      <w:lvlText w:val=""/>
      <w:lvlJc w:val="left"/>
    </w:lvl>
  </w:abstractNum>
  <w:abstractNum w:abstractNumId="12" w15:restartNumberingAfterBreak="0">
    <w:nsid w:val="480F2899"/>
    <w:multiLevelType w:val="multilevel"/>
    <w:tmpl w:val="6B3E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12086"/>
    <w:multiLevelType w:val="multilevel"/>
    <w:tmpl w:val="BB4E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54553"/>
    <w:multiLevelType w:val="multilevel"/>
    <w:tmpl w:val="984C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724CD"/>
    <w:multiLevelType w:val="hybridMultilevel"/>
    <w:tmpl w:val="1D222B48"/>
    <w:lvl w:ilvl="0" w:tplc="EE2E0FFC">
      <w:start w:val="1"/>
      <w:numFmt w:val="decimal"/>
      <w:lvlText w:val="%1."/>
      <w:lvlJc w:val="left"/>
      <w:pPr>
        <w:tabs>
          <w:tab w:val="num" w:pos="1080"/>
        </w:tabs>
        <w:ind w:left="720" w:hanging="360"/>
      </w:pPr>
    </w:lvl>
    <w:lvl w:ilvl="1" w:tplc="76089F40">
      <w:numFmt w:val="decimal"/>
      <w:lvlText w:val=""/>
      <w:lvlJc w:val="left"/>
    </w:lvl>
    <w:lvl w:ilvl="2" w:tplc="C69E168A">
      <w:numFmt w:val="decimal"/>
      <w:lvlText w:val=""/>
      <w:lvlJc w:val="left"/>
    </w:lvl>
    <w:lvl w:ilvl="3" w:tplc="3280B9AE">
      <w:numFmt w:val="decimal"/>
      <w:lvlText w:val=""/>
      <w:lvlJc w:val="left"/>
    </w:lvl>
    <w:lvl w:ilvl="4" w:tplc="DF928670">
      <w:numFmt w:val="decimal"/>
      <w:lvlText w:val=""/>
      <w:lvlJc w:val="left"/>
    </w:lvl>
    <w:lvl w:ilvl="5" w:tplc="20B4D9B4">
      <w:numFmt w:val="decimal"/>
      <w:lvlText w:val=""/>
      <w:lvlJc w:val="left"/>
    </w:lvl>
    <w:lvl w:ilvl="6" w:tplc="8DDA7BE0">
      <w:numFmt w:val="decimal"/>
      <w:lvlText w:val=""/>
      <w:lvlJc w:val="left"/>
    </w:lvl>
    <w:lvl w:ilvl="7" w:tplc="AD96D1D2">
      <w:numFmt w:val="decimal"/>
      <w:lvlText w:val=""/>
      <w:lvlJc w:val="left"/>
    </w:lvl>
    <w:lvl w:ilvl="8" w:tplc="1D327FB4">
      <w:numFmt w:val="decimal"/>
      <w:lvlText w:val=""/>
      <w:lvlJc w:val="left"/>
    </w:lvl>
  </w:abstractNum>
  <w:abstractNum w:abstractNumId="16" w15:restartNumberingAfterBreak="0">
    <w:nsid w:val="509654A1"/>
    <w:multiLevelType w:val="hybridMultilevel"/>
    <w:tmpl w:val="CE3C4802"/>
    <w:lvl w:ilvl="0" w:tplc="DF126A34">
      <w:start w:val="1"/>
      <w:numFmt w:val="decimal"/>
      <w:lvlText w:val="%1."/>
      <w:lvlJc w:val="left"/>
      <w:pPr>
        <w:tabs>
          <w:tab w:val="num" w:pos="1080"/>
        </w:tabs>
        <w:ind w:left="720" w:hanging="360"/>
      </w:pPr>
    </w:lvl>
    <w:lvl w:ilvl="1" w:tplc="D264E250">
      <w:numFmt w:val="decimal"/>
      <w:lvlText w:val=""/>
      <w:lvlJc w:val="left"/>
    </w:lvl>
    <w:lvl w:ilvl="2" w:tplc="C292FBE8">
      <w:numFmt w:val="decimal"/>
      <w:lvlText w:val=""/>
      <w:lvlJc w:val="left"/>
    </w:lvl>
    <w:lvl w:ilvl="3" w:tplc="85BAA69C">
      <w:numFmt w:val="decimal"/>
      <w:lvlText w:val=""/>
      <w:lvlJc w:val="left"/>
    </w:lvl>
    <w:lvl w:ilvl="4" w:tplc="47584BE6">
      <w:numFmt w:val="decimal"/>
      <w:lvlText w:val=""/>
      <w:lvlJc w:val="left"/>
    </w:lvl>
    <w:lvl w:ilvl="5" w:tplc="4CA82FE0">
      <w:numFmt w:val="decimal"/>
      <w:lvlText w:val=""/>
      <w:lvlJc w:val="left"/>
    </w:lvl>
    <w:lvl w:ilvl="6" w:tplc="F628061E">
      <w:numFmt w:val="decimal"/>
      <w:lvlText w:val=""/>
      <w:lvlJc w:val="left"/>
    </w:lvl>
    <w:lvl w:ilvl="7" w:tplc="04A48610">
      <w:numFmt w:val="decimal"/>
      <w:lvlText w:val=""/>
      <w:lvlJc w:val="left"/>
    </w:lvl>
    <w:lvl w:ilvl="8" w:tplc="9E3280B0">
      <w:numFmt w:val="decimal"/>
      <w:lvlText w:val=""/>
      <w:lvlJc w:val="left"/>
    </w:lvl>
  </w:abstractNum>
  <w:abstractNum w:abstractNumId="17" w15:restartNumberingAfterBreak="0">
    <w:nsid w:val="56F372BF"/>
    <w:multiLevelType w:val="hybridMultilevel"/>
    <w:tmpl w:val="A1A49412"/>
    <w:lvl w:ilvl="0" w:tplc="F87072B4">
      <w:start w:val="1"/>
      <w:numFmt w:val="bullet"/>
      <w:lvlText w:val=""/>
      <w:lvlJc w:val="left"/>
      <w:pPr>
        <w:tabs>
          <w:tab w:val="num" w:pos="1080"/>
        </w:tabs>
        <w:ind w:left="720" w:hanging="360"/>
      </w:pPr>
      <w:rPr>
        <w:rFonts w:ascii="Symbol" w:hAnsi="Symbol" w:hint="default"/>
      </w:rPr>
    </w:lvl>
    <w:lvl w:ilvl="1" w:tplc="C4BA9AA6">
      <w:numFmt w:val="decimal"/>
      <w:lvlText w:val=""/>
      <w:lvlJc w:val="left"/>
    </w:lvl>
    <w:lvl w:ilvl="2" w:tplc="72827448">
      <w:numFmt w:val="decimal"/>
      <w:lvlText w:val=""/>
      <w:lvlJc w:val="left"/>
    </w:lvl>
    <w:lvl w:ilvl="3" w:tplc="66F4FF4C">
      <w:numFmt w:val="decimal"/>
      <w:lvlText w:val=""/>
      <w:lvlJc w:val="left"/>
    </w:lvl>
    <w:lvl w:ilvl="4" w:tplc="B630BFBC">
      <w:numFmt w:val="decimal"/>
      <w:lvlText w:val=""/>
      <w:lvlJc w:val="left"/>
    </w:lvl>
    <w:lvl w:ilvl="5" w:tplc="29586BB4">
      <w:numFmt w:val="decimal"/>
      <w:lvlText w:val=""/>
      <w:lvlJc w:val="left"/>
    </w:lvl>
    <w:lvl w:ilvl="6" w:tplc="4F5E1F8C">
      <w:numFmt w:val="decimal"/>
      <w:lvlText w:val=""/>
      <w:lvlJc w:val="left"/>
    </w:lvl>
    <w:lvl w:ilvl="7" w:tplc="A1B29E9E">
      <w:numFmt w:val="decimal"/>
      <w:lvlText w:val=""/>
      <w:lvlJc w:val="left"/>
    </w:lvl>
    <w:lvl w:ilvl="8" w:tplc="B0DC637A">
      <w:numFmt w:val="decimal"/>
      <w:lvlText w:val=""/>
      <w:lvlJc w:val="left"/>
    </w:lvl>
  </w:abstractNum>
  <w:abstractNum w:abstractNumId="18" w15:restartNumberingAfterBreak="0">
    <w:nsid w:val="575E0A7D"/>
    <w:multiLevelType w:val="multilevel"/>
    <w:tmpl w:val="09F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73529"/>
    <w:multiLevelType w:val="hybridMultilevel"/>
    <w:tmpl w:val="26AC1D68"/>
    <w:lvl w:ilvl="0" w:tplc="8F7AA2C6">
      <w:start w:val="1"/>
      <w:numFmt w:val="decimal"/>
      <w:lvlText w:val="%1."/>
      <w:lvlJc w:val="left"/>
      <w:pPr>
        <w:tabs>
          <w:tab w:val="num" w:pos="1080"/>
        </w:tabs>
        <w:ind w:left="720" w:hanging="360"/>
      </w:pPr>
    </w:lvl>
    <w:lvl w:ilvl="1" w:tplc="1ED2C67C">
      <w:numFmt w:val="decimal"/>
      <w:lvlText w:val=""/>
      <w:lvlJc w:val="left"/>
    </w:lvl>
    <w:lvl w:ilvl="2" w:tplc="41549710">
      <w:numFmt w:val="decimal"/>
      <w:lvlText w:val=""/>
      <w:lvlJc w:val="left"/>
    </w:lvl>
    <w:lvl w:ilvl="3" w:tplc="C4DCDE44">
      <w:numFmt w:val="decimal"/>
      <w:lvlText w:val=""/>
      <w:lvlJc w:val="left"/>
    </w:lvl>
    <w:lvl w:ilvl="4" w:tplc="84AE8CEA">
      <w:numFmt w:val="decimal"/>
      <w:lvlText w:val=""/>
      <w:lvlJc w:val="left"/>
    </w:lvl>
    <w:lvl w:ilvl="5" w:tplc="682CEDC2">
      <w:numFmt w:val="decimal"/>
      <w:lvlText w:val=""/>
      <w:lvlJc w:val="left"/>
    </w:lvl>
    <w:lvl w:ilvl="6" w:tplc="E54AF364">
      <w:numFmt w:val="decimal"/>
      <w:lvlText w:val=""/>
      <w:lvlJc w:val="left"/>
    </w:lvl>
    <w:lvl w:ilvl="7" w:tplc="C9623BC8">
      <w:numFmt w:val="decimal"/>
      <w:lvlText w:val=""/>
      <w:lvlJc w:val="left"/>
    </w:lvl>
    <w:lvl w:ilvl="8" w:tplc="E6E0A8FC">
      <w:numFmt w:val="decimal"/>
      <w:lvlText w:val=""/>
      <w:lvlJc w:val="left"/>
    </w:lvl>
  </w:abstractNum>
  <w:abstractNum w:abstractNumId="20" w15:restartNumberingAfterBreak="0">
    <w:nsid w:val="6B893EA9"/>
    <w:multiLevelType w:val="hybridMultilevel"/>
    <w:tmpl w:val="53F6A04C"/>
    <w:lvl w:ilvl="0" w:tplc="311A2FD2">
      <w:start w:val="1"/>
      <w:numFmt w:val="decimal"/>
      <w:lvlText w:val="%1."/>
      <w:lvlJc w:val="left"/>
      <w:pPr>
        <w:tabs>
          <w:tab w:val="num" w:pos="1080"/>
        </w:tabs>
        <w:ind w:left="720" w:hanging="360"/>
      </w:pPr>
    </w:lvl>
    <w:lvl w:ilvl="1" w:tplc="15B4109E">
      <w:start w:val="1"/>
      <w:numFmt w:val="bullet"/>
      <w:lvlText w:val="o"/>
      <w:lvlJc w:val="left"/>
      <w:pPr>
        <w:tabs>
          <w:tab w:val="num" w:pos="1800"/>
        </w:tabs>
        <w:ind w:left="1440" w:hanging="360"/>
      </w:pPr>
      <w:rPr>
        <w:rFonts w:ascii="Courier New" w:hAnsi="Courier New" w:cs="Courier New" w:hint="default"/>
      </w:rPr>
    </w:lvl>
    <w:lvl w:ilvl="2" w:tplc="EB689EC4">
      <w:numFmt w:val="decimal"/>
      <w:lvlText w:val=""/>
      <w:lvlJc w:val="left"/>
    </w:lvl>
    <w:lvl w:ilvl="3" w:tplc="4A96E084">
      <w:numFmt w:val="decimal"/>
      <w:lvlText w:val=""/>
      <w:lvlJc w:val="left"/>
    </w:lvl>
    <w:lvl w:ilvl="4" w:tplc="CE02D6CC">
      <w:numFmt w:val="decimal"/>
      <w:lvlText w:val=""/>
      <w:lvlJc w:val="left"/>
    </w:lvl>
    <w:lvl w:ilvl="5" w:tplc="D430C48A">
      <w:numFmt w:val="decimal"/>
      <w:lvlText w:val=""/>
      <w:lvlJc w:val="left"/>
    </w:lvl>
    <w:lvl w:ilvl="6" w:tplc="7DFEEB98">
      <w:numFmt w:val="decimal"/>
      <w:lvlText w:val=""/>
      <w:lvlJc w:val="left"/>
    </w:lvl>
    <w:lvl w:ilvl="7" w:tplc="E5F45B12">
      <w:numFmt w:val="decimal"/>
      <w:lvlText w:val=""/>
      <w:lvlJc w:val="left"/>
    </w:lvl>
    <w:lvl w:ilvl="8" w:tplc="3C387AD8">
      <w:numFmt w:val="decimal"/>
      <w:lvlText w:val=""/>
      <w:lvlJc w:val="left"/>
    </w:lvl>
  </w:abstractNum>
  <w:abstractNum w:abstractNumId="21" w15:restartNumberingAfterBreak="0">
    <w:nsid w:val="761F5D97"/>
    <w:multiLevelType w:val="hybridMultilevel"/>
    <w:tmpl w:val="8144A5D4"/>
    <w:lvl w:ilvl="0" w:tplc="475CE710">
      <w:start w:val="1"/>
      <w:numFmt w:val="bullet"/>
      <w:lvlText w:val=""/>
      <w:lvlJc w:val="left"/>
      <w:pPr>
        <w:tabs>
          <w:tab w:val="num" w:pos="1080"/>
        </w:tabs>
        <w:ind w:left="720" w:hanging="360"/>
      </w:pPr>
      <w:rPr>
        <w:rFonts w:ascii="Symbol" w:hAnsi="Symbol" w:hint="default"/>
      </w:rPr>
    </w:lvl>
    <w:lvl w:ilvl="1" w:tplc="D91CA324">
      <w:numFmt w:val="decimal"/>
      <w:lvlText w:val=""/>
      <w:lvlJc w:val="left"/>
    </w:lvl>
    <w:lvl w:ilvl="2" w:tplc="154C4268">
      <w:numFmt w:val="decimal"/>
      <w:lvlText w:val=""/>
      <w:lvlJc w:val="left"/>
    </w:lvl>
    <w:lvl w:ilvl="3" w:tplc="1F2C541E">
      <w:numFmt w:val="decimal"/>
      <w:lvlText w:val=""/>
      <w:lvlJc w:val="left"/>
    </w:lvl>
    <w:lvl w:ilvl="4" w:tplc="9566CFAC">
      <w:numFmt w:val="decimal"/>
      <w:lvlText w:val=""/>
      <w:lvlJc w:val="left"/>
    </w:lvl>
    <w:lvl w:ilvl="5" w:tplc="9E9C6ED4">
      <w:numFmt w:val="decimal"/>
      <w:lvlText w:val=""/>
      <w:lvlJc w:val="left"/>
    </w:lvl>
    <w:lvl w:ilvl="6" w:tplc="38489808">
      <w:numFmt w:val="decimal"/>
      <w:lvlText w:val=""/>
      <w:lvlJc w:val="left"/>
    </w:lvl>
    <w:lvl w:ilvl="7" w:tplc="E1341D6C">
      <w:numFmt w:val="decimal"/>
      <w:lvlText w:val=""/>
      <w:lvlJc w:val="left"/>
    </w:lvl>
    <w:lvl w:ilvl="8" w:tplc="11D22100">
      <w:numFmt w:val="decimal"/>
      <w:lvlText w:val=""/>
      <w:lvlJc w:val="left"/>
    </w:lvl>
  </w:abstractNum>
  <w:num w:numId="1" w16cid:durableId="2134782720">
    <w:abstractNumId w:val="9"/>
  </w:num>
  <w:num w:numId="2" w16cid:durableId="719011208">
    <w:abstractNumId w:val="12"/>
  </w:num>
  <w:num w:numId="3" w16cid:durableId="1204249298">
    <w:abstractNumId w:val="13"/>
  </w:num>
  <w:num w:numId="4" w16cid:durableId="273946168">
    <w:abstractNumId w:val="18"/>
  </w:num>
  <w:num w:numId="5" w16cid:durableId="934247604">
    <w:abstractNumId w:val="6"/>
  </w:num>
  <w:num w:numId="6" w16cid:durableId="1114324955">
    <w:abstractNumId w:val="14"/>
  </w:num>
  <w:num w:numId="7" w16cid:durableId="748115053">
    <w:abstractNumId w:val="11"/>
  </w:num>
  <w:num w:numId="8" w16cid:durableId="364722541">
    <w:abstractNumId w:val="20"/>
  </w:num>
  <w:num w:numId="9" w16cid:durableId="257568882">
    <w:abstractNumId w:val="16"/>
  </w:num>
  <w:num w:numId="10" w16cid:durableId="16928579">
    <w:abstractNumId w:val="8"/>
  </w:num>
  <w:num w:numId="11" w16cid:durableId="1164977262">
    <w:abstractNumId w:val="1"/>
  </w:num>
  <w:num w:numId="12" w16cid:durableId="1169440638">
    <w:abstractNumId w:val="21"/>
  </w:num>
  <w:num w:numId="13" w16cid:durableId="741564569">
    <w:abstractNumId w:val="5"/>
  </w:num>
  <w:num w:numId="14" w16cid:durableId="287249973">
    <w:abstractNumId w:val="3"/>
  </w:num>
  <w:num w:numId="15" w16cid:durableId="1906986560">
    <w:abstractNumId w:val="10"/>
  </w:num>
  <w:num w:numId="16" w16cid:durableId="1148135871">
    <w:abstractNumId w:val="17"/>
  </w:num>
  <w:num w:numId="17" w16cid:durableId="2034115556">
    <w:abstractNumId w:val="7"/>
  </w:num>
  <w:num w:numId="18" w16cid:durableId="2092265652">
    <w:abstractNumId w:val="2"/>
  </w:num>
  <w:num w:numId="19" w16cid:durableId="384452534">
    <w:abstractNumId w:val="15"/>
  </w:num>
  <w:num w:numId="20" w16cid:durableId="161313541">
    <w:abstractNumId w:val="0"/>
  </w:num>
  <w:num w:numId="21" w16cid:durableId="1551846605">
    <w:abstractNumId w:val="19"/>
  </w:num>
  <w:num w:numId="22" w16cid:durableId="10076377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6BB"/>
    <w:rsid w:val="00070557"/>
    <w:rsid w:val="001E2DC0"/>
    <w:rsid w:val="002E66BB"/>
    <w:rsid w:val="003E18AD"/>
    <w:rsid w:val="003E5460"/>
    <w:rsid w:val="004565ED"/>
    <w:rsid w:val="005C1E9D"/>
    <w:rsid w:val="006451D4"/>
    <w:rsid w:val="008C5F53"/>
    <w:rsid w:val="00A87FD0"/>
    <w:rsid w:val="00AA1F24"/>
    <w:rsid w:val="00B12364"/>
    <w:rsid w:val="00B3795B"/>
    <w:rsid w:val="00C045E2"/>
    <w:rsid w:val="00C843D8"/>
    <w:rsid w:val="00E45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0F26AEA"/>
  <w15:docId w15:val="{373E7518-4358-455A-8A79-717A97B93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46"/>
      <w:ind w:left="6"/>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A1F24"/>
    <w:pPr>
      <w:tabs>
        <w:tab w:val="center" w:pos="4680"/>
        <w:tab w:val="right" w:pos="9360"/>
      </w:tabs>
    </w:pPr>
  </w:style>
  <w:style w:type="character" w:customStyle="1" w:styleId="HeaderChar">
    <w:name w:val="Header Char"/>
    <w:basedOn w:val="DefaultParagraphFont"/>
    <w:link w:val="Header"/>
    <w:uiPriority w:val="99"/>
    <w:rsid w:val="00AA1F24"/>
    <w:rPr>
      <w:rFonts w:ascii="Times New Roman" w:eastAsia="Times New Roman" w:hAnsi="Times New Roman" w:cs="Times New Roman"/>
    </w:rPr>
  </w:style>
  <w:style w:type="paragraph" w:styleId="Footer">
    <w:name w:val="footer"/>
    <w:basedOn w:val="Normal"/>
    <w:link w:val="FooterChar"/>
    <w:uiPriority w:val="99"/>
    <w:unhideWhenUsed/>
    <w:rsid w:val="00AA1F24"/>
    <w:pPr>
      <w:tabs>
        <w:tab w:val="center" w:pos="4680"/>
        <w:tab w:val="right" w:pos="9360"/>
      </w:tabs>
    </w:pPr>
  </w:style>
  <w:style w:type="character" w:customStyle="1" w:styleId="FooterChar">
    <w:name w:val="Footer Char"/>
    <w:basedOn w:val="DefaultParagraphFont"/>
    <w:link w:val="Footer"/>
    <w:uiPriority w:val="99"/>
    <w:rsid w:val="00AA1F2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22214/ijraset.2024.62416" TargetMode="External"/><Relationship Id="rId4" Type="http://schemas.openxmlformats.org/officeDocument/2006/relationships/webSettings" Target="webSettings.xml"/><Relationship Id="rId9" Type="http://schemas.openxmlformats.org/officeDocument/2006/relationships/hyperlink" Target="https://doi.org/10.1109/107244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2663</Words>
  <Characters>15180</Characters>
  <Application>Microsoft Office Word</Application>
  <DocSecurity>4</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Rahul Bisht</cp:lastModifiedBy>
  <cp:revision>2</cp:revision>
  <dcterms:created xsi:type="dcterms:W3CDTF">2025-11-21T05:05:00Z</dcterms:created>
  <dcterms:modified xsi:type="dcterms:W3CDTF">2025-11-21T05:05:00Z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Producer">
    <vt:lpwstr>Skia/PDF m141 Google Apps Renderer</vt:lpwstr>
  </property>
  <property fmtid="{D5CDD505-2E9C-101B-9397-08002B2CF9AE}" pid="4" name="LastSaved">
    <vt:filetime>2025-09-09T00:00:00Z</vt:filetime>
  </property>
</Properties>
</file>