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5342" w:rsidRDefault="00FD045F">
      <w:pPr>
        <w:jc w:val="center"/>
      </w:pPr>
      <w:r>
        <w:rPr>
          <w:noProof/>
          <w:lang w:eastAsia="ja-JP"/>
        </w:rPr>
        <w:drawing>
          <wp:inline distT="0" distB="0" distL="0" distR="0">
            <wp:extent cx="1097280" cy="1097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nobg.png"/>
                    <pic:cNvPicPr/>
                  </pic:nvPicPr>
                  <pic:blipFill>
                    <a:blip r:embed="rId8"/>
                    <a:stretch>
                      <a:fillRect/>
                    </a:stretch>
                  </pic:blipFill>
                  <pic:spPr>
                    <a:xfrm>
                      <a:off x="0" y="0"/>
                      <a:ext cx="1097280" cy="1097280"/>
                    </a:xfrm>
                    <a:prstGeom prst="rect">
                      <a:avLst/>
                    </a:prstGeom>
                  </pic:spPr>
                </pic:pic>
              </a:graphicData>
            </a:graphic>
          </wp:inline>
        </w:drawing>
      </w:r>
    </w:p>
    <w:p w:rsidR="001F5342" w:rsidRDefault="00FD045F">
      <w:pPr>
        <w:jc w:val="center"/>
      </w:pPr>
      <w:r>
        <w:rPr>
          <w:i/>
          <w:sz w:val="20"/>
        </w:rPr>
        <w:t>AnantaSutra —</w:t>
      </w:r>
      <w:bookmarkStart w:id="0" w:name="_GoBack"/>
      <w:r w:rsidRPr="00F14184">
        <w:rPr>
          <w:rFonts w:ascii="Nirmala UI" w:hAnsi="Nirmala UI" w:cs="Nirmala UI"/>
          <w:i/>
          <w:sz w:val="20"/>
        </w:rPr>
        <w:t xml:space="preserve"> </w:t>
      </w:r>
      <w:r w:rsidRPr="00F14184">
        <w:rPr>
          <w:rFonts w:ascii="Nirmala UI" w:hAnsi="Nirmala UI" w:cs="Nirmala UI"/>
          <w:i/>
          <w:sz w:val="20"/>
        </w:rPr>
        <w:t>अनन्तसूत्र</w:t>
      </w:r>
      <w:bookmarkEnd w:id="0"/>
    </w:p>
    <w:p w:rsidR="001F5342" w:rsidRDefault="00FD045F">
      <w:pPr>
        <w:jc w:val="center"/>
      </w:pPr>
      <w:r>
        <w:rPr>
          <w:i/>
          <w:sz w:val="18"/>
        </w:rPr>
        <w:t>https://anantasutra.com  •  contact@anantasutra.com</w:t>
      </w:r>
    </w:p>
    <w:p w:rsidR="001F5342" w:rsidRDefault="00FD045F">
      <w:pPr>
        <w:spacing w:after="240"/>
        <w:jc w:val="center"/>
      </w:pPr>
      <w:r>
        <w:rPr>
          <w:b/>
          <w:sz w:val="32"/>
        </w:rPr>
        <w:t>MASTER SERVICE AGREEMENT</w:t>
      </w:r>
    </w:p>
    <w:p w:rsidR="001F5342" w:rsidRDefault="00FD045F">
      <w:pPr>
        <w:spacing w:after="200"/>
        <w:jc w:val="center"/>
      </w:pPr>
      <w:r>
        <w:rPr>
          <w:i/>
        </w:rPr>
        <w:t>This Master Service Agreement is made and executed at New Delhi, Delhi, India, on this [DAY] day of [MONTH], [YEAR] (the "Effective Date").</w:t>
      </w:r>
    </w:p>
    <w:p w:rsidR="001F5342" w:rsidRDefault="00FD045F">
      <w:pPr>
        <w:pStyle w:val="1"/>
        <w:spacing w:before="280" w:after="120"/>
      </w:pPr>
      <w:r>
        <w:rPr>
          <w:rFonts w:ascii="Times New Roman" w:hAnsi="Times New Roman"/>
          <w:color w:val="000000"/>
          <w:sz w:val="26"/>
        </w:rPr>
        <w:t>BETWEEN</w:t>
      </w:r>
    </w:p>
    <w:p w:rsidR="001F5342" w:rsidRDefault="00FD045F">
      <w:pPr>
        <w:jc w:val="both"/>
      </w:pPr>
      <w:r>
        <w:t>ANANTASUTRA, a business concern operated and represented by its Founder &amp; CEO, Mr. Himanshu Mishra, carrying on business under the trade name "AnantaSutra", having its principal place of business at Delhi, India, with contact address contact@anantasutra.co</w:t>
      </w:r>
      <w:r>
        <w:t>m (hereinafter referred to as "AnantaSutra" or the "Service Provider", which expression shall, unless repugnant to the context or meaning thereof, include its successors, assigns, and the person(s) for the time being in control of the business), acting thr</w:t>
      </w:r>
      <w:r>
        <w:t>ough its Founder &amp; CEO, Mr. Himanshu Mishra, of the ONE PART;</w:t>
      </w:r>
    </w:p>
    <w:p w:rsidR="001F5342" w:rsidRDefault="00FD045F">
      <w:pPr>
        <w:pStyle w:val="1"/>
        <w:spacing w:before="280" w:after="120"/>
      </w:pPr>
      <w:r>
        <w:rPr>
          <w:rFonts w:ascii="Times New Roman" w:hAnsi="Times New Roman"/>
          <w:color w:val="000000"/>
          <w:sz w:val="26"/>
        </w:rPr>
        <w:t>AND</w:t>
      </w:r>
    </w:p>
    <w:p w:rsidR="001F5342" w:rsidRDefault="00FD045F">
      <w:pPr>
        <w:jc w:val="both"/>
      </w:pPr>
      <w:r>
        <w:t>[CLIENT LEGAL NAME], a company incorporated under the Companies Act, 2013 / a [PARTNERSHIP FIRM/LLP/SOLE PROPRIETORSHIP/FOREIGN ENTITY], bearing [CIN/LLPIN/REGISTRATION NO.], PAN [PAN], GSTI</w:t>
      </w:r>
      <w:r>
        <w:t>N [GSTIN], having its registered office at [CLIENT REGISTERED OFFICE ADDRESS] (hereinafter referred to as the "Client", which expression shall, unless repugnant to the context or meaning thereof, include its successors and permitted assigns) of the OTHER P</w:t>
      </w:r>
      <w:r>
        <w:t>ART.</w:t>
      </w:r>
    </w:p>
    <w:p w:rsidR="001F5342" w:rsidRDefault="00FD045F">
      <w:pPr>
        <w:jc w:val="both"/>
      </w:pPr>
      <w:r>
        <w:t>AnantaSutra and the Client are hereinafter individually referred to as a "Party" and collectively as the "Parties".</w:t>
      </w:r>
    </w:p>
    <w:p w:rsidR="001F5342" w:rsidRDefault="00FD045F">
      <w:pPr>
        <w:pStyle w:val="1"/>
        <w:spacing w:before="280" w:after="120"/>
      </w:pPr>
      <w:r>
        <w:rPr>
          <w:rFonts w:ascii="Times New Roman" w:hAnsi="Times New Roman"/>
          <w:color w:val="000000"/>
          <w:sz w:val="26"/>
        </w:rPr>
        <w:t>RECITALS</w:t>
      </w:r>
    </w:p>
    <w:p w:rsidR="001F5342" w:rsidRDefault="00FD045F">
      <w:pPr>
        <w:jc w:val="both"/>
      </w:pPr>
      <w:r>
        <w:t>A. AnantaSutra is, inter alia, engaged in the business of providing information technology, software development, technology c</w:t>
      </w:r>
      <w:r>
        <w:t>onsulting, data engineering, and allied professional services.</w:t>
      </w:r>
    </w:p>
    <w:p w:rsidR="001F5342" w:rsidRDefault="00FD045F">
      <w:pPr>
        <w:jc w:val="both"/>
      </w:pPr>
      <w:r>
        <w:t>B. The Client is desirous of engaging AnantaSutra, from time to time, to perform certain services as more particularly described in one or more Statements of Work (as defined hereinafter) to be</w:t>
      </w:r>
      <w:r>
        <w:t xml:space="preserve"> executed under this Agreement.</w:t>
      </w:r>
    </w:p>
    <w:p w:rsidR="001F5342" w:rsidRDefault="00FD045F">
      <w:pPr>
        <w:jc w:val="both"/>
      </w:pPr>
      <w:r>
        <w:t>C. The Parties intend to set out in this Agreement the master commercial, legal, and operational framework that shall govern each such Statement of Work, without prejudice to project-specific commercial terms contained there</w:t>
      </w:r>
      <w:r>
        <w:t>in.</w:t>
      </w:r>
    </w:p>
    <w:p w:rsidR="001F5342" w:rsidRDefault="00FD045F">
      <w:pPr>
        <w:jc w:val="both"/>
      </w:pPr>
      <w:r>
        <w:t>D. The Parties have negotiated the terms of this Agreement at arm's length and are satisfied that it represents the lawful, bargained-for exchange between them under the Indian Contract Act, 1872.</w:t>
      </w:r>
    </w:p>
    <w:p w:rsidR="001F5342" w:rsidRDefault="00FD045F">
      <w:pPr>
        <w:jc w:val="both"/>
      </w:pPr>
      <w:r>
        <w:rPr>
          <w:b/>
        </w:rPr>
        <w:lastRenderedPageBreak/>
        <w:t>NOW, THEREFORE, in consideration of the mutual covenant</w:t>
      </w:r>
      <w:r>
        <w:rPr>
          <w:b/>
        </w:rPr>
        <w:t>s, representations, warranties, and agreements hereinafter set forth, and for other good and valuable consideration, the receipt and sufficiency of which is hereby acknowledged, the Parties agree as follows:</w:t>
      </w:r>
    </w:p>
    <w:p w:rsidR="001F5342" w:rsidRDefault="00FD045F">
      <w:pPr>
        <w:pStyle w:val="21"/>
        <w:spacing w:after="80"/>
      </w:pPr>
      <w:r>
        <w:rPr>
          <w:rFonts w:ascii="Times New Roman" w:hAnsi="Times New Roman"/>
          <w:color w:val="000000"/>
          <w:sz w:val="22"/>
        </w:rPr>
        <w:t>1. DEFINITIONS AND INTERPRETATION</w:t>
      </w:r>
    </w:p>
    <w:p w:rsidR="001F5342" w:rsidRDefault="00FD045F">
      <w:pPr>
        <w:jc w:val="both"/>
      </w:pPr>
      <w:r>
        <w:t>In this Agreem</w:t>
      </w:r>
      <w:r>
        <w:t>ent, unless the context otherwise requires, the following capitalised terms shall have the meanings ascribed to them below. Terms defined in the singular shall include the plural and vice versa. References to statutes include any amendment, re-enactment, o</w:t>
      </w:r>
      <w:r>
        <w:t>r subordinate legislation made under them.</w:t>
      </w:r>
    </w:p>
    <w:p w:rsidR="001F5342" w:rsidRDefault="00FD045F">
      <w:pPr>
        <w:ind w:left="340"/>
        <w:jc w:val="both"/>
      </w:pPr>
      <w:r>
        <w:rPr>
          <w:b/>
        </w:rPr>
        <w:t xml:space="preserve">"Affiliate" </w:t>
      </w:r>
      <w:r>
        <w:t>means, in relation to a Party, any entity that directly or indirectly controls, is controlled by, or is under common control with such Party, where "control" means beneficial ownership of fifty per cen</w:t>
      </w:r>
      <w:r>
        <w:t>t (50%) or more of the voting equity or the power to direct the management and policies of such entity.</w:t>
      </w:r>
    </w:p>
    <w:p w:rsidR="001F5342" w:rsidRDefault="00FD045F">
      <w:pPr>
        <w:ind w:left="340"/>
        <w:jc w:val="both"/>
      </w:pPr>
      <w:r>
        <w:rPr>
          <w:b/>
        </w:rPr>
        <w:t xml:space="preserve">"Applicable Laws" </w:t>
      </w:r>
      <w:r>
        <w:t>means all statutes, rules, regulations, notifications, circulars, orders, directions, and judgments of any governmental, statutory, ju</w:t>
      </w:r>
      <w:r>
        <w:t>dicial, quasi-judicial, or regulatory authority of the Republic of India (and, where relevant to a Statement of Work, any other jurisdiction) which are in force and are applicable to the performance of the obligations of the Parties under this Agreement.</w:t>
      </w:r>
    </w:p>
    <w:p w:rsidR="001F5342" w:rsidRDefault="00FD045F">
      <w:pPr>
        <w:ind w:left="340"/>
        <w:jc w:val="both"/>
      </w:pPr>
      <w:r>
        <w:rPr>
          <w:b/>
        </w:rPr>
        <w:t>"</w:t>
      </w:r>
      <w:r>
        <w:rPr>
          <w:b/>
        </w:rPr>
        <w:t xml:space="preserve">Background IP" </w:t>
      </w:r>
      <w:r>
        <w:t>means all Intellectual Property that is (a) owned, licensed, or controlled by a Party prior to the Effective Date; or (b) developed or acquired by a Party independently of, and outside the scope of, this Agreement; together with any modifica</w:t>
      </w:r>
      <w:r>
        <w:t>tions, enhancements, or derivatives thereof made independently of this Agreement.</w:t>
      </w:r>
    </w:p>
    <w:p w:rsidR="001F5342" w:rsidRDefault="00FD045F">
      <w:pPr>
        <w:ind w:left="340"/>
        <w:jc w:val="both"/>
      </w:pPr>
      <w:r>
        <w:rPr>
          <w:b/>
        </w:rPr>
        <w:t xml:space="preserve">"Business Day" </w:t>
      </w:r>
      <w:r>
        <w:t>means a day other than a Saturday, Sunday, or a gazetted public holiday in New Delhi, Delhi, India, on which commercial banks are ordinarily open for business.</w:t>
      </w:r>
    </w:p>
    <w:p w:rsidR="001F5342" w:rsidRDefault="00FD045F">
      <w:pPr>
        <w:ind w:left="340"/>
        <w:jc w:val="both"/>
      </w:pPr>
      <w:r>
        <w:rPr>
          <w:b/>
        </w:rPr>
        <w:t xml:space="preserve">"Confidential Information" </w:t>
      </w:r>
      <w:r>
        <w:t>has the meaning set out in Clause 10 and shall be construed consistently with the definition thereof in any separately executed non-disclosure agreement between the Parties.</w:t>
      </w:r>
    </w:p>
    <w:p w:rsidR="001F5342" w:rsidRDefault="00FD045F">
      <w:pPr>
        <w:ind w:left="340"/>
        <w:jc w:val="both"/>
      </w:pPr>
      <w:r>
        <w:rPr>
          <w:b/>
        </w:rPr>
        <w:t xml:space="preserve">"Deliverables" </w:t>
      </w:r>
      <w:r>
        <w:t>means any report, software, source code</w:t>
      </w:r>
      <w:r>
        <w:t>, object code, documentation, design, specification, data, analysis, material, or other work product that AnantaSutra is required to deliver to the Client under a Statement of Work.</w:t>
      </w:r>
    </w:p>
    <w:p w:rsidR="001F5342" w:rsidRDefault="00FD045F">
      <w:pPr>
        <w:ind w:left="340"/>
        <w:jc w:val="both"/>
      </w:pPr>
      <w:r>
        <w:rPr>
          <w:b/>
        </w:rPr>
        <w:t xml:space="preserve">"DPDP Act" </w:t>
      </w:r>
      <w:r>
        <w:t xml:space="preserve">means the Digital Personal Data Protection Act, 2023 and the </w:t>
      </w:r>
      <w:r>
        <w:t>rules, regulations, and directions made thereunder, as amended from time to time.</w:t>
      </w:r>
    </w:p>
    <w:p w:rsidR="001F5342" w:rsidRDefault="00FD045F">
      <w:pPr>
        <w:ind w:left="340"/>
        <w:jc w:val="both"/>
      </w:pPr>
      <w:r>
        <w:rPr>
          <w:b/>
        </w:rPr>
        <w:t xml:space="preserve">"Effective Date" </w:t>
      </w:r>
      <w:r>
        <w:t>means the later of (a) the date of last signature to this Agreement, or (b) the date on which the stamp duty payable on this Agreement, if any, is paid.</w:t>
      </w:r>
    </w:p>
    <w:p w:rsidR="001F5342" w:rsidRDefault="00FD045F">
      <w:pPr>
        <w:ind w:left="340"/>
        <w:jc w:val="both"/>
      </w:pPr>
      <w:r>
        <w:rPr>
          <w:b/>
        </w:rPr>
        <w:t xml:space="preserve">"Fees" </w:t>
      </w:r>
      <w:r>
        <w:t>means the fees, charges, and expenses payable by the Client to AnantaSutra under a Statement of Work, exclusive of applicable Taxes.</w:t>
      </w:r>
    </w:p>
    <w:p w:rsidR="001F5342" w:rsidRDefault="00FD045F">
      <w:pPr>
        <w:ind w:left="340"/>
        <w:jc w:val="both"/>
      </w:pPr>
      <w:r>
        <w:rPr>
          <w:b/>
        </w:rPr>
        <w:t xml:space="preserve">"Foreground IP" </w:t>
      </w:r>
      <w:r>
        <w:t>means all Intellectual Property first created, conceived, developed, or reduced to practice by or on</w:t>
      </w:r>
      <w:r>
        <w:t xml:space="preserve"> behalf of AnantaSutra in the course of, or as a result of, performance of the Services under a Statement of Work, other than Background IP.</w:t>
      </w:r>
    </w:p>
    <w:p w:rsidR="001F5342" w:rsidRDefault="00FD045F">
      <w:pPr>
        <w:ind w:left="340"/>
        <w:jc w:val="both"/>
      </w:pPr>
      <w:r>
        <w:rPr>
          <w:b/>
        </w:rPr>
        <w:t xml:space="preserve">"Intellectual Property" or "IP" </w:t>
      </w:r>
      <w:r>
        <w:t>means all intellectual property rights, whether registered or unregistered and wher</w:t>
      </w:r>
      <w:r>
        <w:t>ever subsisting, including copyright and related rights (under the Copyright Act, 1957), patents and patent applications (under the Patents Act, 1970), trademarks, service marks, trade names, logos, and get-up (under the Trade Marks Act, 1999), designs (un</w:t>
      </w:r>
      <w:r>
        <w:t xml:space="preserve">der the </w:t>
      </w:r>
      <w:r>
        <w:lastRenderedPageBreak/>
        <w:t>Designs Act, 2000), semiconductor layout designs, trade secrets, know-how, database rights, moral rights (subject to Section 57 of the Copyright Act, 1957), and all similar or equivalent rights anywhere in the world.</w:t>
      </w:r>
    </w:p>
    <w:p w:rsidR="001F5342" w:rsidRDefault="00FD045F">
      <w:pPr>
        <w:ind w:left="340"/>
        <w:jc w:val="both"/>
      </w:pPr>
      <w:r>
        <w:rPr>
          <w:b/>
        </w:rPr>
        <w:t xml:space="preserve">"Personal Data" </w:t>
      </w:r>
      <w:r>
        <w:t>has the meaning</w:t>
      </w:r>
      <w:r>
        <w:t xml:space="preserve"> given to the term "personal data" under Section 2(t) of the DPDP Act.</w:t>
      </w:r>
    </w:p>
    <w:p w:rsidR="001F5342" w:rsidRDefault="00FD045F">
      <w:pPr>
        <w:ind w:left="340"/>
        <w:jc w:val="both"/>
      </w:pPr>
      <w:r>
        <w:rPr>
          <w:b/>
        </w:rPr>
        <w:t xml:space="preserve">"Data Fiduciary" and "Data Processor" </w:t>
      </w:r>
      <w:r>
        <w:t>have the meanings respectively given to "Data Fiduciary" under Section 2(i) and "Data Processor" under Section 2(k) of the DPDP Act.</w:t>
      </w:r>
    </w:p>
    <w:p w:rsidR="001F5342" w:rsidRDefault="00FD045F">
      <w:pPr>
        <w:ind w:left="340"/>
        <w:jc w:val="both"/>
      </w:pPr>
      <w:r>
        <w:rPr>
          <w:b/>
        </w:rPr>
        <w:t xml:space="preserve">"Services" </w:t>
      </w:r>
      <w:r>
        <w:t>mea</w:t>
      </w:r>
      <w:r>
        <w:t>ns the professional services to be performed by AnantaSutra as described in each Statement of Work executed hereunder.</w:t>
      </w:r>
    </w:p>
    <w:p w:rsidR="001F5342" w:rsidRDefault="00FD045F">
      <w:pPr>
        <w:ind w:left="340"/>
        <w:jc w:val="both"/>
      </w:pPr>
      <w:r>
        <w:rPr>
          <w:b/>
        </w:rPr>
        <w:t xml:space="preserve">"Statement of Work" or "SOW" </w:t>
      </w:r>
      <w:r>
        <w:t>means a written document executed by the authorised representatives of both Parties, substantially in the fo</w:t>
      </w:r>
      <w:r>
        <w:t>rm of Schedule 1, which describes a specific engagement under this Agreement, including the scope, Deliverables, timelines, resources, and Fees.</w:t>
      </w:r>
    </w:p>
    <w:p w:rsidR="001F5342" w:rsidRDefault="00FD045F">
      <w:pPr>
        <w:ind w:left="340"/>
        <w:jc w:val="both"/>
      </w:pPr>
      <w:r>
        <w:rPr>
          <w:b/>
        </w:rPr>
        <w:t xml:space="preserve">"Taxes" </w:t>
      </w:r>
      <w:r>
        <w:t>means all indirect and withholding taxes imposed under Applicable Laws, including goods and services ta</w:t>
      </w:r>
      <w:r>
        <w:t>x under the CGST Act, 2017, IGST Act, 2017, and applicable State GST Acts; customs duty; and tax deducted at source under the Income-tax Act, 1961.</w:t>
      </w:r>
    </w:p>
    <w:p w:rsidR="001F5342" w:rsidRDefault="00FD045F">
      <w:pPr>
        <w:ind w:left="340"/>
        <w:jc w:val="both"/>
      </w:pPr>
      <w:r>
        <w:rPr>
          <w:b/>
        </w:rPr>
        <w:t xml:space="preserve">"Term" </w:t>
      </w:r>
      <w:r>
        <w:t>has the meaning given in Clause 18.</w:t>
      </w:r>
    </w:p>
    <w:p w:rsidR="001F5342" w:rsidRDefault="00FD045F">
      <w:pPr>
        <w:ind w:left="340"/>
        <w:jc w:val="both"/>
      </w:pPr>
      <w:r>
        <w:rPr>
          <w:b/>
        </w:rPr>
        <w:t xml:space="preserve">1.2  </w:t>
      </w:r>
      <w:r>
        <w:t>References to clauses, sub-clauses, and Schedules are to cla</w:t>
      </w:r>
      <w:r>
        <w:t>uses, sub-clauses, and Schedules of this Agreement. The Schedules form an integral and operative part of this Agreement.</w:t>
      </w:r>
    </w:p>
    <w:p w:rsidR="001F5342" w:rsidRDefault="00FD045F">
      <w:pPr>
        <w:ind w:left="340"/>
        <w:jc w:val="both"/>
      </w:pPr>
      <w:r>
        <w:rPr>
          <w:b/>
        </w:rPr>
        <w:t xml:space="preserve">1.3  </w:t>
      </w:r>
      <w:r>
        <w:t>Headings are for convenience only and shall not affect the interpretation of this Agreement.</w:t>
      </w:r>
    </w:p>
    <w:p w:rsidR="001F5342" w:rsidRDefault="00FD045F">
      <w:pPr>
        <w:ind w:left="340"/>
        <w:jc w:val="both"/>
      </w:pPr>
      <w:r>
        <w:rPr>
          <w:b/>
        </w:rPr>
        <w:t xml:space="preserve">1.4  </w:t>
      </w:r>
      <w:r>
        <w:t>The expression "including" shall</w:t>
      </w:r>
      <w:r>
        <w:t xml:space="preserve"> be construed as "including without limitation".</w:t>
      </w:r>
    </w:p>
    <w:p w:rsidR="001F5342" w:rsidRDefault="00FD045F">
      <w:pPr>
        <w:pStyle w:val="21"/>
        <w:spacing w:after="80"/>
      </w:pPr>
      <w:r>
        <w:rPr>
          <w:rFonts w:ascii="Times New Roman" w:hAnsi="Times New Roman"/>
          <w:color w:val="000000"/>
          <w:sz w:val="22"/>
        </w:rPr>
        <w:t>2. STRUCTURE OF ENGAGEMENT</w:t>
      </w:r>
    </w:p>
    <w:p w:rsidR="001F5342" w:rsidRDefault="00FD045F">
      <w:pPr>
        <w:ind w:left="340"/>
        <w:jc w:val="both"/>
      </w:pPr>
      <w:r>
        <w:rPr>
          <w:b/>
        </w:rPr>
        <w:t xml:space="preserve">2.1  </w:t>
      </w:r>
      <w:r>
        <w:t>This Agreement establishes the master legal and commercial framework pursuant to which AnantaSutra shall provide Services to the Client. No Services shall be deemed to be rend</w:t>
      </w:r>
      <w:r>
        <w:t>ered under this Agreement unless they are covered by a duly executed Statement of Work.</w:t>
      </w:r>
    </w:p>
    <w:p w:rsidR="001F5342" w:rsidRDefault="00FD045F">
      <w:pPr>
        <w:ind w:left="340"/>
        <w:jc w:val="both"/>
      </w:pPr>
      <w:r>
        <w:rPr>
          <w:b/>
        </w:rPr>
        <w:t xml:space="preserve">2.2  </w:t>
      </w:r>
      <w:r>
        <w:t>Each Statement of Work shall be in substantially the form set out in Schedule 1 and shall, upon execution by the authorised representatives of both Parties, be dee</w:t>
      </w:r>
      <w:r>
        <w:t>med to incorporate, and be governed by, the terms of this Agreement.</w:t>
      </w:r>
    </w:p>
    <w:p w:rsidR="001F5342" w:rsidRDefault="00FD045F">
      <w:pPr>
        <w:ind w:left="340"/>
        <w:jc w:val="both"/>
      </w:pPr>
      <w:r>
        <w:rPr>
          <w:b/>
        </w:rPr>
        <w:t xml:space="preserve">2.3  Order of Precedence.  </w:t>
      </w:r>
      <w:r>
        <w:t>In the event of any conflict or inconsistency between this Agreement and a Statement of Work: (a) on matters of commercial scope (namely scope of Services, Deli</w:t>
      </w:r>
      <w:r>
        <w:t>verables, timelines, Fees, milestones, personnel, and acceptance criteria), the Statement of Work shall prevail; and (b) on matters of limitation of liability, indemnity, intellectual property, confidentiality, data protection, insurance, and dispute resol</w:t>
      </w:r>
      <w:r>
        <w:t>ution, this Agreement shall prevail, unless the Statement of Work expressly references the clause of this Agreement being varied and both Parties expressly agree in writing to such variation.</w:t>
      </w:r>
    </w:p>
    <w:p w:rsidR="001F5342" w:rsidRDefault="00FD045F">
      <w:pPr>
        <w:ind w:left="340"/>
        <w:jc w:val="both"/>
      </w:pPr>
      <w:r>
        <w:rPr>
          <w:b/>
        </w:rPr>
        <w:t xml:space="preserve">2.4  </w:t>
      </w:r>
      <w:r>
        <w:t>No purchase order, acknowledgement, invoice, or similar doc</w:t>
      </w:r>
      <w:r>
        <w:t>ument issued by either Party shall have the effect of modifying this Agreement, and any pre-printed terms on such documents are hereby expressly rejected.</w:t>
      </w:r>
    </w:p>
    <w:p w:rsidR="001F5342" w:rsidRDefault="00FD045F">
      <w:pPr>
        <w:pStyle w:val="21"/>
        <w:spacing w:after="80"/>
      </w:pPr>
      <w:r>
        <w:rPr>
          <w:rFonts w:ascii="Times New Roman" w:hAnsi="Times New Roman"/>
          <w:color w:val="000000"/>
          <w:sz w:val="22"/>
        </w:rPr>
        <w:lastRenderedPageBreak/>
        <w:t>3. SERVICES AND STATEMENTS OF WORK</w:t>
      </w:r>
    </w:p>
    <w:p w:rsidR="001F5342" w:rsidRDefault="00FD045F">
      <w:pPr>
        <w:ind w:left="340"/>
        <w:jc w:val="both"/>
      </w:pPr>
      <w:r>
        <w:rPr>
          <w:b/>
        </w:rPr>
        <w:t xml:space="preserve">3.1  </w:t>
      </w:r>
      <w:r>
        <w:t>AnantaSutra shall perform the Services described in each Stat</w:t>
      </w:r>
      <w:r>
        <w:t>ement of Work with the standard of care, skill, and diligence reasonably expected of a competent professional services firm providing services of a similar nature in the Republic of India.</w:t>
      </w:r>
    </w:p>
    <w:p w:rsidR="001F5342" w:rsidRDefault="00FD045F">
      <w:pPr>
        <w:ind w:left="340"/>
        <w:jc w:val="both"/>
      </w:pPr>
      <w:r>
        <w:rPr>
          <w:b/>
        </w:rPr>
        <w:t xml:space="preserve">3.2  </w:t>
      </w:r>
      <w:r>
        <w:t>AnantaSutra shall perform the Services through personnel who a</w:t>
      </w:r>
      <w:r>
        <w:t>re appropriately qualified and experienced. AnantaSutra remains the sole employer of its personnel, and nothing in this Agreement or any Statement of Work shall be construed to create any employer-employee relationship between the Client and any person dep</w:t>
      </w:r>
      <w:r>
        <w:t>loyed by AnantaSutra. All statutory contributions under the Employees' Provident Funds and Miscellaneous Provisions Act, 1952, the Employees' State Insurance Act, 1948, the Payment of Gratuity Act, 1972, and the Code on Social Security, 2020 (as and when n</w:t>
      </w:r>
      <w:r>
        <w:t>otified), in respect of such personnel shall be the exclusive responsibility of AnantaSutra.</w:t>
      </w:r>
    </w:p>
    <w:p w:rsidR="001F5342" w:rsidRDefault="00FD045F">
      <w:pPr>
        <w:ind w:left="340"/>
        <w:jc w:val="both"/>
      </w:pPr>
      <w:r>
        <w:rPr>
          <w:b/>
        </w:rPr>
        <w:t xml:space="preserve">3.3  Acceptance.  </w:t>
      </w:r>
      <w:r>
        <w:t>Unless otherwise specified in a Statement of Work, the Client shall review each Deliverable within fifteen (15) Business Days of delivery (the "A</w:t>
      </w:r>
      <w:r>
        <w:t>cceptance Period") and shall notify AnantaSutra in writing of acceptance or of any material non-conformity with the applicable specifications. If the Client fails to notify AnantaSutra within the Acceptance Period, the Deliverable shall be deemed accepted.</w:t>
      </w:r>
      <w:r>
        <w:t xml:space="preserve"> AnantaSutra shall, within a reasonable period, correct any notified material non-conformity and resubmit the Deliverable for re-review.</w:t>
      </w:r>
    </w:p>
    <w:p w:rsidR="001F5342" w:rsidRDefault="00FD045F">
      <w:pPr>
        <w:ind w:left="340"/>
        <w:jc w:val="both"/>
      </w:pPr>
      <w:r>
        <w:rPr>
          <w:b/>
        </w:rPr>
        <w:t xml:space="preserve">3.4  Warranty.  </w:t>
      </w:r>
      <w:r>
        <w:t xml:space="preserve">AnantaSutra warrants that the Deliverables shall, for a period of ninety (90) days from acceptance (or </w:t>
      </w:r>
      <w:r>
        <w:t>such longer period as is set out in the applicable Statement of Work), materially conform to the specifications agreed in the Statement of Work. AnantaSutra's sole obligation, and the Client's sole and exclusive remedy, for breach of this warranty shall be</w:t>
      </w:r>
      <w:r>
        <w:t xml:space="preserve"> the re-performance of the relevant Services or correction of the Deliverable, at AnantaSutra's option and cost.</w:t>
      </w:r>
    </w:p>
    <w:p w:rsidR="001F5342" w:rsidRDefault="00FD045F">
      <w:pPr>
        <w:pStyle w:val="21"/>
        <w:spacing w:after="80"/>
      </w:pPr>
      <w:r>
        <w:rPr>
          <w:rFonts w:ascii="Times New Roman" w:hAnsi="Times New Roman"/>
          <w:color w:val="000000"/>
          <w:sz w:val="22"/>
        </w:rPr>
        <w:t>4. CHANGE CONTROL</w:t>
      </w:r>
    </w:p>
    <w:p w:rsidR="001F5342" w:rsidRDefault="00FD045F">
      <w:pPr>
        <w:ind w:left="340"/>
        <w:jc w:val="both"/>
      </w:pPr>
      <w:r>
        <w:rPr>
          <w:b/>
        </w:rPr>
        <w:t xml:space="preserve">4.1  </w:t>
      </w:r>
      <w:r>
        <w:t>Either Party may at any time propose a change to the scope, Deliverables, timelines, resources, or Fees under a Statemen</w:t>
      </w:r>
      <w:r>
        <w:t>t of Work by issuing a written change request to the other Party.</w:t>
      </w:r>
    </w:p>
    <w:p w:rsidR="001F5342" w:rsidRDefault="00FD045F">
      <w:pPr>
        <w:ind w:left="340"/>
        <w:jc w:val="both"/>
      </w:pPr>
      <w:r>
        <w:rPr>
          <w:b/>
        </w:rPr>
        <w:t xml:space="preserve">4.2  </w:t>
      </w:r>
      <w:r>
        <w:t>AnantaSutra shall respond with a written change order setting out the impact of the proposed change on scope, timelines, Fees, and any other relevant matter. No change shall take effect</w:t>
      </w:r>
      <w:r>
        <w:t xml:space="preserve"> unless and until the change order is signed by the authorised representatives of both Parties.</w:t>
      </w:r>
    </w:p>
    <w:p w:rsidR="001F5342" w:rsidRDefault="00FD045F">
      <w:pPr>
        <w:ind w:left="340"/>
        <w:jc w:val="both"/>
      </w:pPr>
      <w:r>
        <w:rPr>
          <w:b/>
        </w:rPr>
        <w:t xml:space="preserve">4.3  </w:t>
      </w:r>
      <w:r>
        <w:t>Pending agreement on a change order, AnantaSutra shall continue to perform in accordance with the then-current Statement of Work.</w:t>
      </w:r>
    </w:p>
    <w:p w:rsidR="001F5342" w:rsidRDefault="00FD045F">
      <w:pPr>
        <w:pStyle w:val="21"/>
        <w:spacing w:after="80"/>
      </w:pPr>
      <w:r>
        <w:rPr>
          <w:rFonts w:ascii="Times New Roman" w:hAnsi="Times New Roman"/>
          <w:color w:val="000000"/>
          <w:sz w:val="22"/>
        </w:rPr>
        <w:t xml:space="preserve">5. FEES, INVOICING AND </w:t>
      </w:r>
      <w:r>
        <w:rPr>
          <w:rFonts w:ascii="Times New Roman" w:hAnsi="Times New Roman"/>
          <w:color w:val="000000"/>
          <w:sz w:val="22"/>
        </w:rPr>
        <w:t>PAYMENT</w:t>
      </w:r>
    </w:p>
    <w:p w:rsidR="001F5342" w:rsidRDefault="00FD045F">
      <w:pPr>
        <w:ind w:left="340"/>
        <w:jc w:val="both"/>
      </w:pPr>
      <w:r>
        <w:rPr>
          <w:b/>
        </w:rPr>
        <w:t xml:space="preserve">5.1  Fees.  </w:t>
      </w:r>
      <w:r>
        <w:t>In consideration of the Services, the Client shall pay the Fees specified in the applicable Statement of Work. Unless otherwise stated, Fees are exclusive of Taxes and reasonable pre-approved out-of-pocket expenses (including travel, bo</w:t>
      </w:r>
      <w:r>
        <w:t>arding, and lodging at actuals supported by receipts), which shall be reimbursed at cost.</w:t>
      </w:r>
    </w:p>
    <w:p w:rsidR="001F5342" w:rsidRDefault="00FD045F">
      <w:pPr>
        <w:ind w:left="340"/>
        <w:jc w:val="both"/>
      </w:pPr>
      <w:r>
        <w:rPr>
          <w:b/>
        </w:rPr>
        <w:t xml:space="preserve">5.2  Currency.  </w:t>
      </w:r>
      <w:r>
        <w:t>Fees shall be invoiced in Indian Rupees (INR) for domestic engagements and in United States Dollars (USD) or such other freely convertible foreign cur</w:t>
      </w:r>
      <w:r>
        <w:t>rency as may be agreed for cross-border engagements, subject always to the Foreign Exchange Management Act, 1999 and the regulations made thereunder.</w:t>
      </w:r>
    </w:p>
    <w:p w:rsidR="001F5342" w:rsidRDefault="00FD045F">
      <w:pPr>
        <w:ind w:left="340"/>
        <w:jc w:val="both"/>
      </w:pPr>
      <w:r>
        <w:rPr>
          <w:b/>
        </w:rPr>
        <w:t xml:space="preserve">5.3  Invoicing.  </w:t>
      </w:r>
      <w:r>
        <w:t>AnantaSutra shall issue a tax invoice in accordance with Rule 46 of the Central Goods and</w:t>
      </w:r>
      <w:r>
        <w:t xml:space="preserve"> Services Tax Rules, 2017, together with such supporting documentation as is </w:t>
      </w:r>
      <w:r>
        <w:lastRenderedPageBreak/>
        <w:t>reasonably required. Unless otherwise specified in the Statement of Work, invoices shall be raised monthly for time-and-materials engagements and upon milestone achievement for fi</w:t>
      </w:r>
      <w:r>
        <w:t>xed-price engagements.</w:t>
      </w:r>
    </w:p>
    <w:p w:rsidR="001F5342" w:rsidRDefault="00FD045F">
      <w:pPr>
        <w:ind w:left="340"/>
        <w:jc w:val="both"/>
      </w:pPr>
      <w:r>
        <w:rPr>
          <w:b/>
        </w:rPr>
        <w:t xml:space="preserve">5.4  Payment Terms.  </w:t>
      </w:r>
      <w:r>
        <w:t>Undisputed invoices shall be paid by the Client within thirty (30) days (or such longer period, not exceeding forty-five (45) days, as may be specified in the Statement of Work) of the date of invoice, by electro</w:t>
      </w:r>
      <w:r>
        <w:t>nic funds transfer to the bank account designated by AnantaSutra in writing.</w:t>
      </w:r>
    </w:p>
    <w:p w:rsidR="001F5342" w:rsidRDefault="00FD045F">
      <w:pPr>
        <w:ind w:left="340"/>
        <w:jc w:val="both"/>
      </w:pPr>
      <w:r>
        <w:rPr>
          <w:b/>
        </w:rPr>
        <w:t xml:space="preserve">5.5  Late Payment.  </w:t>
      </w:r>
      <w:r>
        <w:t xml:space="preserve">Without prejudice to any other right or remedy, any undisputed amount not paid when due shall bear simple interest at the rate of one and a half per cent </w:t>
      </w:r>
      <w:r>
        <w:t>(1.5%) per month, or the highest rate permissible under Applicable Laws, whichever is lower, from the due date until the date of actual payment.</w:t>
      </w:r>
    </w:p>
    <w:p w:rsidR="001F5342" w:rsidRDefault="00FD045F">
      <w:pPr>
        <w:ind w:left="340"/>
        <w:jc w:val="both"/>
      </w:pPr>
      <w:r>
        <w:rPr>
          <w:b/>
        </w:rPr>
        <w:t xml:space="preserve">5.6  GST.  </w:t>
      </w:r>
      <w:r>
        <w:t xml:space="preserve">All Fees are exclusive of goods and services tax chargeable under the CGST Act, 2017, the IGST Act, </w:t>
      </w:r>
      <w:r>
        <w:t>2017, and the applicable State GST legislation, which shall be levied by AnantaSutra at the prevailing rate and paid by the Client in addition to the Fees.</w:t>
      </w:r>
    </w:p>
    <w:p w:rsidR="001F5342" w:rsidRDefault="00FD045F">
      <w:pPr>
        <w:ind w:left="340"/>
        <w:jc w:val="both"/>
      </w:pPr>
      <w:r>
        <w:rPr>
          <w:b/>
        </w:rPr>
        <w:t xml:space="preserve">5.7  TDS.  </w:t>
      </w:r>
      <w:r>
        <w:t xml:space="preserve">The Client shall be entitled to withhold tax at source at the rates prescribed under the </w:t>
      </w:r>
      <w:r>
        <w:t>Income-tax Act, 1961 (including, as applicable, Sections 194C, 194J, 194Q, or 195). The Client shall remit the tax so withheld to the credit of the Central Government and shall furnish to AnantaSutra the applicable TDS certificate in Form 16A (or, in respe</w:t>
      </w:r>
      <w:r>
        <w:t>ct of non-resident payments, Form 16B) within the statutory period. There shall be no gross-up unless expressly agreed in the Statement of Work.</w:t>
      </w:r>
    </w:p>
    <w:p w:rsidR="001F5342" w:rsidRDefault="00FD045F">
      <w:pPr>
        <w:ind w:left="340"/>
        <w:jc w:val="both"/>
      </w:pPr>
      <w:r>
        <w:rPr>
          <w:b/>
        </w:rPr>
        <w:t xml:space="preserve">5.8  Disputed Invoices.  </w:t>
      </w:r>
      <w:r>
        <w:t>If the Client in good faith disputes any portion of an invoice, it shall, within ten (</w:t>
      </w:r>
      <w:r>
        <w:t xml:space="preserve">10) Business Days of receipt, notify AnantaSutra in writing of the disputed portion, detailing the reasons. The undisputed portion shall be paid in accordance with Clause 5.4. The Parties shall endeavour to resolve the dispute within fifteen (15) Business </w:t>
      </w:r>
      <w:r>
        <w:t>Days of such notice, failing which Clause 20 shall apply.</w:t>
      </w:r>
    </w:p>
    <w:p w:rsidR="001F5342" w:rsidRDefault="00FD045F">
      <w:pPr>
        <w:pStyle w:val="21"/>
        <w:spacing w:after="80"/>
      </w:pPr>
      <w:r>
        <w:rPr>
          <w:rFonts w:ascii="Times New Roman" w:hAnsi="Times New Roman"/>
          <w:color w:val="000000"/>
          <w:sz w:val="22"/>
        </w:rPr>
        <w:t>6. PERSONNEL</w:t>
      </w:r>
    </w:p>
    <w:p w:rsidR="001F5342" w:rsidRDefault="00FD045F">
      <w:pPr>
        <w:ind w:left="340"/>
        <w:jc w:val="both"/>
      </w:pPr>
      <w:r>
        <w:rPr>
          <w:b/>
        </w:rPr>
        <w:t xml:space="preserve">6.1  </w:t>
      </w:r>
      <w:r>
        <w:t xml:space="preserve">AnantaSutra shall be responsible for the selection, engagement, training, supervision, and discharge of its personnel. The Client shall have no authority to direct, discipline, or </w:t>
      </w:r>
      <w:r>
        <w:t>terminate any AnantaSutra personnel.</w:t>
      </w:r>
    </w:p>
    <w:p w:rsidR="001F5342" w:rsidRDefault="00FD045F">
      <w:pPr>
        <w:ind w:left="340"/>
        <w:jc w:val="both"/>
      </w:pPr>
      <w:r>
        <w:rPr>
          <w:b/>
        </w:rPr>
        <w:t xml:space="preserve">6.2  </w:t>
      </w:r>
      <w:r>
        <w:t>AnantaSutra shall, at the Client's reasonable request and cost, replace any personnel whose performance is materially unsatisfactory, subject to reasonable transition and knowledge-transfer arrangements.</w:t>
      </w:r>
    </w:p>
    <w:p w:rsidR="001F5342" w:rsidRDefault="00FD045F">
      <w:pPr>
        <w:ind w:left="340"/>
        <w:jc w:val="both"/>
      </w:pPr>
      <w:r>
        <w:rPr>
          <w:b/>
        </w:rPr>
        <w:t>6.3  Backg</w:t>
      </w:r>
      <w:r>
        <w:rPr>
          <w:b/>
        </w:rPr>
        <w:t xml:space="preserve">round Checks.  </w:t>
      </w:r>
      <w:r>
        <w:t>AnantaSutra shall conduct reasonable pre-employment background verification on its personnel performing the Services, consistent with Applicable Laws and AnantaSutra's standard policies.</w:t>
      </w:r>
    </w:p>
    <w:p w:rsidR="001F5342" w:rsidRDefault="00FD045F">
      <w:pPr>
        <w:pStyle w:val="21"/>
        <w:spacing w:after="80"/>
      </w:pPr>
      <w:r>
        <w:rPr>
          <w:rFonts w:ascii="Times New Roman" w:hAnsi="Times New Roman"/>
          <w:color w:val="000000"/>
          <w:sz w:val="22"/>
        </w:rPr>
        <w:t>7. SUBCONTRACTING</w:t>
      </w:r>
    </w:p>
    <w:p w:rsidR="001F5342" w:rsidRDefault="00FD045F">
      <w:pPr>
        <w:ind w:left="340"/>
        <w:jc w:val="both"/>
      </w:pPr>
      <w:r>
        <w:rPr>
          <w:b/>
        </w:rPr>
        <w:t xml:space="preserve">7.1  </w:t>
      </w:r>
      <w:r>
        <w:t>AnantaSutra shall not subcontra</w:t>
      </w:r>
      <w:r>
        <w:t>ct the performance of any material part of the Services without the prior written consent of the Client, such consent not to be unreasonably withheld or delayed.</w:t>
      </w:r>
    </w:p>
    <w:p w:rsidR="001F5342" w:rsidRDefault="00FD045F">
      <w:pPr>
        <w:ind w:left="340"/>
        <w:jc w:val="both"/>
      </w:pPr>
      <w:r>
        <w:rPr>
          <w:b/>
        </w:rPr>
        <w:t xml:space="preserve">7.2  </w:t>
      </w:r>
      <w:r>
        <w:t>Where subcontracting is permitted, AnantaSutra shall (a) flow down written obligations on</w:t>
      </w:r>
      <w:r>
        <w:t xml:space="preserve"> confidentiality, intellectual property, and data protection that are no less onerous than those set out </w:t>
      </w:r>
      <w:r>
        <w:lastRenderedPageBreak/>
        <w:t>in this Agreement; and (b) remain primarily liable to the Client for the acts and omissions of its subcontractors as if they were its own.</w:t>
      </w:r>
    </w:p>
    <w:p w:rsidR="001F5342" w:rsidRDefault="00FD045F">
      <w:pPr>
        <w:pStyle w:val="21"/>
        <w:spacing w:after="80"/>
      </w:pPr>
      <w:r>
        <w:rPr>
          <w:rFonts w:ascii="Times New Roman" w:hAnsi="Times New Roman"/>
          <w:color w:val="000000"/>
          <w:sz w:val="22"/>
        </w:rPr>
        <w:t>8. INTELLECT</w:t>
      </w:r>
      <w:r>
        <w:rPr>
          <w:rFonts w:ascii="Times New Roman" w:hAnsi="Times New Roman"/>
          <w:color w:val="000000"/>
          <w:sz w:val="22"/>
        </w:rPr>
        <w:t>UAL PROPERTY</w:t>
      </w:r>
    </w:p>
    <w:p w:rsidR="001F5342" w:rsidRDefault="00FD045F">
      <w:pPr>
        <w:ind w:left="340"/>
        <w:jc w:val="both"/>
      </w:pPr>
      <w:r>
        <w:rPr>
          <w:b/>
        </w:rPr>
        <w:t xml:space="preserve">8.1  Background IP.  </w:t>
      </w:r>
      <w:r>
        <w:t xml:space="preserve">Each Party shall retain all right, title, and interest in and to its Background IP. Save as expressly granted herein or in a Statement of Work, nothing in this Agreement shall operate to transfer or license any Background </w:t>
      </w:r>
      <w:r>
        <w:t>IP of a Party to the other Party.</w:t>
      </w:r>
    </w:p>
    <w:p w:rsidR="001F5342" w:rsidRDefault="00FD045F">
      <w:pPr>
        <w:ind w:left="340"/>
        <w:jc w:val="both"/>
      </w:pPr>
      <w:r>
        <w:rPr>
          <w:b/>
        </w:rPr>
        <w:t xml:space="preserve">8.2  Foreground IP.  </w:t>
      </w:r>
      <w:r>
        <w:t>Subject to full and final payment of the Fees payable in respect of the applicable Statement of Work, and subject to Clause 8.3, AnantaSutra hereby assigns to the Client, with effect from the date of s</w:t>
      </w:r>
      <w:r>
        <w:t>uch payment, all right, title, and interest (including copyright under Section 18 of the Copyright Act, 1957) in and to the Foreground IP comprised in the Deliverables specifically created for the Client under the applicable Statement of Work, for the full</w:t>
      </w:r>
      <w:r>
        <w:t xml:space="preserve"> term of protection of such IP and for the whole world. AnantaSutra shall, at the Client's cost, execute such further deeds and documents as may be reasonably necessary to perfect such assignment in any jurisdiction, including any short-form assignments re</w:t>
      </w:r>
      <w:r>
        <w:t>quired for recordal with the Registrar of Copyrights, Controller of Patents, Registrar of Trade Marks, or Controller of Designs.</w:t>
      </w:r>
    </w:p>
    <w:p w:rsidR="001F5342" w:rsidRDefault="00FD045F">
      <w:pPr>
        <w:ind w:left="340"/>
        <w:jc w:val="both"/>
      </w:pPr>
      <w:r>
        <w:rPr>
          <w:b/>
        </w:rPr>
        <w:t xml:space="preserve">8.3  Carve-back; AnantaSutra Retained IP.  </w:t>
      </w:r>
      <w:r>
        <w:t xml:space="preserve">Notwithstanding Clause 8.2, AnantaSutra shall retain all right, title, and interest </w:t>
      </w:r>
      <w:r>
        <w:t>in and to (a) its Background IP; (b) any generic tools, libraries, utilities, frameworks, algorithms, methodologies, know-how, and pre-existing components used in the creation of the Deliverables; and (c) any residual knowledge retained unaided in the memo</w:t>
      </w:r>
      <w:r>
        <w:t>ry of its personnel. AnantaSutra hereby grants the Client a perpetual, irrevocable (save for termination for the Client's material breach or insolvency), worldwide, non-exclusive, royalty-free licence to use, copy, modify, and create derivative works of th</w:t>
      </w:r>
      <w:r>
        <w:t>e AnantaSutra Retained IP solely to the extent embedded in the Deliverables and solely for the Client's internal business purposes.</w:t>
      </w:r>
    </w:p>
    <w:p w:rsidR="001F5342" w:rsidRDefault="00FD045F">
      <w:pPr>
        <w:ind w:left="340"/>
        <w:jc w:val="both"/>
      </w:pPr>
      <w:r>
        <w:rPr>
          <w:b/>
        </w:rPr>
        <w:t xml:space="preserve">8.4  Open Source.  </w:t>
      </w:r>
      <w:r>
        <w:t>AnantaSutra shall, prior to incorporating any open-source software into a Deliverable, disclose such inte</w:t>
      </w:r>
      <w:r>
        <w:t>nded use to the Client, identify the applicable open-source licence, and, where the licence is of a "copyleft" nature (including the GNU General Public License, Affero GPL, or Lesser GPL), obtain the Client's prior written consent.</w:t>
      </w:r>
    </w:p>
    <w:p w:rsidR="001F5342" w:rsidRDefault="00FD045F">
      <w:pPr>
        <w:ind w:left="340"/>
        <w:jc w:val="both"/>
      </w:pPr>
      <w:r>
        <w:rPr>
          <w:b/>
        </w:rPr>
        <w:t xml:space="preserve">8.5  Moral Rights.  </w:t>
      </w:r>
      <w:r>
        <w:t>To t</w:t>
      </w:r>
      <w:r>
        <w:t>he extent permissible under Section 57 of the Copyright Act, 1957, AnantaSutra waives, and shall procure that its personnel waive, all moral rights in the Foreground IP, save to the extent relating to false attribution or distortion prejudicial to the auth</w:t>
      </w:r>
      <w:r>
        <w:t>or's honour or reputation.</w:t>
      </w:r>
    </w:p>
    <w:p w:rsidR="001F5342" w:rsidRDefault="00FD045F">
      <w:pPr>
        <w:ind w:left="340"/>
        <w:jc w:val="both"/>
      </w:pPr>
      <w:r>
        <w:rPr>
          <w:b/>
        </w:rPr>
        <w:t xml:space="preserve">8.6  Feedback.  </w:t>
      </w:r>
      <w:r>
        <w:t>If the Client provides AnantaSutra with any suggestions, comments, or feedback in relation to the Services or Deliverables ("Feedback"), the Client grants AnantaSutra a perpetual, irrevocable, worldwide, royalty-f</w:t>
      </w:r>
      <w:r>
        <w:t>ree, sub-licensable licence to use and exploit such Feedback for any purpose without obligation to the Client.</w:t>
      </w:r>
    </w:p>
    <w:p w:rsidR="001F5342" w:rsidRDefault="00FD045F">
      <w:pPr>
        <w:pStyle w:val="21"/>
        <w:spacing w:after="80"/>
      </w:pPr>
      <w:r>
        <w:rPr>
          <w:rFonts w:ascii="Times New Roman" w:hAnsi="Times New Roman"/>
          <w:color w:val="000000"/>
          <w:sz w:val="22"/>
        </w:rPr>
        <w:t>9. CONFIDENTIALITY</w:t>
      </w:r>
    </w:p>
    <w:p w:rsidR="001F5342" w:rsidRDefault="00FD045F">
      <w:pPr>
        <w:ind w:left="340"/>
        <w:jc w:val="both"/>
      </w:pPr>
      <w:r>
        <w:rPr>
          <w:b/>
        </w:rPr>
        <w:t xml:space="preserve">9.1  </w:t>
      </w:r>
      <w:r>
        <w:t>Each Party (the "Recipient") acknowledges that in the course of performance of this Agreement, it may receive Confidentia</w:t>
      </w:r>
      <w:r>
        <w:t>l Information from the other Party (the "Discloser"). "Confidential Information" means all non-public information disclosed by or on behalf of the Discloser, whether orally, in writing, electronically, or visually, and whether or not marked as confidential</w:t>
      </w:r>
      <w:r>
        <w:t>, which a reasonable person would consider confidential in the circumstances, including technical, commercial, financial, customer, employee, source-code, algorithmic, and product information, together with all derivatives, notes, analyses, and extracts.</w:t>
      </w:r>
    </w:p>
    <w:p w:rsidR="001F5342" w:rsidRDefault="00FD045F">
      <w:pPr>
        <w:ind w:left="340"/>
        <w:jc w:val="both"/>
      </w:pPr>
      <w:r>
        <w:rPr>
          <w:b/>
        </w:rPr>
        <w:lastRenderedPageBreak/>
        <w:t>9</w:t>
      </w:r>
      <w:r>
        <w:rPr>
          <w:b/>
        </w:rPr>
        <w:t xml:space="preserve">.2  </w:t>
      </w:r>
      <w:r>
        <w:t>The Recipient shall (a) use Confidential Information solely for the performance of this Agreement; (b) protect it with the same degree of care as it uses to protect its own confidential information of like importance, but in no event less than a reason</w:t>
      </w:r>
      <w:r>
        <w:t>able standard of care; and (c) not disclose it to any third party save to its personnel, advisors, and permitted subcontractors on a strict need-to-know basis, each of whom is bound by written confidentiality obligations no less onerous than those containe</w:t>
      </w:r>
      <w:r>
        <w:t>d herein.</w:t>
      </w:r>
    </w:p>
    <w:p w:rsidR="001F5342" w:rsidRDefault="00FD045F">
      <w:pPr>
        <w:ind w:left="340"/>
        <w:jc w:val="both"/>
      </w:pPr>
      <w:r>
        <w:rPr>
          <w:b/>
        </w:rPr>
        <w:t xml:space="preserve">9.3  Exclusions.  </w:t>
      </w:r>
      <w:r>
        <w:t>The obligations in this Clause 9 shall not apply to information which (a) is or becomes publicly available otherwise than through breach of this Agreement; (b) was lawfully in the Recipient's possession prior to disclosure, free</w:t>
      </w:r>
      <w:r>
        <w:t xml:space="preserve"> from any obligation of confidence; (c) is lawfully received from a third party free of any obligation of confidence; or (d) is independently developed by the Recipient without reference to the Discloser's Confidential Information.</w:t>
      </w:r>
    </w:p>
    <w:p w:rsidR="001F5342" w:rsidRDefault="00FD045F">
      <w:pPr>
        <w:ind w:left="340"/>
        <w:jc w:val="both"/>
      </w:pPr>
      <w:r>
        <w:rPr>
          <w:b/>
        </w:rPr>
        <w:t>9.4  Compelled Disclosur</w:t>
      </w:r>
      <w:r>
        <w:rPr>
          <w:b/>
        </w:rPr>
        <w:t xml:space="preserve">e.  </w:t>
      </w:r>
      <w:r>
        <w:t xml:space="preserve">If the Recipient is required by Applicable Laws or by a competent court or regulator to disclose Confidential Information, it shall, to the extent permitted by law, promptly notify the Discloser so as to enable the Discloser to seek a protective order </w:t>
      </w:r>
      <w:r>
        <w:t>and shall disclose only such portion of the Confidential Information as is legally required.</w:t>
      </w:r>
    </w:p>
    <w:p w:rsidR="001F5342" w:rsidRDefault="00FD045F">
      <w:pPr>
        <w:ind w:left="340"/>
        <w:jc w:val="both"/>
      </w:pPr>
      <w:r>
        <w:rPr>
          <w:b/>
        </w:rPr>
        <w:t xml:space="preserve">9.5  Survival.  </w:t>
      </w:r>
      <w:r>
        <w:t xml:space="preserve">The obligations in this Clause 9 shall survive termination of this Agreement for a period of five (5) years, save in respect of Confidential </w:t>
      </w:r>
      <w:r>
        <w:t>Information constituting a trade secret, for which the obligations shall subsist for so long as the information remains a trade secret.</w:t>
      </w:r>
    </w:p>
    <w:p w:rsidR="001F5342" w:rsidRDefault="00FD045F">
      <w:pPr>
        <w:ind w:left="340"/>
        <w:jc w:val="both"/>
      </w:pPr>
      <w:r>
        <w:rPr>
          <w:b/>
        </w:rPr>
        <w:t xml:space="preserve">9.6  </w:t>
      </w:r>
      <w:r>
        <w:t xml:space="preserve">Where the Parties have executed a separate non-disclosure agreement, the provisions of this Clause 9 shall be read </w:t>
      </w:r>
      <w:r>
        <w:t>consistently with that non-disclosure agreement; in the event of conflict, the provisions more protective of the Discloser shall prevail.</w:t>
      </w:r>
    </w:p>
    <w:p w:rsidR="001F5342" w:rsidRDefault="00FD045F">
      <w:pPr>
        <w:pStyle w:val="21"/>
        <w:spacing w:after="80"/>
      </w:pPr>
      <w:r>
        <w:rPr>
          <w:rFonts w:ascii="Times New Roman" w:hAnsi="Times New Roman"/>
          <w:color w:val="000000"/>
          <w:sz w:val="22"/>
        </w:rPr>
        <w:t>10. DATA PROTECTION AND PRIVACY</w:t>
      </w:r>
    </w:p>
    <w:p w:rsidR="001F5342" w:rsidRDefault="00FD045F">
      <w:pPr>
        <w:ind w:left="340"/>
        <w:jc w:val="both"/>
      </w:pPr>
      <w:r>
        <w:rPr>
          <w:b/>
        </w:rPr>
        <w:t xml:space="preserve">10.1  Roles.  </w:t>
      </w:r>
      <w:r>
        <w:t>Where, in the course of performance of the Services, AnantaSutra process</w:t>
      </w:r>
      <w:r>
        <w:t>es Personal Data on behalf of the Client, the Client shall be the Data Fiduciary and AnantaSutra shall be the Data Processor within the meaning of Section 2 of the DPDP Act. Where AnantaSutra independently determines the purpose and means of processing Per</w:t>
      </w:r>
      <w:r>
        <w:t>sonal Data in the performance of the Services, it shall act as an independent Data Fiduciary in respect of such Personal Data, subject to its separate compliance obligations under the DPDP Act.</w:t>
      </w:r>
    </w:p>
    <w:p w:rsidR="001F5342" w:rsidRDefault="00FD045F">
      <w:pPr>
        <w:ind w:left="340"/>
        <w:jc w:val="both"/>
      </w:pPr>
      <w:r>
        <w:rPr>
          <w:b/>
        </w:rPr>
        <w:t xml:space="preserve">10.2  Processor Obligations.  </w:t>
      </w:r>
      <w:r>
        <w:t>In its capacity as Data Processo</w:t>
      </w:r>
      <w:r>
        <w:t xml:space="preserve">r, AnantaSutra shall: (a) process Personal Data only on the documented instructions of the Client and as required for the performance of the Services; (b) implement reasonable security safeguards consistent with Section 8(5) of the DPDP Act, Rule 8 of the </w:t>
      </w:r>
      <w:r>
        <w:t>Information Technology (Reasonable Security Practices and Procedures and Sensitive Personal Data or Information) Rules, 2011, and, where applicable, the standards set out in IS/ISO/IEC 27001; (c) ensure that personnel authorised to process Personal Data ar</w:t>
      </w:r>
      <w:r>
        <w:t>e bound by written confidentiality obligations; (d) assist the Client, to the extent reasonably possible and at the Client's cost, in responding to requests from Data Principals exercising their rights under Sections 11 to 14 of the DPDP Act; and (e) maint</w:t>
      </w:r>
      <w:r>
        <w:t>ain records of processing activities to the extent required by Applicable Laws.</w:t>
      </w:r>
    </w:p>
    <w:p w:rsidR="001F5342" w:rsidRDefault="00FD045F">
      <w:pPr>
        <w:ind w:left="340"/>
        <w:jc w:val="both"/>
      </w:pPr>
      <w:r>
        <w:rPr>
          <w:b/>
        </w:rPr>
        <w:t xml:space="preserve">10.3  Sub-processors.  </w:t>
      </w:r>
      <w:r>
        <w:t xml:space="preserve">AnantaSutra shall not engage any sub-processor to process Personal Data without the prior written consent of the Client, which shall not be unreasonably </w:t>
      </w:r>
      <w:r>
        <w:t>withheld. AnantaSutra shall impose on each approved sub-processor, by written contract, obligations no less onerous than those set out in this Clause 10, and shall remain liable to the Client for the acts and omissions of its sub-processors.</w:t>
      </w:r>
    </w:p>
    <w:p w:rsidR="001F5342" w:rsidRDefault="00FD045F">
      <w:pPr>
        <w:ind w:left="340"/>
        <w:jc w:val="both"/>
      </w:pPr>
      <w:r>
        <w:rPr>
          <w:b/>
        </w:rPr>
        <w:lastRenderedPageBreak/>
        <w:t>10.4  Breach N</w:t>
      </w:r>
      <w:r>
        <w:rPr>
          <w:b/>
        </w:rPr>
        <w:t xml:space="preserve">otification.  </w:t>
      </w:r>
      <w:r>
        <w:t>In the event of any personal data breach (as defined in the DPDP Act) affecting Personal Data processed under this Agreement, AnantaSutra shall notify the Client without undue delay and in any event within forty-eight (48) hours of becoming a</w:t>
      </w:r>
      <w:r>
        <w:t xml:space="preserve">ware of the breach, providing such information as is reasonably required to enable the Client to discharge its obligations under Section 8(6) of the DPDP Act, including notification to the Data Protection Board of India and affected Data Principals within </w:t>
      </w:r>
      <w:r>
        <w:t>statutory timelines.</w:t>
      </w:r>
    </w:p>
    <w:p w:rsidR="001F5342" w:rsidRDefault="00FD045F">
      <w:pPr>
        <w:ind w:left="340"/>
        <w:jc w:val="both"/>
      </w:pPr>
      <w:r>
        <w:rPr>
          <w:b/>
        </w:rPr>
        <w:t xml:space="preserve">10.5  Cross-Border Transfer.  </w:t>
      </w:r>
      <w:r>
        <w:t>AnantaSutra shall not transfer Personal Data outside the territory of India save in accordance with Section 16 of the DPDP Act and any notifications issued by the Central Government restricting transfer to</w:t>
      </w:r>
      <w:r>
        <w:t xml:space="preserve"> specified countries or territories, and subject to the Client's prior written consent and the execution of such additional safeguards (including model contractual clauses equivalent to Module 2 of the EU Standard Contractual Clauses, where required by the</w:t>
      </w:r>
      <w:r>
        <w:t xml:space="preserve"> Client) as the Client may reasonably require.</w:t>
      </w:r>
    </w:p>
    <w:p w:rsidR="001F5342" w:rsidRDefault="00FD045F">
      <w:pPr>
        <w:ind w:left="340"/>
        <w:jc w:val="both"/>
      </w:pPr>
      <w:r>
        <w:rPr>
          <w:b/>
        </w:rPr>
        <w:t xml:space="preserve">10.6  Audit.  </w:t>
      </w:r>
      <w:r>
        <w:t>Once in every twelve (12) month period, and more often if required by a competent regulator or following a personal data breach, the Client (or an independent auditor appointed by it and bound by</w:t>
      </w:r>
      <w:r>
        <w:t xml:space="preserve"> confidentiality) may, on not less than thirty (30) days' prior written notice, audit AnantaSutra's compliance with this Clause 10. Such audits shall be conducted during business hours, shall not unreasonably disrupt AnantaSutra's operations, and shall not</w:t>
      </w:r>
      <w:r>
        <w:t xml:space="preserve"> extend to the data or information of any other customer of AnantaSutra. The cost of any such audit shall be borne by the Client unless the audit discloses a material breach by AnantaSutra.</w:t>
      </w:r>
    </w:p>
    <w:p w:rsidR="001F5342" w:rsidRDefault="00FD045F">
      <w:pPr>
        <w:ind w:left="340"/>
        <w:jc w:val="both"/>
      </w:pPr>
      <w:r>
        <w:rPr>
          <w:b/>
        </w:rPr>
        <w:t xml:space="preserve">10.7  Return and Deletion.  </w:t>
      </w:r>
      <w:r>
        <w:t>On termination or expiry of this Agree</w:t>
      </w:r>
      <w:r>
        <w:t xml:space="preserve">ment or the relevant Statement of Work, AnantaSutra shall, at the Client's option, return or securely destroy all Personal Data in its possession or control, and shall certify such destruction in writing, save to the extent that AnantaSutra is required to </w:t>
      </w:r>
      <w:r>
        <w:t>retain Personal Data to comply with Applicable Laws.</w:t>
      </w:r>
    </w:p>
    <w:p w:rsidR="001F5342" w:rsidRDefault="00FD045F">
      <w:pPr>
        <w:ind w:left="340"/>
        <w:jc w:val="both"/>
      </w:pPr>
      <w:r>
        <w:rPr>
          <w:b/>
        </w:rPr>
        <w:t xml:space="preserve">10.8  Full Data Processing Addendum.  </w:t>
      </w:r>
      <w:r>
        <w:t>A summary of the data processing particulars is set out in Schedule 2. Where a Statement of Work involves processing of Personal Data of any significant volume or se</w:t>
      </w:r>
      <w:r>
        <w:t>nsitivity, the Parties shall execute a separate Data Processing Agreement, which shall be a Schedule to this Agreement and, as regards the processing of Personal Data, shall prevail over the provisions of this Clause 10 in the event of conflict.</w:t>
      </w:r>
    </w:p>
    <w:p w:rsidR="001F5342" w:rsidRDefault="00FD045F">
      <w:pPr>
        <w:pStyle w:val="21"/>
        <w:spacing w:after="80"/>
      </w:pPr>
      <w:r>
        <w:rPr>
          <w:rFonts w:ascii="Times New Roman" w:hAnsi="Times New Roman"/>
          <w:color w:val="000000"/>
          <w:sz w:val="22"/>
        </w:rPr>
        <w:t>11. REPRES</w:t>
      </w:r>
      <w:r>
        <w:rPr>
          <w:rFonts w:ascii="Times New Roman" w:hAnsi="Times New Roman"/>
          <w:color w:val="000000"/>
          <w:sz w:val="22"/>
        </w:rPr>
        <w:t>ENTATIONS AND WARRANTIES</w:t>
      </w:r>
    </w:p>
    <w:p w:rsidR="001F5342" w:rsidRDefault="00FD045F">
      <w:pPr>
        <w:ind w:left="340"/>
        <w:jc w:val="both"/>
      </w:pPr>
      <w:r>
        <w:rPr>
          <w:b/>
        </w:rPr>
        <w:t xml:space="preserve">11.1  Mutual.  </w:t>
      </w:r>
      <w:r>
        <w:t>Each Party represents and warrants to the other that (a) it is duly incorporated and validly existing under Applicable Laws; (b) it has full corporate power and authority to execute and perform this Agreement, and th</w:t>
      </w:r>
      <w:r>
        <w:t>e signatory hereto is duly authorised, including by way of a resolution of its board of directors where required under the Companies Act, 2013; (c) the execution and performance of this Agreement does not conflict with or breach any other contract, judgmen</w:t>
      </w:r>
      <w:r>
        <w:t>t, or Applicable Law binding on it; and (d) it shall comply with all Applicable Laws in the performance of its obligations hereunder.</w:t>
      </w:r>
    </w:p>
    <w:p w:rsidR="001F5342" w:rsidRDefault="00FD045F">
      <w:pPr>
        <w:ind w:left="340"/>
        <w:jc w:val="both"/>
      </w:pPr>
      <w:r>
        <w:rPr>
          <w:b/>
        </w:rPr>
        <w:t xml:space="preserve">11.2  AnantaSutra-Specific.  </w:t>
      </w:r>
      <w:r>
        <w:t>AnantaSutra further represents and warrants that (a) to the best of its knowledge, the Servic</w:t>
      </w:r>
      <w:r>
        <w:t>es and Deliverables (other than Client-supplied materials and Client-directed modifications) will not infringe the intellectual property rights of any third party; (b) it has the necessary tools, personnel, and expertise to perform the Services; and (c) it</w:t>
      </w:r>
      <w:r>
        <w:t xml:space="preserve"> shall comply with its obligations under the Prevention of Corruption Act, 1988, and, in relation to cross-border engagements, the US Foreign Corrupt Practices Act, 1977 and the UK Bribery Act, 2010.</w:t>
      </w:r>
    </w:p>
    <w:p w:rsidR="001F5342" w:rsidRDefault="00FD045F">
      <w:pPr>
        <w:ind w:left="340"/>
        <w:jc w:val="both"/>
      </w:pPr>
      <w:r>
        <w:rPr>
          <w:b/>
        </w:rPr>
        <w:t xml:space="preserve">11.3  Disclaimer.  </w:t>
      </w:r>
      <w:r>
        <w:t>Save as expressly set out in this Agr</w:t>
      </w:r>
      <w:r>
        <w:t xml:space="preserve">eement, and to the maximum extent permitted by Applicable Laws, AnantaSutra disclaims all other conditions, warranties, and </w:t>
      </w:r>
      <w:r>
        <w:lastRenderedPageBreak/>
        <w:t xml:space="preserve">representations, whether express or implied, statutory or otherwise, including the implied conditions and warranties under the Sale </w:t>
      </w:r>
      <w:r>
        <w:t>of Goods Act, 1930 in so far as they may apply.</w:t>
      </w:r>
    </w:p>
    <w:p w:rsidR="001F5342" w:rsidRDefault="00FD045F">
      <w:pPr>
        <w:pStyle w:val="21"/>
        <w:spacing w:after="80"/>
      </w:pPr>
      <w:r>
        <w:rPr>
          <w:rFonts w:ascii="Times New Roman" w:hAnsi="Times New Roman"/>
          <w:color w:val="000000"/>
          <w:sz w:val="22"/>
        </w:rPr>
        <w:t>12. SERVICE LEVELS</w:t>
      </w:r>
    </w:p>
    <w:p w:rsidR="001F5342" w:rsidRDefault="00FD045F">
      <w:pPr>
        <w:ind w:left="340"/>
        <w:jc w:val="both"/>
      </w:pPr>
      <w:r>
        <w:rPr>
          <w:b/>
        </w:rPr>
        <w:t xml:space="preserve">12.1  </w:t>
      </w:r>
      <w:r>
        <w:t>Where the Services are subject to service levels, those service levels, the measurement methodology, the applicable service credits (if any), and any exclusions shall be as set out in</w:t>
      </w:r>
      <w:r>
        <w:t xml:space="preserve"> the applicable Statement of Work, read with the framework set out in Schedule 3.</w:t>
      </w:r>
    </w:p>
    <w:p w:rsidR="001F5342" w:rsidRDefault="00FD045F">
      <w:pPr>
        <w:ind w:left="340"/>
        <w:jc w:val="both"/>
      </w:pPr>
      <w:r>
        <w:rPr>
          <w:b/>
        </w:rPr>
        <w:t xml:space="preserve">12.2  </w:t>
      </w:r>
      <w:r>
        <w:t>Any service credits payable shall be the Client's sole and exclusive financial remedy for breach of the relevant service level, save where the breach also constitutes a</w:t>
      </w:r>
      <w:r>
        <w:t xml:space="preserve"> material breach of this Agreement.</w:t>
      </w:r>
    </w:p>
    <w:p w:rsidR="001F5342" w:rsidRDefault="00FD045F">
      <w:pPr>
        <w:pStyle w:val="21"/>
        <w:spacing w:after="80"/>
      </w:pPr>
      <w:r>
        <w:rPr>
          <w:rFonts w:ascii="Times New Roman" w:hAnsi="Times New Roman"/>
          <w:color w:val="000000"/>
          <w:sz w:val="22"/>
        </w:rPr>
        <w:t>13. INDEMNITIES</w:t>
      </w:r>
    </w:p>
    <w:p w:rsidR="001F5342" w:rsidRDefault="00FD045F">
      <w:pPr>
        <w:ind w:left="340"/>
        <w:jc w:val="both"/>
      </w:pPr>
      <w:r>
        <w:rPr>
          <w:b/>
        </w:rPr>
        <w:t xml:space="preserve">13.1  IP Infringement Indemnity.  </w:t>
      </w:r>
      <w:r>
        <w:t>AnantaSutra shall, at its cost, defend, indemnify, and hold harmless the Client against any third-party claim alleging that the Deliverables, as delivered by AnantaSutra,</w:t>
      </w:r>
      <w:r>
        <w:t xml:space="preserve"> infringe the intellectual property rights of such third party, and shall pay any damages finally awarded against the Client by a court of competent jurisdiction, or agreed by AnantaSutra in settlement, in respect of such claim. If any Deliverable is, or i</w:t>
      </w:r>
      <w:r>
        <w:t>n AnantaSutra's reasonable opinion is likely to be, the subject of such a claim, AnantaSutra may, at its option and cost, (i) procure for the Client the right to continue using the Deliverable; (ii) modify or replace the Deliverable so as to avoid infringe</w:t>
      </w:r>
      <w:r>
        <w:t xml:space="preserve">ment without materially diminishing its functionality; or (iii) if neither of the foregoing is commercially reasonable, accept return of the Deliverable and refund the Fees paid for it, depreciated on a straight-line basis over thirty-six (36) months from </w:t>
      </w:r>
      <w:r>
        <w:t>delivery.</w:t>
      </w:r>
    </w:p>
    <w:p w:rsidR="001F5342" w:rsidRDefault="00FD045F">
      <w:pPr>
        <w:ind w:left="340"/>
        <w:jc w:val="both"/>
      </w:pPr>
      <w:r>
        <w:rPr>
          <w:b/>
        </w:rPr>
        <w:t xml:space="preserve">13.2  Carve-outs.  </w:t>
      </w:r>
      <w:r>
        <w:t xml:space="preserve">Clause 13.1 shall not apply to any claim arising out of (a) materials, specifications, or directions supplied by the Client; (b) modifications to the Deliverable not made by AnantaSutra; (c) combination of the Deliverable with </w:t>
      </w:r>
      <w:r>
        <w:t>products or services not supplied by AnantaSutra, where the claim would not have arisen but for such combination; (d) use of the Deliverable outside the scope of the licence or permitted use; or (e) continued use of an allegedly infringing version after An</w:t>
      </w:r>
      <w:r>
        <w:t>antaSutra has made a non-infringing version available.</w:t>
      </w:r>
    </w:p>
    <w:p w:rsidR="001F5342" w:rsidRDefault="00FD045F">
      <w:pPr>
        <w:ind w:left="340"/>
        <w:jc w:val="both"/>
      </w:pPr>
      <w:r>
        <w:rPr>
          <w:b/>
        </w:rPr>
        <w:t xml:space="preserve">13.3  Data-Breach Indemnity.  </w:t>
      </w:r>
      <w:r>
        <w:t>AnantaSutra shall indemnify the Client against direct losses, third-party claims, and monetary penalties imposed by the Data Protection Board of India under Section 33 of,</w:t>
      </w:r>
      <w:r>
        <w:t xml:space="preserve"> and the Schedule to, the DPDP Act to the extent arising out of AnantaSutra's breach of Clause 10 of this Agreement.</w:t>
      </w:r>
    </w:p>
    <w:p w:rsidR="001F5342" w:rsidRDefault="00FD045F">
      <w:pPr>
        <w:ind w:left="340"/>
        <w:jc w:val="both"/>
      </w:pPr>
      <w:r>
        <w:rPr>
          <w:b/>
        </w:rPr>
        <w:t xml:space="preserve">13.4  Client Indemnity.  </w:t>
      </w:r>
      <w:r>
        <w:t>The Client shall indemnify AnantaSutra against any third-party claim to the extent arising out of (a) Client-suppl</w:t>
      </w:r>
      <w:r>
        <w:t>ied materials, data, or specifications that infringe third-party rights or breach Applicable Laws; or (b) the Client's use of the Deliverables otherwise than in accordance with this Agreement or any documentation provided by AnantaSutra.</w:t>
      </w:r>
    </w:p>
    <w:p w:rsidR="001F5342" w:rsidRDefault="00FD045F">
      <w:pPr>
        <w:ind w:left="340"/>
        <w:jc w:val="both"/>
      </w:pPr>
      <w:r>
        <w:rPr>
          <w:b/>
        </w:rPr>
        <w:t>13.5  Indemnity Pr</w:t>
      </w:r>
      <w:r>
        <w:rPr>
          <w:b/>
        </w:rPr>
        <w:t xml:space="preserve">ocedure.  </w:t>
      </w:r>
      <w:r>
        <w:t>The Party seeking indemnity (the "Indemnified Party") shall (a) promptly notify the other Party (the "Indemnifying Party") in writing of the claim; (b) grant the Indemnifying Party sole control of the defence and settlement of the claim, save tha</w:t>
      </w:r>
      <w:r>
        <w:t>t no settlement admitting liability or imposing non-monetary obligations on the Indemnified Party shall be agreed without the Indemnified Party's prior written consent (not to be unreasonably withheld); and (c) provide reasonable co-operation at the Indemn</w:t>
      </w:r>
      <w:r>
        <w:t>ifying Party's cost. Failure to provide prompt notice shall relieve the Indemnifying Party of its obligations only to the extent it is materially prejudiced thereby.</w:t>
      </w:r>
    </w:p>
    <w:p w:rsidR="001F5342" w:rsidRDefault="00FD045F">
      <w:pPr>
        <w:ind w:left="340"/>
        <w:jc w:val="both"/>
      </w:pPr>
      <w:r>
        <w:rPr>
          <w:b/>
        </w:rPr>
        <w:lastRenderedPageBreak/>
        <w:t xml:space="preserve">13.6  </w:t>
      </w:r>
      <w:r>
        <w:t>The indemnities in this Clause 13 state the sole and exclusive liability of each Par</w:t>
      </w:r>
      <w:r>
        <w:t>ty, and the other Party's sole and exclusive remedy, in respect of the matters covered by those indemnities.</w:t>
      </w:r>
    </w:p>
    <w:p w:rsidR="001F5342" w:rsidRDefault="00FD045F">
      <w:pPr>
        <w:pStyle w:val="21"/>
        <w:spacing w:after="80"/>
      </w:pPr>
      <w:r>
        <w:rPr>
          <w:rFonts w:ascii="Times New Roman" w:hAnsi="Times New Roman"/>
          <w:color w:val="000000"/>
          <w:sz w:val="22"/>
        </w:rPr>
        <w:t>14. LIMITATION OF LIABILITY</w:t>
      </w:r>
    </w:p>
    <w:p w:rsidR="001F5342" w:rsidRDefault="00FD045F">
      <w:pPr>
        <w:ind w:left="340"/>
        <w:jc w:val="both"/>
      </w:pPr>
      <w:r>
        <w:rPr>
          <w:b/>
        </w:rPr>
        <w:t xml:space="preserve">14.1  Exclusion of Indirect Damages.  </w:t>
      </w:r>
      <w:r>
        <w:t>To the maximum extent permitted by Applicable Laws, neither Party shall be liable</w:t>
      </w:r>
      <w:r>
        <w:t xml:space="preserve"> to the other, whether in contract, tort (including negligence), under statute, or otherwise, for any indirect, consequential, incidental, special, punitive, or exemplary damages, or for any loss of profits, loss of revenue, loss of goodwill, loss of busin</w:t>
      </w:r>
      <w:r>
        <w:t>ess opportunity, loss of data (subject to Clause 14.3), or loss of anticipated savings, even if such Party has been advised of the possibility of such damages.</w:t>
      </w:r>
    </w:p>
    <w:p w:rsidR="001F5342" w:rsidRDefault="00FD045F">
      <w:pPr>
        <w:ind w:left="340"/>
        <w:jc w:val="both"/>
      </w:pPr>
      <w:r>
        <w:rPr>
          <w:b/>
        </w:rPr>
        <w:t xml:space="preserve">14.2  General Cap.  </w:t>
      </w:r>
      <w:r>
        <w:t>Subject to Clause 14.3, the aggregate liability of each Party under or in co</w:t>
      </w:r>
      <w:r>
        <w:t xml:space="preserve">nnection with this Agreement or any Statement of Work, whether in contract, tort (including negligence), under statute, or otherwise, shall not exceed the total Fees actually paid and payable by the Client to AnantaSutra under the Statement of Work giving </w:t>
      </w:r>
      <w:r>
        <w:t>rise to the claim in the twelve (12) months immediately preceding the first event giving rise to liability.</w:t>
      </w:r>
    </w:p>
    <w:p w:rsidR="001F5342" w:rsidRDefault="00FD045F">
      <w:pPr>
        <w:ind w:left="340"/>
        <w:jc w:val="both"/>
      </w:pPr>
      <w:r>
        <w:rPr>
          <w:b/>
        </w:rPr>
        <w:t xml:space="preserve">14.3  Carve-outs from Cap and Exclusion.  </w:t>
      </w:r>
      <w:r>
        <w:t xml:space="preserve">The exclusions and cap in Clauses 14.1 and 14.2 shall not apply to: (a) AnantaSutra's liability under the </w:t>
      </w:r>
      <w:r>
        <w:t>IP infringement indemnity in Clause 13.1; (b) breach of the confidentiality obligations in Clause 9, in respect of which the aggregate liability shall be capped at two (2) times the cap in Clause 14.2 (the "Confidentiality Super-Cap"); (c) AnantaSutra's li</w:t>
      </w:r>
      <w:r>
        <w:t>ability under the Data-Breach Indemnity in Clause 13.3 and its breach of Clause 10, in respect of which the aggregate liability shall be capped at two (2) times the cap in Clause 14.2 or such higher amount as may be expressly agreed in the Statement of Wor</w:t>
      </w:r>
      <w:r>
        <w:t>k having regard to the Parties' respective exposure under Section 33 of the DPDP Act (the "Data Protection Super-Cap"); (d) fraud or fraudulent misrepresentation; (e) gross negligence or wilful misconduct; (f) death or personal injury caused by the neglige</w:t>
      </w:r>
      <w:r>
        <w:t>nce of a Party; (g) the Client's obligation to pay undisputed Fees; and (h) any liability which cannot, as a matter of Indian public policy under Section 23 of the Indian Contract Act, 1872, be lawfully excluded or limited.</w:t>
      </w:r>
    </w:p>
    <w:p w:rsidR="001F5342" w:rsidRDefault="00FD045F">
      <w:pPr>
        <w:ind w:left="340"/>
        <w:jc w:val="both"/>
      </w:pPr>
      <w:r>
        <w:rPr>
          <w:b/>
        </w:rPr>
        <w:t xml:space="preserve">14.4  </w:t>
      </w:r>
      <w:r>
        <w:t>Each Party shall use reaso</w:t>
      </w:r>
      <w:r>
        <w:t>nable endeavours to mitigate its losses. The limitations and exclusions in this Clause 14 reflect the commercial bargain between the Parties and the Fees paid under this Agreement.</w:t>
      </w:r>
    </w:p>
    <w:p w:rsidR="001F5342" w:rsidRDefault="00FD045F">
      <w:pPr>
        <w:pStyle w:val="21"/>
        <w:spacing w:after="80"/>
      </w:pPr>
      <w:r>
        <w:rPr>
          <w:rFonts w:ascii="Times New Roman" w:hAnsi="Times New Roman"/>
          <w:color w:val="000000"/>
          <w:sz w:val="22"/>
        </w:rPr>
        <w:t>15. INSURANCE</w:t>
      </w:r>
    </w:p>
    <w:p w:rsidR="001F5342" w:rsidRDefault="00FD045F">
      <w:pPr>
        <w:ind w:left="340"/>
        <w:jc w:val="both"/>
      </w:pPr>
      <w:r>
        <w:rPr>
          <w:b/>
        </w:rPr>
        <w:t xml:space="preserve">15.1  </w:t>
      </w:r>
      <w:r>
        <w:t>AnantaSutra shall, throughout the Term, maintain with r</w:t>
      </w:r>
      <w:r>
        <w:t>eputable insurers the following insurance cover, in each case with limits no less than those set out below (or such higher limits as may be specified in a Statement of Work): (a) professional indemnity insurance of not less than INR 2 (two) crore per claim</w:t>
      </w:r>
      <w:r>
        <w:t>; (b) cyber-liability insurance of not less than INR 1 (one) crore per claim; (c) commercial general liability insurance of not less than INR 1 (one) crore per occurrence; and (d) employees' compensation insurance as required under the Employees' Compensat</w:t>
      </w:r>
      <w:r>
        <w:t>ion Act, 1923, and the Employees' State Insurance Act, 1948, as applicable.</w:t>
      </w:r>
    </w:p>
    <w:p w:rsidR="001F5342" w:rsidRDefault="00FD045F">
      <w:pPr>
        <w:ind w:left="340"/>
        <w:jc w:val="both"/>
      </w:pPr>
      <w:r>
        <w:rPr>
          <w:b/>
        </w:rPr>
        <w:t xml:space="preserve">15.2  </w:t>
      </w:r>
      <w:r>
        <w:t>AnantaSutra shall, upon reasonable request, furnish the Client with certificates of insurance evidencing the cover required under Clause 15.1.</w:t>
      </w:r>
    </w:p>
    <w:p w:rsidR="001F5342" w:rsidRDefault="00FD045F">
      <w:pPr>
        <w:pStyle w:val="21"/>
        <w:spacing w:after="80"/>
      </w:pPr>
      <w:r>
        <w:rPr>
          <w:rFonts w:ascii="Times New Roman" w:hAnsi="Times New Roman"/>
          <w:color w:val="000000"/>
          <w:sz w:val="22"/>
        </w:rPr>
        <w:t>16. TERM AND TERMINATION</w:t>
      </w:r>
    </w:p>
    <w:p w:rsidR="001F5342" w:rsidRDefault="00FD045F">
      <w:pPr>
        <w:ind w:left="340"/>
        <w:jc w:val="both"/>
      </w:pPr>
      <w:r>
        <w:rPr>
          <w:b/>
        </w:rPr>
        <w:t xml:space="preserve">16.1  </w:t>
      </w:r>
      <w:r>
        <w:rPr>
          <w:b/>
        </w:rPr>
        <w:t xml:space="preserve">Term.  </w:t>
      </w:r>
      <w:r>
        <w:t>This Agreement shall commence on the Effective Date and shall continue in force for an initial period of two (2) years, and shall thereafter renew for successive periods of one (1) year each unless either Party gives the other not less than sixty (6</w:t>
      </w:r>
      <w:r>
        <w:t xml:space="preserve">0) days' prior written notice of </w:t>
      </w:r>
      <w:r>
        <w:lastRenderedPageBreak/>
        <w:t>non-renewal (the "Term"). Termination or expiry of this Agreement shall automatically terminate all then-subsisting Statements of Work, save as the Parties may otherwise agree in writing.</w:t>
      </w:r>
    </w:p>
    <w:p w:rsidR="001F5342" w:rsidRDefault="00FD045F">
      <w:pPr>
        <w:ind w:left="340"/>
        <w:jc w:val="both"/>
      </w:pPr>
      <w:r>
        <w:rPr>
          <w:b/>
        </w:rPr>
        <w:t xml:space="preserve">16.2  Termination for Convenience. </w:t>
      </w:r>
      <w:r>
        <w:rPr>
          <w:b/>
        </w:rPr>
        <w:t xml:space="preserve"> </w:t>
      </w:r>
      <w:r>
        <w:t>Either Party may terminate this Agreement or any Statement of Work for convenience, without cause, by giving the other not less than sixty (60) days' prior written notice, such notice not to be given during the first twelve (12) months of a Statement of W</w:t>
      </w:r>
      <w:r>
        <w:t>ork except as expressly permitted therein.</w:t>
      </w:r>
    </w:p>
    <w:p w:rsidR="001F5342" w:rsidRDefault="00FD045F">
      <w:pPr>
        <w:ind w:left="340"/>
        <w:jc w:val="both"/>
      </w:pPr>
      <w:r>
        <w:rPr>
          <w:b/>
        </w:rPr>
        <w:t xml:space="preserve">16.3  Termination for Cause.  </w:t>
      </w:r>
      <w:r>
        <w:t>Either Party may terminate this Agreement or any Statement of Work with immediate effect by written notice to the other if the other (a) commits a material breach of this Agreement wh</w:t>
      </w:r>
      <w:r>
        <w:t>ich, if capable of cure, is not cured within thirty (30) days of written notice requiring cure; or (b) commits a series of persistent breaches which, taken together, constitute a material breach.</w:t>
      </w:r>
    </w:p>
    <w:p w:rsidR="001F5342" w:rsidRDefault="00FD045F">
      <w:pPr>
        <w:ind w:left="340"/>
        <w:jc w:val="both"/>
      </w:pPr>
      <w:r>
        <w:rPr>
          <w:b/>
        </w:rPr>
        <w:t xml:space="preserve">16.4  Insolvency.  </w:t>
      </w:r>
      <w:r>
        <w:t>Either Party may terminate this Agreement</w:t>
      </w:r>
      <w:r>
        <w:t xml:space="preserve"> with immediate effect by written notice to the other if the other (a) is unable to pay its debts as they fall due within the meaning of Section 4 of the Insolvency and Bankruptcy Code, 2016; (b) has a corporate insolvency resolution process initiated agai</w:t>
      </w:r>
      <w:r>
        <w:t xml:space="preserve">nst it under the Insolvency and Bankruptcy Code, 2016; (c) enters into a scheme of arrangement with its creditors under Sections 230–232 of the Companies Act, 2013 otherwise than for solvent reconstruction; or (d) has a receiver, liquidator, or resolution </w:t>
      </w:r>
      <w:r>
        <w:t>professional appointed over the whole or any material part of its assets.</w:t>
      </w:r>
    </w:p>
    <w:p w:rsidR="001F5342" w:rsidRDefault="00FD045F">
      <w:pPr>
        <w:ind w:left="340"/>
        <w:jc w:val="both"/>
      </w:pPr>
      <w:r>
        <w:rPr>
          <w:b/>
        </w:rPr>
        <w:t xml:space="preserve">16.5  Change of Control.  </w:t>
      </w:r>
      <w:r>
        <w:t>The Client may terminate this Agreement by written notice to AnantaSutra if AnantaSutra undergoes a change of control in favour of a direct competitor of th</w:t>
      </w:r>
      <w:r>
        <w:t>e Client, such notice to be given within sixty (60) days of the Client becoming aware of such change of control.</w:t>
      </w:r>
    </w:p>
    <w:p w:rsidR="001F5342" w:rsidRDefault="00FD045F">
      <w:pPr>
        <w:ind w:left="340"/>
        <w:jc w:val="both"/>
      </w:pPr>
      <w:r>
        <w:rPr>
          <w:b/>
        </w:rPr>
        <w:t xml:space="preserve">16.6  Consequences of Termination.  </w:t>
      </w:r>
      <w:r>
        <w:t xml:space="preserve">On termination or expiry of this Agreement or any Statement of Work: (a) the Client shall pay all </w:t>
      </w:r>
      <w:r>
        <w:t>undisputed Fees for Services performed, and out-of-pocket expenses incurred, up to the effective date of termination; (b) each Party shall, at the other's option, return or destroy all Confidential Information of the other in its possession, subject to Cla</w:t>
      </w:r>
      <w:r>
        <w:t>use 10.7 in relation to Personal Data; (c) subject to payment in accordance with Clause 16.6(a), the IP assignment in Clause 8.2 shall operate in respect of Deliverables actually delivered and paid for; and (d) AnantaSutra shall, at the Client's reasonable</w:t>
      </w:r>
      <w:r>
        <w:t xml:space="preserve"> request and on reasonable terms, provide transition assistance for a period of up to ninety (90) days at its then-prevailing rates.</w:t>
      </w:r>
    </w:p>
    <w:p w:rsidR="001F5342" w:rsidRDefault="00FD045F">
      <w:pPr>
        <w:ind w:left="340"/>
        <w:jc w:val="both"/>
      </w:pPr>
      <w:r>
        <w:rPr>
          <w:b/>
        </w:rPr>
        <w:t xml:space="preserve">16.7  Survival.  </w:t>
      </w:r>
      <w:r>
        <w:t>Clauses 1, 5 (in respect of accrued Fees), 8, 9, 10, 13, 14, 16.6, 16.7, 17, 19, 20, 21, and 22 shall surv</w:t>
      </w:r>
      <w:r>
        <w:t>ive termination or expiry of this Agreement.</w:t>
      </w:r>
    </w:p>
    <w:p w:rsidR="001F5342" w:rsidRDefault="00FD045F">
      <w:pPr>
        <w:pStyle w:val="21"/>
        <w:spacing w:after="80"/>
      </w:pPr>
      <w:r>
        <w:rPr>
          <w:rFonts w:ascii="Times New Roman" w:hAnsi="Times New Roman"/>
          <w:color w:val="000000"/>
          <w:sz w:val="22"/>
        </w:rPr>
        <w:t>17. FORCE MAJEURE</w:t>
      </w:r>
    </w:p>
    <w:p w:rsidR="001F5342" w:rsidRDefault="00FD045F">
      <w:pPr>
        <w:ind w:left="340"/>
        <w:jc w:val="both"/>
      </w:pPr>
      <w:r>
        <w:rPr>
          <w:b/>
        </w:rPr>
        <w:t xml:space="preserve">17.1  </w:t>
      </w:r>
      <w:r>
        <w:t>Neither Party shall be liable for any failure or delay in performing its obligations under this Agreement (other than payment obligations) to the extent such failure or delay is caused by</w:t>
      </w:r>
      <w:r>
        <w:t xml:space="preserve"> an event beyond its reasonable control, including acts of God, natural disasters, war, terrorism, civil commotion, riots, strikes, lockouts (other than by its own workforce), governmental orders or lockdowns, epidemics or pandemics, failure of public infr</w:t>
      </w:r>
      <w:r>
        <w:t>astructure (including internet or electricity), or any event recognised under Section 56 of the Indian Contract Act, 1872 as frustrating the contract (a "Force Majeure Event").</w:t>
      </w:r>
    </w:p>
    <w:p w:rsidR="001F5342" w:rsidRDefault="00FD045F">
      <w:pPr>
        <w:ind w:left="340"/>
        <w:jc w:val="both"/>
      </w:pPr>
      <w:r>
        <w:rPr>
          <w:b/>
        </w:rPr>
        <w:t xml:space="preserve">17.2  </w:t>
      </w:r>
      <w:r>
        <w:t>The affected Party shall promptly notify the other of the Force Majeure E</w:t>
      </w:r>
      <w:r>
        <w:t xml:space="preserve">vent, use reasonable endeavours to mitigate its effects, and resume performance as soon as reasonably practicable. If the Force Majeure Event continues for more than ninety (90) days, either Party may </w:t>
      </w:r>
      <w:r>
        <w:lastRenderedPageBreak/>
        <w:t>terminate this Agreement or the affected Statement of W</w:t>
      </w:r>
      <w:r>
        <w:t>ork by written notice, without liability save for accrued rights and obligations.</w:t>
      </w:r>
    </w:p>
    <w:p w:rsidR="001F5342" w:rsidRDefault="00FD045F">
      <w:pPr>
        <w:pStyle w:val="21"/>
        <w:spacing w:after="80"/>
      </w:pPr>
      <w:r>
        <w:rPr>
          <w:rFonts w:ascii="Times New Roman" w:hAnsi="Times New Roman"/>
          <w:color w:val="000000"/>
          <w:sz w:val="22"/>
        </w:rPr>
        <w:t>18. NON-SOLICITATION</w:t>
      </w:r>
    </w:p>
    <w:p w:rsidR="001F5342" w:rsidRDefault="00FD045F">
      <w:pPr>
        <w:ind w:left="340"/>
        <w:jc w:val="both"/>
      </w:pPr>
      <w:r>
        <w:rPr>
          <w:b/>
        </w:rPr>
        <w:t xml:space="preserve">18.1  </w:t>
      </w:r>
      <w:r>
        <w:t xml:space="preserve">During the Term and for a period of twelve (12) months thereafter, neither Party shall directly or indirectly solicit for employment or engagement </w:t>
      </w:r>
      <w:r>
        <w:t xml:space="preserve">any person who is, or has within the preceding six (6) months been, an employee or consultant of the other Party and who has been materially involved in the performance of the Services. This Clause shall not prohibit (a) general advertising or recruitment </w:t>
      </w:r>
      <w:r>
        <w:t>campaigns not specifically targeted at the other Party's personnel; or (b) the employment of a person who independently responds to such a campaign.</w:t>
      </w:r>
    </w:p>
    <w:p w:rsidR="001F5342" w:rsidRDefault="00FD045F">
      <w:pPr>
        <w:ind w:left="340"/>
        <w:jc w:val="both"/>
      </w:pPr>
      <w:r>
        <w:rPr>
          <w:b/>
        </w:rPr>
        <w:t xml:space="preserve">18.2  </w:t>
      </w:r>
      <w:r>
        <w:t>The Parties acknowledge that this Clause 18 is reasonable and does not operate as a restraint of trad</w:t>
      </w:r>
      <w:r>
        <w:t>e under Section 27 of the Indian Contract Act, 1872, but is a legitimate measure to protect each Party's investment in its workforce.</w:t>
      </w:r>
    </w:p>
    <w:p w:rsidR="001F5342" w:rsidRDefault="00FD045F">
      <w:pPr>
        <w:pStyle w:val="21"/>
        <w:spacing w:after="80"/>
      </w:pPr>
      <w:r>
        <w:rPr>
          <w:rFonts w:ascii="Times New Roman" w:hAnsi="Times New Roman"/>
          <w:color w:val="000000"/>
          <w:sz w:val="22"/>
        </w:rPr>
        <w:t>19. ANTI-BRIBERY AND ANTI-CORRUPTION</w:t>
      </w:r>
    </w:p>
    <w:p w:rsidR="001F5342" w:rsidRDefault="00FD045F">
      <w:pPr>
        <w:ind w:left="340"/>
        <w:jc w:val="both"/>
      </w:pPr>
      <w:r>
        <w:rPr>
          <w:b/>
        </w:rPr>
        <w:t xml:space="preserve">19.1  </w:t>
      </w:r>
      <w:r>
        <w:t>Each Party shall, and shall procure that its Affiliates, personnel, and subcont</w:t>
      </w:r>
      <w:r>
        <w:t>ractors shall, comply with all applicable anti-bribery and anti-corruption laws, including the Prevention of Corruption Act, 1988, and, in relation to cross-border performance, the US Foreign Corrupt Practices Act, 1977 and the UK Bribery Act, 2010.</w:t>
      </w:r>
    </w:p>
    <w:p w:rsidR="001F5342" w:rsidRDefault="00FD045F">
      <w:pPr>
        <w:ind w:left="340"/>
        <w:jc w:val="both"/>
      </w:pPr>
      <w:r>
        <w:rPr>
          <w:b/>
        </w:rPr>
        <w:t xml:space="preserve">19.2  </w:t>
      </w:r>
      <w:r>
        <w:t>Each Party warrants that it has not and shall not, directly or indirectly, offer, promise, give, request, or accept any bribe, kickback, or other improper payment or advantage in connection with the Services. Breach of this Clause 19 shall be a material br</w:t>
      </w:r>
      <w:r>
        <w:t>each, entitling the other Party to terminate this Agreement for cause with immediate effect and to claim all direct losses suffered.</w:t>
      </w:r>
    </w:p>
    <w:p w:rsidR="001F5342" w:rsidRDefault="00FD045F">
      <w:pPr>
        <w:pStyle w:val="21"/>
        <w:spacing w:after="80"/>
      </w:pPr>
      <w:r>
        <w:rPr>
          <w:rFonts w:ascii="Times New Roman" w:hAnsi="Times New Roman"/>
          <w:color w:val="000000"/>
          <w:sz w:val="22"/>
        </w:rPr>
        <w:t>20. DISPUTE RESOLUTION</w:t>
      </w:r>
    </w:p>
    <w:p w:rsidR="001F5342" w:rsidRDefault="00FD045F">
      <w:pPr>
        <w:ind w:left="340"/>
        <w:jc w:val="both"/>
      </w:pPr>
      <w:r>
        <w:rPr>
          <w:b/>
        </w:rPr>
        <w:t xml:space="preserve">20.1  Good-Faith Negotiation.  </w:t>
      </w:r>
      <w:r>
        <w:t xml:space="preserve">In the event of any dispute, controversy, or claim arising out of or </w:t>
      </w:r>
      <w:r>
        <w:t xml:space="preserve">in connection with this Agreement or any Statement of Work (a "Dispute"), the Parties shall first attempt to resolve the Dispute by good-faith negotiation between their respective project managers within fifteen (15) Business Days of written notice of the </w:t>
      </w:r>
      <w:r>
        <w:t>Dispute. Failing resolution, the Dispute shall be escalated to senior executives (of the rank of Director or equivalent) of each Party for a further period of fifteen (15) Business Days.</w:t>
      </w:r>
    </w:p>
    <w:p w:rsidR="001F5342" w:rsidRDefault="00FD045F">
      <w:pPr>
        <w:ind w:left="340"/>
        <w:jc w:val="both"/>
      </w:pPr>
      <w:r>
        <w:rPr>
          <w:b/>
        </w:rPr>
        <w:t xml:space="preserve">20.2  Arbitration.  </w:t>
      </w:r>
      <w:r>
        <w:t>If the Dispute is not resolved under Clause 20.1,</w:t>
      </w:r>
      <w:r>
        <w:t xml:space="preserve"> it shall be referred to and finally resolved by arbitration under the Arbitration and Conciliation Act, 1996, as amended (including the Arbitration and Conciliation (Amendment) Acts of 2015, 2019, and 2021). Where the amount in dispute is equal to or less</w:t>
      </w:r>
      <w:r>
        <w:t xml:space="preserve"> than INR 5 (five) crore, the arbitral tribunal shall comprise a sole arbitrator to be mutually appointed by the Parties, failing which appointed in accordance with Section 11 of the Arbitration and Conciliation Act, 1996. Where the amount in dispute excee</w:t>
      </w:r>
      <w:r>
        <w:t>ds INR 5 (five) crore, the tribunal shall comprise three arbitrators, one to be appointed by each Party and the third (who shall be the presiding arbitrator) by the two Party-appointed arbitrators. The Parties may, by mutual written agreement, elect instit</w:t>
      </w:r>
      <w:r>
        <w:t>utional arbitration under the rules of the Mumbai Centre for International Arbitration (MCIA) or the Delhi International Arbitration Centre (DIAC).</w:t>
      </w:r>
    </w:p>
    <w:p w:rsidR="001F5342" w:rsidRDefault="00FD045F">
      <w:pPr>
        <w:ind w:left="340"/>
        <w:jc w:val="both"/>
      </w:pPr>
      <w:r>
        <w:rPr>
          <w:b/>
        </w:rPr>
        <w:t xml:space="preserve">20.3  Seat, Venue and Language.  </w:t>
      </w:r>
      <w:r>
        <w:t>The seat of arbitration shall be New Delhi, Delhi, India, and the courts at</w:t>
      </w:r>
      <w:r>
        <w:t xml:space="preserve"> New Delhi shall accordingly have exclusive supervisory jurisdiction over the arbitration in accordance with the principles in BALCO v. Kaiser Aluminium Technical Services, (2012) 9 SCC 552 and Indus Mobile Distribution v. Datawind Innovations, (2017) 7 SC</w:t>
      </w:r>
      <w:r>
        <w:t xml:space="preserve">C 678. </w:t>
      </w:r>
      <w:r>
        <w:lastRenderedPageBreak/>
        <w:t>The venue of arbitral hearings may, for convenience, be held elsewhere as the tribunal may determine in consultation with the Parties. The language of arbitration shall be English.</w:t>
      </w:r>
    </w:p>
    <w:p w:rsidR="001F5342" w:rsidRDefault="00FD045F">
      <w:pPr>
        <w:ind w:left="340"/>
        <w:jc w:val="both"/>
      </w:pPr>
      <w:r>
        <w:rPr>
          <w:b/>
        </w:rPr>
        <w:t xml:space="preserve">20.4  Interim Relief.  </w:t>
      </w:r>
      <w:r>
        <w:t>Notwithstanding Clause 20.2, either Party may</w:t>
      </w:r>
      <w:r>
        <w:t xml:space="preserve"> at any time apply to a court of competent jurisdiction for interim, protective, or conservatory relief (including injunctive relief under the Specific Relief Act, 1963) under Section 9 of the Arbitration and Conciliation Act, 1996, and such application sh</w:t>
      </w:r>
      <w:r>
        <w:t>all not be treated as a waiver of the arbitration agreement.</w:t>
      </w:r>
    </w:p>
    <w:p w:rsidR="001F5342" w:rsidRDefault="00FD045F">
      <w:pPr>
        <w:ind w:left="340"/>
        <w:jc w:val="both"/>
      </w:pPr>
      <w:r>
        <w:rPr>
          <w:b/>
        </w:rPr>
        <w:t xml:space="preserve">20.5  </w:t>
      </w:r>
      <w:r>
        <w:t>The award shall be final and binding on the Parties. The costs of arbitration shall be borne as the tribunal may determine.</w:t>
      </w:r>
    </w:p>
    <w:p w:rsidR="001F5342" w:rsidRDefault="00FD045F">
      <w:pPr>
        <w:pStyle w:val="21"/>
        <w:spacing w:after="80"/>
      </w:pPr>
      <w:r>
        <w:rPr>
          <w:rFonts w:ascii="Times New Roman" w:hAnsi="Times New Roman"/>
          <w:color w:val="000000"/>
          <w:sz w:val="22"/>
        </w:rPr>
        <w:t>21. GOVERNING LAW AND JURISDICTION</w:t>
      </w:r>
    </w:p>
    <w:p w:rsidR="001F5342" w:rsidRDefault="00FD045F">
      <w:pPr>
        <w:jc w:val="both"/>
      </w:pPr>
      <w:r>
        <w:t xml:space="preserve">This Agreement shall be </w:t>
      </w:r>
      <w:r>
        <w:t>governed by and construed in accordance with the laws of the Republic of India. Subject to Clause 20, the courts at New Delhi, Delhi shall have exclusive jurisdiction over any matter arising out of or in connection with this Agreement.</w:t>
      </w:r>
    </w:p>
    <w:p w:rsidR="001F5342" w:rsidRDefault="00FD045F">
      <w:pPr>
        <w:pStyle w:val="21"/>
        <w:spacing w:after="80"/>
      </w:pPr>
      <w:r>
        <w:rPr>
          <w:rFonts w:ascii="Times New Roman" w:hAnsi="Times New Roman"/>
          <w:color w:val="000000"/>
          <w:sz w:val="22"/>
        </w:rPr>
        <w:t>22. MISCELLANEOUS</w:t>
      </w:r>
    </w:p>
    <w:p w:rsidR="001F5342" w:rsidRDefault="00FD045F">
      <w:pPr>
        <w:ind w:left="340"/>
        <w:jc w:val="both"/>
      </w:pPr>
      <w:r>
        <w:rPr>
          <w:b/>
        </w:rPr>
        <w:t>22</w:t>
      </w:r>
      <w:r>
        <w:rPr>
          <w:b/>
        </w:rPr>
        <w:t xml:space="preserve">.1  Notices.  </w:t>
      </w:r>
      <w:r>
        <w:t>Any notice under this Agreement shall be in writing and shall be delivered by hand, by recognised courier, or by electronic mail with delivery and read-receipt requested, to the addresses set out below (or to such other address as a Party may</w:t>
      </w:r>
      <w:r>
        <w:t xml:space="preserve"> notify to the other):</w:t>
      </w:r>
    </w:p>
    <w:p w:rsidR="001F5342" w:rsidRDefault="00FD045F">
      <w:pPr>
        <w:jc w:val="both"/>
      </w:pPr>
      <w:r>
        <w:t>If to AnantaSutra: Attn: Mr. Himanshu Mishra, Founder &amp; CEO, AnantaSutra, Delhi, India; email: contact@anantasutra.com.</w:t>
      </w:r>
    </w:p>
    <w:p w:rsidR="001F5342" w:rsidRDefault="00FD045F">
      <w:pPr>
        <w:jc w:val="both"/>
      </w:pPr>
      <w:r>
        <w:t>If to the Client: Attention: [NAME, DESIGNATION], [CLIENT LEGAL NAME], [CLIENT ADDRESS]; email: [CLIENT LEGAL NOT</w:t>
      </w:r>
      <w:r>
        <w:t>ICES EMAIL].</w:t>
      </w:r>
    </w:p>
    <w:p w:rsidR="001F5342" w:rsidRDefault="00FD045F">
      <w:pPr>
        <w:ind w:left="340"/>
        <w:jc w:val="both"/>
      </w:pPr>
      <w:r>
        <w:rPr>
          <w:b/>
        </w:rPr>
        <w:t xml:space="preserve">22.2  Assignment.  </w:t>
      </w:r>
      <w:r>
        <w:t xml:space="preserve">Neither Party shall assign, novate, transfer, or charge any of its rights or obligations under this Agreement without the prior written consent of the other Party, save that either Party may, on prior written notice, assign </w:t>
      </w:r>
      <w:r>
        <w:t>its rights and obligations to an Affiliate or to a successor entity arising out of a bona fide internal reorganisation, merger, or sale of substantially all assets, provided that such assignee is not a direct competitor of the other Party.</w:t>
      </w:r>
    </w:p>
    <w:p w:rsidR="001F5342" w:rsidRDefault="00FD045F">
      <w:pPr>
        <w:ind w:left="340"/>
        <w:jc w:val="both"/>
      </w:pPr>
      <w:r>
        <w:rPr>
          <w:b/>
        </w:rPr>
        <w:t>22.3  Subcontrac</w:t>
      </w:r>
      <w:r>
        <w:rPr>
          <w:b/>
        </w:rPr>
        <w:t xml:space="preserve">ting.  </w:t>
      </w:r>
      <w:r>
        <w:t>Subcontracting is governed by Clause 7.</w:t>
      </w:r>
    </w:p>
    <w:p w:rsidR="001F5342" w:rsidRDefault="00FD045F">
      <w:pPr>
        <w:ind w:left="340"/>
        <w:jc w:val="both"/>
      </w:pPr>
      <w:r>
        <w:rPr>
          <w:b/>
        </w:rPr>
        <w:t xml:space="preserve">22.4  Publicity.  </w:t>
      </w:r>
      <w:r>
        <w:t>Neither Party shall use the name, logo, or trademarks of the other Party in any marketing, press release, website, or case study without the prior written consent of that other Party, such co</w:t>
      </w:r>
      <w:r>
        <w:t>nsent not to be unreasonably withheld for routine identification of customer relationships.</w:t>
      </w:r>
    </w:p>
    <w:p w:rsidR="001F5342" w:rsidRDefault="00FD045F">
      <w:pPr>
        <w:ind w:left="340"/>
        <w:jc w:val="both"/>
      </w:pPr>
      <w:r>
        <w:rPr>
          <w:b/>
        </w:rPr>
        <w:t xml:space="preserve">22.5  Entire Agreement.  </w:t>
      </w:r>
      <w:r>
        <w:t>This Agreement, together with the Schedules and all Statements of Work executed hereunder, constitutes the entire agreement between the Par</w:t>
      </w:r>
      <w:r>
        <w:t>ties in relation to its subject matter and supersedes all prior agreements, understandings, and representations, whether oral or written, including any non-disclosure agreement previously executed between the Parties (which shall be deemed subsumed into th</w:t>
      </w:r>
      <w:r>
        <w:t>is Agreement save to the extent of any obligations expressly preserved therein).</w:t>
      </w:r>
    </w:p>
    <w:p w:rsidR="001F5342" w:rsidRDefault="00FD045F">
      <w:pPr>
        <w:ind w:left="340"/>
        <w:jc w:val="both"/>
      </w:pPr>
      <w:r>
        <w:rPr>
          <w:b/>
        </w:rPr>
        <w:t xml:space="preserve">22.6  Amendment.  </w:t>
      </w:r>
      <w:r>
        <w:t>No amendment to this Agreement shall be effective unless made in writing and signed by the authorised representatives of both Parties.</w:t>
      </w:r>
    </w:p>
    <w:p w:rsidR="001F5342" w:rsidRDefault="00FD045F">
      <w:pPr>
        <w:ind w:left="340"/>
        <w:jc w:val="both"/>
      </w:pPr>
      <w:r>
        <w:rPr>
          <w:b/>
        </w:rPr>
        <w:t xml:space="preserve">22.7  Severability.  </w:t>
      </w:r>
      <w:r>
        <w:t>I</w:t>
      </w:r>
      <w:r>
        <w:t xml:space="preserve">f any provision of this Agreement is held by a court or arbitral tribunal of competent jurisdiction to be invalid, illegal, or unenforceable, that provision shall be severed, and the remainder of this Agreement shall continue in full force and effect. The </w:t>
      </w:r>
      <w:r>
        <w:t xml:space="preserve">Parties shall negotiate </w:t>
      </w:r>
      <w:r>
        <w:lastRenderedPageBreak/>
        <w:t>in good faith to replace the severed provision with a valid provision that most closely reflects their original intention.</w:t>
      </w:r>
    </w:p>
    <w:p w:rsidR="001F5342" w:rsidRDefault="00FD045F">
      <w:pPr>
        <w:ind w:left="340"/>
        <w:jc w:val="both"/>
      </w:pPr>
      <w:r>
        <w:rPr>
          <w:b/>
        </w:rPr>
        <w:t xml:space="preserve">22.8  Waiver.  </w:t>
      </w:r>
      <w:r>
        <w:t>No failure or delay by a Party in exercising any right under this Agreement shall operate as a</w:t>
      </w:r>
      <w:r>
        <w:t xml:space="preserve"> waiver thereof, and no single or partial exercise of any right shall preclude any further exercise of that right or any other right.</w:t>
      </w:r>
    </w:p>
    <w:p w:rsidR="001F5342" w:rsidRDefault="00FD045F">
      <w:pPr>
        <w:ind w:left="340"/>
        <w:jc w:val="both"/>
      </w:pPr>
      <w:r>
        <w:rPr>
          <w:b/>
        </w:rPr>
        <w:t xml:space="preserve">22.9  Counterparts and Electronic Execution.  </w:t>
      </w:r>
      <w:r>
        <w:t xml:space="preserve">This Agreement may be executed in any number of counterparts, each of which </w:t>
      </w:r>
      <w:r>
        <w:t>shall be deemed an original and all of which together shall constitute one and the same instrument. The Parties agree that this Agreement may be executed by electronic means, including by Aadhaar e-Sign, digital signature under Section 5 of the Information</w:t>
      </w:r>
      <w:r>
        <w:t xml:space="preserve"> Technology Act, 2000, or by affixing scanned signatures and exchanging executed PDF counterparts, and such electronic execution shall be deemed valid and binding in accordance with Section 10A of the Information Technology Act, 2000.</w:t>
      </w:r>
    </w:p>
    <w:p w:rsidR="001F5342" w:rsidRDefault="00FD045F">
      <w:pPr>
        <w:ind w:left="340"/>
        <w:jc w:val="both"/>
      </w:pPr>
      <w:r>
        <w:rPr>
          <w:b/>
        </w:rPr>
        <w:t xml:space="preserve">22.10  No Third-Party Rights.  </w:t>
      </w:r>
      <w:r>
        <w:t>This Agreement does not confer any rights on any person or party who is not a Party to it.</w:t>
      </w:r>
    </w:p>
    <w:p w:rsidR="001F5342" w:rsidRDefault="00FD045F">
      <w:pPr>
        <w:ind w:left="340"/>
        <w:jc w:val="both"/>
      </w:pPr>
      <w:r>
        <w:rPr>
          <w:b/>
        </w:rPr>
        <w:t xml:space="preserve">22.11  Stamp Duty.  </w:t>
      </w:r>
      <w:r>
        <w:t>The Parties acknowledge that this Agreement shall be stamped in accordance with the Indian Stamp Act, 1899 (as app</w:t>
      </w:r>
      <w:r>
        <w:t xml:space="preserve">licable to the NCT of Delhi) read with the Indian Stamp Act, 1899, and that each Statement of Work executed hereunder shall, where required, bear separate stamp duty in accordance with the applicable State stamp legislation. The stamp duty payable on this </w:t>
      </w:r>
      <w:r>
        <w:t>Agreement shall be borne by [ANANTASUTRA/THE CLIENT/EQUALLY BY THE PARTIES]. The Parties acknowledge the position of law as set out by the Hon'ble Supreme Court in the 2023 Curative ruling concerning the interplay between arbitration agreements and the Ind</w:t>
      </w:r>
      <w:r>
        <w:t>ian Stamp Act, and shall procure that this Agreement is duly stamped before being tendered in evidence.</w:t>
      </w:r>
    </w:p>
    <w:p w:rsidR="001F5342" w:rsidRDefault="00FD045F">
      <w:pPr>
        <w:ind w:left="340"/>
        <w:jc w:val="both"/>
      </w:pPr>
      <w:r>
        <w:rPr>
          <w:b/>
        </w:rPr>
        <w:t xml:space="preserve">22.12  Compliance with Laws.  </w:t>
      </w:r>
      <w:r>
        <w:t>Each Party shall comply with all Applicable Laws in the performance of this Agreement, including, as applicable, the Compa</w:t>
      </w:r>
      <w:r>
        <w:t>nies Act, 2013 (including Section 188 relating to related-party transactions), the Income-tax Act, 1961, the CGST Act, 2017, and all labour, environmental, and data protection laws.</w:t>
      </w:r>
    </w:p>
    <w:p w:rsidR="001F5342" w:rsidRDefault="001F5342">
      <w:pPr>
        <w:spacing w:after="200"/>
      </w:pPr>
    </w:p>
    <w:p w:rsidR="001F5342" w:rsidRDefault="00FD045F">
      <w:pPr>
        <w:pStyle w:val="1"/>
        <w:spacing w:before="280" w:after="120"/>
      </w:pPr>
      <w:r>
        <w:rPr>
          <w:rFonts w:ascii="Times New Roman" w:hAnsi="Times New Roman"/>
          <w:color w:val="000000"/>
          <w:sz w:val="26"/>
        </w:rPr>
        <w:t>IN WITNESS WHEREOF</w:t>
      </w:r>
    </w:p>
    <w:p w:rsidR="001F5342" w:rsidRDefault="00FD045F">
      <w:pPr>
        <w:jc w:val="both"/>
      </w:pPr>
      <w:r>
        <w:t xml:space="preserve">The Parties have caused this Master Service Agreement </w:t>
      </w:r>
      <w:r>
        <w:t>to be executed by their duly authorised representatives on the date first above written.</w:t>
      </w:r>
    </w:p>
    <w:p w:rsidR="001F5342" w:rsidRDefault="001F5342"/>
    <w:tbl>
      <w:tblPr>
        <w:tblW w:w="0" w:type="auto"/>
        <w:tblLayout w:type="fixed"/>
        <w:tblLook w:val="04A0" w:firstRow="1" w:lastRow="0" w:firstColumn="1" w:lastColumn="0" w:noHBand="0" w:noVBand="1"/>
      </w:tblPr>
      <w:tblGrid>
        <w:gridCol w:w="4513"/>
        <w:gridCol w:w="4513"/>
      </w:tblGrid>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rPr>
                <w:b/>
              </w:rPr>
              <w:t>For and on behalf of</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rPr>
                <w:b/>
              </w:rPr>
              <w:t>For and on behalf of</w:t>
            </w:r>
          </w:p>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rPr>
                <w:b/>
              </w:rPr>
              <w:t>ANANTASUTRA</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rPr>
                <w:b/>
              </w:rPr>
              <w:t>[CLIENT LEGAL NAME]</w:t>
            </w:r>
          </w:p>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1F5342"/>
        </w:tc>
        <w:tc>
          <w:tcPr>
            <w:tcW w:w="4513" w:type="dxa"/>
            <w:tcBorders>
              <w:top w:val="single" w:sz="4" w:space="0" w:color="000000"/>
              <w:left w:val="single" w:sz="4" w:space="0" w:color="000000"/>
              <w:bottom w:val="single" w:sz="4" w:space="0" w:color="000000"/>
              <w:right w:val="single" w:sz="4" w:space="0" w:color="000000"/>
            </w:tcBorders>
          </w:tcPr>
          <w:p w:rsidR="001F5342" w:rsidRDefault="001F5342"/>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t>Signature: ____________________</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t>Signature: ____________________</w:t>
            </w:r>
          </w:p>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t xml:space="preserve">Name: Mr. Himanshu </w:t>
            </w:r>
            <w:r>
              <w:t>Mishra</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t>Name: [NAME]</w:t>
            </w:r>
          </w:p>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t>Designation: Founder &amp; CEO</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t>Designation: [DESIGNATION]</w:t>
            </w:r>
          </w:p>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t>Email: contact@anantasutra.com</w:t>
            </w:r>
          </w:p>
        </w:tc>
        <w:tc>
          <w:tcPr>
            <w:tcW w:w="4513" w:type="dxa"/>
            <w:tcBorders>
              <w:top w:val="single" w:sz="4" w:space="0" w:color="000000"/>
              <w:left w:val="single" w:sz="4" w:space="0" w:color="000000"/>
              <w:bottom w:val="single" w:sz="4" w:space="0" w:color="000000"/>
              <w:right w:val="single" w:sz="4" w:space="0" w:color="000000"/>
            </w:tcBorders>
          </w:tcPr>
          <w:p w:rsidR="001F5342" w:rsidRDefault="001F5342"/>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lastRenderedPageBreak/>
              <w:t>Date: [DATE]</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t>Date: [DATE]</w:t>
            </w:r>
          </w:p>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t>Place: Delhi</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t>Place: [PLACE]</w:t>
            </w:r>
          </w:p>
        </w:tc>
      </w:tr>
    </w:tbl>
    <w:p w:rsidR="001F5342" w:rsidRDefault="001F5342"/>
    <w:p w:rsidR="001F5342" w:rsidRDefault="00FD045F">
      <w:pPr>
        <w:jc w:val="both"/>
      </w:pPr>
      <w:r>
        <w:rPr>
          <w:b/>
        </w:rPr>
        <w:t>WITNESSES:</w:t>
      </w:r>
    </w:p>
    <w:tbl>
      <w:tblPr>
        <w:tblW w:w="0" w:type="auto"/>
        <w:tblLayout w:type="fixed"/>
        <w:tblLook w:val="04A0" w:firstRow="1" w:lastRow="0" w:firstColumn="1" w:lastColumn="0" w:noHBand="0" w:noVBand="1"/>
      </w:tblPr>
      <w:tblGrid>
        <w:gridCol w:w="4513"/>
        <w:gridCol w:w="4513"/>
      </w:tblGrid>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t>1. Signature: ____________________</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t>2. Signature: ____________________</w:t>
            </w:r>
          </w:p>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t xml:space="preserve">    Name: [WITNESS 1 NAME]</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t xml:space="preserve">    Name: [WITNESS 2 NAME]</w:t>
            </w:r>
          </w:p>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t xml:space="preserve">    Address: [WITNESS 1 ADDRESS]</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t xml:space="preserve">    Address: [WITNESS 2 ADDRESS]</w:t>
            </w:r>
          </w:p>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t xml:space="preserve">    Date: [DATE]</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t xml:space="preserve">    Date: [DATE]</w:t>
            </w:r>
          </w:p>
        </w:tc>
      </w:tr>
    </w:tbl>
    <w:p w:rsidR="001F5342" w:rsidRDefault="00FD045F">
      <w:r>
        <w:br w:type="page"/>
      </w:r>
    </w:p>
    <w:p w:rsidR="001F5342" w:rsidRDefault="00FD045F">
      <w:pPr>
        <w:spacing w:after="240"/>
        <w:jc w:val="center"/>
      </w:pPr>
      <w:r>
        <w:rPr>
          <w:b/>
          <w:sz w:val="32"/>
        </w:rPr>
        <w:lastRenderedPageBreak/>
        <w:t>SCHEDULE 1</w:t>
      </w:r>
    </w:p>
    <w:p w:rsidR="001F5342" w:rsidRDefault="00FD045F">
      <w:pPr>
        <w:spacing w:after="240"/>
        <w:jc w:val="center"/>
      </w:pPr>
      <w:r>
        <w:rPr>
          <w:b/>
          <w:sz w:val="28"/>
        </w:rPr>
        <w:t>TEMPLATE STATEMENT OF WORK</w:t>
      </w:r>
    </w:p>
    <w:p w:rsidR="001F5342" w:rsidRDefault="00FD045F">
      <w:pPr>
        <w:jc w:val="both"/>
      </w:pPr>
      <w:r>
        <w:t>This Statement of Work No. [SOW-NO.] dated [DATE] ("this SO</w:t>
      </w:r>
      <w:r>
        <w:t>W") is issued under and subject to the Master Service Agreement dated [MSA EFFECTIVE DATE] between AnantaSutra ("AnantaSutra") and [CLIENT LEGAL NAME] ("the Client") (the "MSA"). Capitalised terms used but not defined in this SOW have the meanings given to</w:t>
      </w:r>
      <w:r>
        <w:t xml:space="preserve"> them in the MSA. In the event of conflict, Clause 2.3 of the MSA shall determine the order of precedence.</w:t>
      </w:r>
    </w:p>
    <w:p w:rsidR="001F5342" w:rsidRDefault="00FD045F">
      <w:pPr>
        <w:pStyle w:val="21"/>
        <w:spacing w:before="160" w:after="80"/>
      </w:pPr>
      <w:r>
        <w:rPr>
          <w:rFonts w:ascii="Times New Roman" w:hAnsi="Times New Roman"/>
          <w:color w:val="000000"/>
          <w:sz w:val="22"/>
        </w:rPr>
        <w:t>1. Project Name</w:t>
      </w:r>
    </w:p>
    <w:p w:rsidR="001F5342" w:rsidRDefault="00FD045F">
      <w:pPr>
        <w:jc w:val="both"/>
      </w:pPr>
      <w:r>
        <w:t>[PROJECT NAME]</w:t>
      </w:r>
    </w:p>
    <w:p w:rsidR="001F5342" w:rsidRDefault="00FD045F">
      <w:pPr>
        <w:pStyle w:val="21"/>
        <w:spacing w:before="160" w:after="80"/>
      </w:pPr>
      <w:r>
        <w:rPr>
          <w:rFonts w:ascii="Times New Roman" w:hAnsi="Times New Roman"/>
          <w:color w:val="000000"/>
          <w:sz w:val="22"/>
        </w:rPr>
        <w:t>2. Scope of Services</w:t>
      </w:r>
    </w:p>
    <w:p w:rsidR="001F5342" w:rsidRDefault="00FD045F">
      <w:pPr>
        <w:jc w:val="both"/>
      </w:pPr>
      <w:r>
        <w:t>[DESCRIBE SCOPE OF SERVICES, DELIVERABLES, AND OUT-OF-SCOPE ITEMS]</w:t>
      </w:r>
    </w:p>
    <w:p w:rsidR="001F5342" w:rsidRDefault="00FD045F">
      <w:pPr>
        <w:pStyle w:val="21"/>
        <w:spacing w:before="160" w:after="80"/>
      </w:pPr>
      <w:r>
        <w:rPr>
          <w:rFonts w:ascii="Times New Roman" w:hAnsi="Times New Roman"/>
          <w:color w:val="000000"/>
          <w:sz w:val="22"/>
        </w:rPr>
        <w:t>3. Deliverables</w:t>
      </w:r>
    </w:p>
    <w:p w:rsidR="001F5342" w:rsidRDefault="00FD045F">
      <w:pPr>
        <w:jc w:val="both"/>
      </w:pPr>
      <w:r>
        <w:t xml:space="preserve">[LIST </w:t>
      </w:r>
      <w:r>
        <w:t>DELIVERABLES, SPECIFICATIONS, ACCEPTANCE CRITERIA, AND FORMAT]</w:t>
      </w:r>
    </w:p>
    <w:p w:rsidR="001F5342" w:rsidRDefault="00FD045F">
      <w:pPr>
        <w:pStyle w:val="21"/>
        <w:spacing w:before="160" w:after="80"/>
      </w:pPr>
      <w:r>
        <w:rPr>
          <w:rFonts w:ascii="Times New Roman" w:hAnsi="Times New Roman"/>
          <w:color w:val="000000"/>
          <w:sz w:val="22"/>
        </w:rPr>
        <w:t>4. Timelines / Milestones</w:t>
      </w:r>
    </w:p>
    <w:p w:rsidR="001F5342" w:rsidRDefault="00FD045F">
      <w:pPr>
        <w:jc w:val="both"/>
      </w:pPr>
      <w:r>
        <w:t>[LIST MILESTONES, DATES, DEPENDENCIES]</w:t>
      </w:r>
    </w:p>
    <w:p w:rsidR="001F5342" w:rsidRDefault="00FD045F">
      <w:pPr>
        <w:pStyle w:val="21"/>
        <w:spacing w:before="160" w:after="80"/>
      </w:pPr>
      <w:r>
        <w:rPr>
          <w:rFonts w:ascii="Times New Roman" w:hAnsi="Times New Roman"/>
          <w:color w:val="000000"/>
          <w:sz w:val="22"/>
        </w:rPr>
        <w:t>5. Personnel / Project Team</w:t>
      </w:r>
    </w:p>
    <w:p w:rsidR="001F5342" w:rsidRDefault="00FD045F">
      <w:pPr>
        <w:jc w:val="both"/>
      </w:pPr>
      <w:r>
        <w:t>[LIST KEY PERSONNEL, ROLES, AND RATES (IF T&amp;M)]</w:t>
      </w:r>
    </w:p>
    <w:p w:rsidR="001F5342" w:rsidRDefault="00FD045F">
      <w:pPr>
        <w:pStyle w:val="21"/>
        <w:spacing w:before="160" w:after="80"/>
      </w:pPr>
      <w:r>
        <w:rPr>
          <w:rFonts w:ascii="Times New Roman" w:hAnsi="Times New Roman"/>
          <w:color w:val="000000"/>
          <w:sz w:val="22"/>
        </w:rPr>
        <w:t>6. Commercial Model</w:t>
      </w:r>
    </w:p>
    <w:p w:rsidR="001F5342" w:rsidRDefault="00FD045F">
      <w:pPr>
        <w:jc w:val="both"/>
      </w:pPr>
      <w:r>
        <w:t>[FIXED-PRICE / TIME-AND-MATERIAL</w:t>
      </w:r>
      <w:r>
        <w:t>S / MILESTONE-BASED / OUTCOME-BASED]</w:t>
      </w:r>
    </w:p>
    <w:p w:rsidR="001F5342" w:rsidRDefault="00FD045F">
      <w:pPr>
        <w:pStyle w:val="21"/>
        <w:spacing w:before="160" w:after="80"/>
      </w:pPr>
      <w:r>
        <w:rPr>
          <w:rFonts w:ascii="Times New Roman" w:hAnsi="Times New Roman"/>
          <w:color w:val="000000"/>
          <w:sz w:val="22"/>
        </w:rPr>
        <w:t>7. Fees</w:t>
      </w:r>
    </w:p>
    <w:p w:rsidR="001F5342" w:rsidRDefault="00FD045F">
      <w:pPr>
        <w:jc w:val="both"/>
      </w:pPr>
      <w:r>
        <w:t>[STATE FEES IN INR/USD, INCLUSIVE/EXCLUSIVE OF TAXES; MILESTONE PAYMENT SCHEDULE]</w:t>
      </w:r>
    </w:p>
    <w:p w:rsidR="001F5342" w:rsidRDefault="00FD045F">
      <w:pPr>
        <w:pStyle w:val="21"/>
        <w:spacing w:before="160" w:after="80"/>
      </w:pPr>
      <w:r>
        <w:rPr>
          <w:rFonts w:ascii="Times New Roman" w:hAnsi="Times New Roman"/>
          <w:color w:val="000000"/>
          <w:sz w:val="22"/>
        </w:rPr>
        <w:t>8. Out-of-Pocket Expenses</w:t>
      </w:r>
    </w:p>
    <w:p w:rsidR="001F5342" w:rsidRDefault="00FD045F">
      <w:pPr>
        <w:jc w:val="both"/>
      </w:pPr>
      <w:r>
        <w:t>[POLICY FOR REIMBURSEMENT, ADVANCE APPROVAL THRESHOLDS]</w:t>
      </w:r>
    </w:p>
    <w:p w:rsidR="001F5342" w:rsidRDefault="00FD045F">
      <w:pPr>
        <w:pStyle w:val="21"/>
        <w:spacing w:before="160" w:after="80"/>
      </w:pPr>
      <w:r>
        <w:rPr>
          <w:rFonts w:ascii="Times New Roman" w:hAnsi="Times New Roman"/>
          <w:color w:val="000000"/>
          <w:sz w:val="22"/>
        </w:rPr>
        <w:t>9. Invoicing Schedule</w:t>
      </w:r>
    </w:p>
    <w:p w:rsidR="001F5342" w:rsidRDefault="00FD045F">
      <w:pPr>
        <w:jc w:val="both"/>
      </w:pPr>
      <w:r>
        <w:t>[MONTHLY / MILESTONE / UP</w:t>
      </w:r>
      <w:r>
        <w:t>ON COMPLETION]</w:t>
      </w:r>
    </w:p>
    <w:p w:rsidR="001F5342" w:rsidRDefault="00FD045F">
      <w:pPr>
        <w:pStyle w:val="21"/>
        <w:spacing w:before="160" w:after="80"/>
      </w:pPr>
      <w:r>
        <w:rPr>
          <w:rFonts w:ascii="Times New Roman" w:hAnsi="Times New Roman"/>
          <w:color w:val="000000"/>
          <w:sz w:val="22"/>
        </w:rPr>
        <w:t>10. Payment Terms</w:t>
      </w:r>
    </w:p>
    <w:p w:rsidR="001F5342" w:rsidRDefault="00FD045F">
      <w:pPr>
        <w:jc w:val="both"/>
      </w:pPr>
      <w:r>
        <w:t>[NET 30 / 45 DAYS FROM INVOICE DATE]</w:t>
      </w:r>
    </w:p>
    <w:p w:rsidR="001F5342" w:rsidRDefault="00FD045F">
      <w:pPr>
        <w:pStyle w:val="21"/>
        <w:spacing w:before="160" w:after="80"/>
      </w:pPr>
      <w:r>
        <w:rPr>
          <w:rFonts w:ascii="Times New Roman" w:hAnsi="Times New Roman"/>
          <w:color w:val="000000"/>
          <w:sz w:val="22"/>
        </w:rPr>
        <w:t>11. Acceptance Criteria</w:t>
      </w:r>
    </w:p>
    <w:p w:rsidR="001F5342" w:rsidRDefault="00FD045F">
      <w:pPr>
        <w:jc w:val="both"/>
      </w:pPr>
      <w:r>
        <w:t>[DETAILED ACCEPTANCE CRITERIA; UAT PROCEDURE; ACCEPTANCE PERIOD]</w:t>
      </w:r>
    </w:p>
    <w:p w:rsidR="001F5342" w:rsidRDefault="00FD045F">
      <w:pPr>
        <w:pStyle w:val="21"/>
        <w:spacing w:before="160" w:after="80"/>
      </w:pPr>
      <w:r>
        <w:rPr>
          <w:rFonts w:ascii="Times New Roman" w:hAnsi="Times New Roman"/>
          <w:color w:val="000000"/>
          <w:sz w:val="22"/>
        </w:rPr>
        <w:t>12. Service Levels</w:t>
      </w:r>
    </w:p>
    <w:p w:rsidR="001F5342" w:rsidRDefault="00FD045F">
      <w:pPr>
        <w:jc w:val="both"/>
      </w:pPr>
      <w:r>
        <w:t>[SERVICE LEVELS, SERVICE CREDITS, EXCLUSIONS; OR "NOT APPLICABLE"]</w:t>
      </w:r>
    </w:p>
    <w:p w:rsidR="001F5342" w:rsidRDefault="00FD045F">
      <w:pPr>
        <w:pStyle w:val="21"/>
        <w:spacing w:before="160" w:after="80"/>
      </w:pPr>
      <w:r>
        <w:rPr>
          <w:rFonts w:ascii="Times New Roman" w:hAnsi="Times New Roman"/>
          <w:color w:val="000000"/>
          <w:sz w:val="22"/>
        </w:rPr>
        <w:t>13. Persona</w:t>
      </w:r>
      <w:r>
        <w:rPr>
          <w:rFonts w:ascii="Times New Roman" w:hAnsi="Times New Roman"/>
          <w:color w:val="000000"/>
          <w:sz w:val="22"/>
        </w:rPr>
        <w:t>l Data</w:t>
      </w:r>
    </w:p>
    <w:p w:rsidR="001F5342" w:rsidRDefault="00FD045F">
      <w:pPr>
        <w:jc w:val="both"/>
      </w:pPr>
      <w:r>
        <w:t>[DESCRIBE CATEGORIES OF DATA PRINCIPALS, PERSONAL DATA, PURPOSE, DURATION; OR "NOT APPLICABLE"]</w:t>
      </w:r>
    </w:p>
    <w:p w:rsidR="001F5342" w:rsidRDefault="00FD045F">
      <w:pPr>
        <w:pStyle w:val="21"/>
        <w:spacing w:before="160" w:after="80"/>
      </w:pPr>
      <w:r>
        <w:rPr>
          <w:rFonts w:ascii="Times New Roman" w:hAnsi="Times New Roman"/>
          <w:color w:val="000000"/>
          <w:sz w:val="22"/>
        </w:rPr>
        <w:lastRenderedPageBreak/>
        <w:t>14. Sub-processors</w:t>
      </w:r>
    </w:p>
    <w:p w:rsidR="001F5342" w:rsidRDefault="00FD045F">
      <w:pPr>
        <w:jc w:val="both"/>
      </w:pPr>
      <w:r>
        <w:t>[LIST APPROVED SUB-PROCESSORS / PROCESS FOR APPROVAL]</w:t>
      </w:r>
    </w:p>
    <w:p w:rsidR="001F5342" w:rsidRDefault="00FD045F">
      <w:pPr>
        <w:pStyle w:val="21"/>
        <w:spacing w:before="160" w:after="80"/>
      </w:pPr>
      <w:r>
        <w:rPr>
          <w:rFonts w:ascii="Times New Roman" w:hAnsi="Times New Roman"/>
          <w:color w:val="000000"/>
          <w:sz w:val="22"/>
        </w:rPr>
        <w:t>15. Change of MSA Terms</w:t>
      </w:r>
    </w:p>
    <w:p w:rsidR="001F5342" w:rsidRDefault="00FD045F">
      <w:pPr>
        <w:jc w:val="both"/>
      </w:pPr>
      <w:r>
        <w:t>[ANY EXPRESS VARIATION OF MSA CLAUSES; DEFAULT: "NONE"]</w:t>
      </w:r>
    </w:p>
    <w:p w:rsidR="001F5342" w:rsidRDefault="00FD045F">
      <w:pPr>
        <w:pStyle w:val="21"/>
        <w:spacing w:before="160" w:after="80"/>
      </w:pPr>
      <w:r>
        <w:rPr>
          <w:rFonts w:ascii="Times New Roman" w:hAnsi="Times New Roman"/>
          <w:color w:val="000000"/>
          <w:sz w:val="22"/>
        </w:rPr>
        <w:t>16. Special Terms</w:t>
      </w:r>
    </w:p>
    <w:p w:rsidR="001F5342" w:rsidRDefault="00FD045F">
      <w:pPr>
        <w:jc w:val="both"/>
      </w:pPr>
      <w:r>
        <w:t>[ANY PROJECT-SPECIFIC TERMS]</w:t>
      </w:r>
    </w:p>
    <w:p w:rsidR="001F5342" w:rsidRDefault="001F5342">
      <w:pPr>
        <w:spacing w:after="160"/>
      </w:pPr>
    </w:p>
    <w:p w:rsidR="001F5342" w:rsidRDefault="00FD045F">
      <w:pPr>
        <w:jc w:val="both"/>
      </w:pPr>
      <w:r>
        <w:t>Executed by the duly authorised representatives of the Parties:</w:t>
      </w:r>
    </w:p>
    <w:tbl>
      <w:tblPr>
        <w:tblW w:w="0" w:type="auto"/>
        <w:tblLayout w:type="fixed"/>
        <w:tblLook w:val="04A0" w:firstRow="1" w:lastRow="0" w:firstColumn="1" w:lastColumn="0" w:noHBand="0" w:noVBand="1"/>
      </w:tblPr>
      <w:tblGrid>
        <w:gridCol w:w="4513"/>
        <w:gridCol w:w="4513"/>
      </w:tblGrid>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rPr>
                <w:b/>
              </w:rPr>
              <w:t>For ANANTASUTRA</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rPr>
                <w:b/>
              </w:rPr>
              <w:t>For [CLIENT LEGAL NAME]</w:t>
            </w:r>
          </w:p>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t>Signature: ____________________</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t>Signature: ____________________</w:t>
            </w:r>
          </w:p>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t>Name: Mr. Himanshu Mishra</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t>Name: [NAME]</w:t>
            </w:r>
          </w:p>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t>Designation: Founder &amp; CEO</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t>Designation: [DESIGNATION]</w:t>
            </w:r>
          </w:p>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t>Date: [DATE]</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t>Date: [DATE]</w:t>
            </w:r>
          </w:p>
        </w:tc>
      </w:tr>
    </w:tbl>
    <w:p w:rsidR="001F5342" w:rsidRDefault="00FD045F">
      <w:r>
        <w:br w:type="page"/>
      </w:r>
    </w:p>
    <w:p w:rsidR="001F5342" w:rsidRDefault="00FD045F">
      <w:pPr>
        <w:spacing w:after="240"/>
        <w:jc w:val="center"/>
      </w:pPr>
      <w:r>
        <w:rPr>
          <w:b/>
          <w:sz w:val="32"/>
        </w:rPr>
        <w:lastRenderedPageBreak/>
        <w:t>SCHEDULE 2</w:t>
      </w:r>
    </w:p>
    <w:p w:rsidR="001F5342" w:rsidRDefault="00FD045F">
      <w:pPr>
        <w:spacing w:after="240"/>
        <w:jc w:val="center"/>
      </w:pPr>
      <w:r>
        <w:rPr>
          <w:b/>
          <w:sz w:val="28"/>
        </w:rPr>
        <w:t>DATA PROCESSING ADDENDUM — SUMMARY</w:t>
      </w:r>
    </w:p>
    <w:p w:rsidR="001F5342" w:rsidRDefault="00FD045F">
      <w:pPr>
        <w:jc w:val="both"/>
      </w:pPr>
      <w:r>
        <w:t xml:space="preserve">This Schedule 2 is a summary of the data processing particulars applicable where AnantaSutra processes Personal Data on </w:t>
      </w:r>
      <w:r>
        <w:t>behalf of the Client under a Statement of Work. It is read together with Clause 10 of the MSA. Where the scope and volume of processing so warrant, the Parties shall execute a separate, fuller Data Processing Agreement (the "DPA"), which shall, upon execut</w:t>
      </w:r>
      <w:r>
        <w:t>ion, prevail over this Schedule 2 and, as regards processing of Personal Data, over Clause 10 of the MSA.</w:t>
      </w:r>
    </w:p>
    <w:tbl>
      <w:tblPr>
        <w:tblW w:w="0" w:type="auto"/>
        <w:tblLayout w:type="fixed"/>
        <w:tblLook w:val="04A0" w:firstRow="1" w:lastRow="0" w:firstColumn="1" w:lastColumn="0" w:noHBand="0" w:noVBand="1"/>
      </w:tblPr>
      <w:tblGrid>
        <w:gridCol w:w="4513"/>
        <w:gridCol w:w="4513"/>
      </w:tblGrid>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rPr>
                <w:b/>
              </w:rPr>
              <w:t>Particulars</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rPr>
                <w:b/>
              </w:rPr>
              <w:t>Details</w:t>
            </w:r>
          </w:p>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rPr>
                <w:b/>
              </w:rPr>
              <w:t>Subject-matter of processing</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t>[DESCRIBE THE SERVICES INVOLVING PERSONAL DATA]</w:t>
            </w:r>
          </w:p>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rPr>
                <w:b/>
              </w:rPr>
              <w:t>Duration of processing</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t>Term of the applicable State</w:t>
            </w:r>
            <w:r>
              <w:t>ment of Work, and thereafter as required for return/destruction under Clause 10.7 of the MSA.</w:t>
            </w:r>
          </w:p>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rPr>
                <w:b/>
              </w:rPr>
              <w:t>Nature and purpose of processing</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t>[DESCRIBE, e.g. storage, analytics, helpdesk, machine learning, development/testing]</w:t>
            </w:r>
          </w:p>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rPr>
                <w:b/>
              </w:rPr>
              <w:t>Types of Personal Data</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t>[DESCRIBE — e.g. na</w:t>
            </w:r>
            <w:r>
              <w:t>me, contact details, employee IDs, financial data, health data, etc.]</w:t>
            </w:r>
          </w:p>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rPr>
                <w:b/>
              </w:rPr>
              <w:t>Categories of Data Principals</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t>[DESCRIBE — e.g. employees, customers, job applicants]</w:t>
            </w:r>
          </w:p>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rPr>
                <w:b/>
              </w:rPr>
              <w:t>Sub-processors (approved)</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t>[LIST APPROVED SUB-PROCESSORS WITH LOCATION]</w:t>
            </w:r>
          </w:p>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rPr>
                <w:b/>
              </w:rPr>
              <w:t xml:space="preserve">Cross-border transfer </w:t>
            </w:r>
            <w:r>
              <w:rPr>
                <w:b/>
              </w:rPr>
              <w:t>locations</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t>[LIST COUNTRIES; NOTE ANY RESTRICTIONS NOTIFIED UNDER SECTION 16 DPDP ACT]</w:t>
            </w:r>
          </w:p>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rPr>
                <w:b/>
              </w:rPr>
              <w:t>Security measures</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t>Technical and organisational measures aligned with IS/ISO/IEC 27001, including access controls, encryption in transit and at rest, logging, vulnerabilit</w:t>
            </w:r>
            <w:r>
              <w:t>y management, and incident response.</w:t>
            </w:r>
          </w:p>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rPr>
                <w:b/>
              </w:rPr>
              <w:t>Breach notification timeline</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t>Within forty-eight (48) hours of AnantaSutra becoming aware of a personal data breach, in accordance with Clause 10.4 of the MSA.</w:t>
            </w:r>
          </w:p>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rPr>
                <w:b/>
              </w:rPr>
              <w:t>Data Principal rights</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t xml:space="preserve">AnantaSutra shall assist the Client </w:t>
            </w:r>
            <w:r>
              <w:t>in responding to requests under Sections 11-14 of the DPDP Act within the statutory timelines.</w:t>
            </w:r>
          </w:p>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rPr>
                <w:b/>
              </w:rPr>
              <w:t>Audit rights</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t>Once per 12 months and upon a breach, as per Clause 10.6 of the MSA.</w:t>
            </w:r>
          </w:p>
        </w:tc>
      </w:tr>
      <w:tr w:rsidR="001F5342">
        <w:tc>
          <w:tcPr>
            <w:tcW w:w="4513" w:type="dxa"/>
            <w:tcBorders>
              <w:top w:val="single" w:sz="4" w:space="0" w:color="000000"/>
              <w:left w:val="single" w:sz="4" w:space="0" w:color="000000"/>
              <w:bottom w:val="single" w:sz="4" w:space="0" w:color="000000"/>
              <w:right w:val="single" w:sz="4" w:space="0" w:color="000000"/>
            </w:tcBorders>
          </w:tcPr>
          <w:p w:rsidR="001F5342" w:rsidRDefault="00FD045F">
            <w:r>
              <w:rPr>
                <w:b/>
              </w:rPr>
              <w:t>Deletion / return</w:t>
            </w:r>
          </w:p>
        </w:tc>
        <w:tc>
          <w:tcPr>
            <w:tcW w:w="4513" w:type="dxa"/>
            <w:tcBorders>
              <w:top w:val="single" w:sz="4" w:space="0" w:color="000000"/>
              <w:left w:val="single" w:sz="4" w:space="0" w:color="000000"/>
              <w:bottom w:val="single" w:sz="4" w:space="0" w:color="000000"/>
              <w:right w:val="single" w:sz="4" w:space="0" w:color="000000"/>
            </w:tcBorders>
          </w:tcPr>
          <w:p w:rsidR="001F5342" w:rsidRDefault="00FD045F">
            <w:r>
              <w:t>On termination, in accordance with Clause 10.7 of the MSA.</w:t>
            </w:r>
          </w:p>
        </w:tc>
      </w:tr>
    </w:tbl>
    <w:p w:rsidR="001F5342" w:rsidRDefault="00FD045F">
      <w:r>
        <w:lastRenderedPageBreak/>
        <w:br w:type="page"/>
      </w:r>
    </w:p>
    <w:p w:rsidR="001F5342" w:rsidRDefault="00FD045F">
      <w:pPr>
        <w:spacing w:after="240"/>
        <w:jc w:val="center"/>
      </w:pPr>
      <w:r>
        <w:rPr>
          <w:b/>
          <w:sz w:val="32"/>
        </w:rPr>
        <w:lastRenderedPageBreak/>
        <w:t>SCHEDULE 3</w:t>
      </w:r>
    </w:p>
    <w:p w:rsidR="001F5342" w:rsidRDefault="00FD045F">
      <w:pPr>
        <w:spacing w:after="240"/>
        <w:jc w:val="center"/>
      </w:pPr>
      <w:r>
        <w:rPr>
          <w:b/>
          <w:sz w:val="28"/>
        </w:rPr>
        <w:t>SERVICE LEVEL FRAMEWORK — TEMPLATE</w:t>
      </w:r>
    </w:p>
    <w:p w:rsidR="001F5342" w:rsidRDefault="00FD045F">
      <w:pPr>
        <w:jc w:val="both"/>
      </w:pPr>
      <w:r>
        <w:t>Where a Statement of Work specifies that Services are subject to service levels, this Schedule 3 sets out the framework within which such service levels are to be measured, reported, and remedied.</w:t>
      </w:r>
    </w:p>
    <w:p w:rsidR="001F5342" w:rsidRDefault="00FD045F">
      <w:pPr>
        <w:pStyle w:val="21"/>
        <w:spacing w:before="160" w:after="80"/>
      </w:pPr>
      <w:r>
        <w:rPr>
          <w:rFonts w:ascii="Times New Roman" w:hAnsi="Times New Roman"/>
          <w:color w:val="000000"/>
          <w:sz w:val="22"/>
        </w:rPr>
        <w:t xml:space="preserve">1. </w:t>
      </w:r>
      <w:r>
        <w:rPr>
          <w:rFonts w:ascii="Times New Roman" w:hAnsi="Times New Roman"/>
          <w:color w:val="000000"/>
          <w:sz w:val="22"/>
        </w:rPr>
        <w:t>Availability Service Level</w:t>
      </w:r>
    </w:p>
    <w:tbl>
      <w:tblPr>
        <w:tblW w:w="0" w:type="auto"/>
        <w:tblLayout w:type="fixed"/>
        <w:tblLook w:val="04A0" w:firstRow="1" w:lastRow="0" w:firstColumn="1" w:lastColumn="0" w:noHBand="0" w:noVBand="1"/>
      </w:tblPr>
      <w:tblGrid>
        <w:gridCol w:w="2256"/>
        <w:gridCol w:w="2256"/>
        <w:gridCol w:w="2256"/>
        <w:gridCol w:w="2256"/>
      </w:tblGrid>
      <w:tr w:rsidR="001F5342">
        <w:tc>
          <w:tcPr>
            <w:tcW w:w="2256" w:type="dxa"/>
            <w:tcBorders>
              <w:top w:val="single" w:sz="4" w:space="0" w:color="000000"/>
              <w:left w:val="single" w:sz="4" w:space="0" w:color="000000"/>
              <w:bottom w:val="single" w:sz="4" w:space="0" w:color="000000"/>
              <w:right w:val="single" w:sz="4" w:space="0" w:color="000000"/>
            </w:tcBorders>
          </w:tcPr>
          <w:p w:rsidR="001F5342" w:rsidRDefault="00FD045F">
            <w:r>
              <w:rPr>
                <w:b/>
              </w:rPr>
              <w:t>Service Level</w:t>
            </w:r>
          </w:p>
        </w:tc>
        <w:tc>
          <w:tcPr>
            <w:tcW w:w="2256" w:type="dxa"/>
            <w:tcBorders>
              <w:top w:val="single" w:sz="4" w:space="0" w:color="000000"/>
              <w:left w:val="single" w:sz="4" w:space="0" w:color="000000"/>
              <w:bottom w:val="single" w:sz="4" w:space="0" w:color="000000"/>
              <w:right w:val="single" w:sz="4" w:space="0" w:color="000000"/>
            </w:tcBorders>
          </w:tcPr>
          <w:p w:rsidR="001F5342" w:rsidRDefault="00FD045F">
            <w:r>
              <w:rPr>
                <w:b/>
              </w:rPr>
              <w:t>Target</w:t>
            </w:r>
          </w:p>
        </w:tc>
        <w:tc>
          <w:tcPr>
            <w:tcW w:w="2256" w:type="dxa"/>
            <w:tcBorders>
              <w:top w:val="single" w:sz="4" w:space="0" w:color="000000"/>
              <w:left w:val="single" w:sz="4" w:space="0" w:color="000000"/>
              <w:bottom w:val="single" w:sz="4" w:space="0" w:color="000000"/>
              <w:right w:val="single" w:sz="4" w:space="0" w:color="000000"/>
            </w:tcBorders>
          </w:tcPr>
          <w:p w:rsidR="001F5342" w:rsidRDefault="00FD045F">
            <w:r>
              <w:rPr>
                <w:b/>
              </w:rPr>
              <w:t>Measurement Window</w:t>
            </w:r>
          </w:p>
        </w:tc>
        <w:tc>
          <w:tcPr>
            <w:tcW w:w="2256" w:type="dxa"/>
            <w:tcBorders>
              <w:top w:val="single" w:sz="4" w:space="0" w:color="000000"/>
              <w:left w:val="single" w:sz="4" w:space="0" w:color="000000"/>
              <w:bottom w:val="single" w:sz="4" w:space="0" w:color="000000"/>
              <w:right w:val="single" w:sz="4" w:space="0" w:color="000000"/>
            </w:tcBorders>
          </w:tcPr>
          <w:p w:rsidR="001F5342" w:rsidRDefault="00FD045F">
            <w:r>
              <w:rPr>
                <w:b/>
              </w:rPr>
              <w:t>Service Credit</w:t>
            </w:r>
          </w:p>
        </w:tc>
      </w:tr>
      <w:tr w:rsidR="001F5342">
        <w:tc>
          <w:tcPr>
            <w:tcW w:w="2256" w:type="dxa"/>
            <w:tcBorders>
              <w:top w:val="single" w:sz="4" w:space="0" w:color="000000"/>
              <w:left w:val="single" w:sz="4" w:space="0" w:color="000000"/>
              <w:bottom w:val="single" w:sz="4" w:space="0" w:color="000000"/>
              <w:right w:val="single" w:sz="4" w:space="0" w:color="000000"/>
            </w:tcBorders>
          </w:tcPr>
          <w:p w:rsidR="001F5342" w:rsidRDefault="00FD045F">
            <w:r>
              <w:t>System Availability</w:t>
            </w:r>
          </w:p>
        </w:tc>
        <w:tc>
          <w:tcPr>
            <w:tcW w:w="2256" w:type="dxa"/>
            <w:tcBorders>
              <w:top w:val="single" w:sz="4" w:space="0" w:color="000000"/>
              <w:left w:val="single" w:sz="4" w:space="0" w:color="000000"/>
              <w:bottom w:val="single" w:sz="4" w:space="0" w:color="000000"/>
              <w:right w:val="single" w:sz="4" w:space="0" w:color="000000"/>
            </w:tcBorders>
          </w:tcPr>
          <w:p w:rsidR="001F5342" w:rsidRDefault="00FD045F">
            <w:r>
              <w:t>99.5% per calendar month</w:t>
            </w:r>
          </w:p>
        </w:tc>
        <w:tc>
          <w:tcPr>
            <w:tcW w:w="2256" w:type="dxa"/>
            <w:tcBorders>
              <w:top w:val="single" w:sz="4" w:space="0" w:color="000000"/>
              <w:left w:val="single" w:sz="4" w:space="0" w:color="000000"/>
              <w:bottom w:val="single" w:sz="4" w:space="0" w:color="000000"/>
              <w:right w:val="single" w:sz="4" w:space="0" w:color="000000"/>
            </w:tcBorders>
          </w:tcPr>
          <w:p w:rsidR="001F5342" w:rsidRDefault="00FD045F">
            <w:r>
              <w:t>Calendar month; excluding scheduled maintenance</w:t>
            </w:r>
          </w:p>
        </w:tc>
        <w:tc>
          <w:tcPr>
            <w:tcW w:w="2256" w:type="dxa"/>
            <w:tcBorders>
              <w:top w:val="single" w:sz="4" w:space="0" w:color="000000"/>
              <w:left w:val="single" w:sz="4" w:space="0" w:color="000000"/>
              <w:bottom w:val="single" w:sz="4" w:space="0" w:color="000000"/>
              <w:right w:val="single" w:sz="4" w:space="0" w:color="000000"/>
            </w:tcBorders>
          </w:tcPr>
          <w:p w:rsidR="001F5342" w:rsidRDefault="00FD045F">
            <w:r>
              <w:t>[X]% of monthly Fees per 0.5% shortfall, capped at [Y]%</w:t>
            </w:r>
          </w:p>
        </w:tc>
      </w:tr>
      <w:tr w:rsidR="001F5342">
        <w:tc>
          <w:tcPr>
            <w:tcW w:w="2256" w:type="dxa"/>
            <w:tcBorders>
              <w:top w:val="single" w:sz="4" w:space="0" w:color="000000"/>
              <w:left w:val="single" w:sz="4" w:space="0" w:color="000000"/>
              <w:bottom w:val="single" w:sz="4" w:space="0" w:color="000000"/>
              <w:right w:val="single" w:sz="4" w:space="0" w:color="000000"/>
            </w:tcBorders>
          </w:tcPr>
          <w:p w:rsidR="001F5342" w:rsidRDefault="00FD045F">
            <w:r>
              <w:t>P1 Incident Response</w:t>
            </w:r>
          </w:p>
        </w:tc>
        <w:tc>
          <w:tcPr>
            <w:tcW w:w="2256" w:type="dxa"/>
            <w:tcBorders>
              <w:top w:val="single" w:sz="4" w:space="0" w:color="000000"/>
              <w:left w:val="single" w:sz="4" w:space="0" w:color="000000"/>
              <w:bottom w:val="single" w:sz="4" w:space="0" w:color="000000"/>
              <w:right w:val="single" w:sz="4" w:space="0" w:color="000000"/>
            </w:tcBorders>
          </w:tcPr>
          <w:p w:rsidR="001F5342" w:rsidRDefault="00FD045F">
            <w:r>
              <w:t>Within 1 hour of logging</w:t>
            </w:r>
          </w:p>
        </w:tc>
        <w:tc>
          <w:tcPr>
            <w:tcW w:w="2256" w:type="dxa"/>
            <w:tcBorders>
              <w:top w:val="single" w:sz="4" w:space="0" w:color="000000"/>
              <w:left w:val="single" w:sz="4" w:space="0" w:color="000000"/>
              <w:bottom w:val="single" w:sz="4" w:space="0" w:color="000000"/>
              <w:right w:val="single" w:sz="4" w:space="0" w:color="000000"/>
            </w:tcBorders>
          </w:tcPr>
          <w:p w:rsidR="001F5342" w:rsidRDefault="00FD045F">
            <w:r>
              <w:t>24x7</w:t>
            </w:r>
          </w:p>
        </w:tc>
        <w:tc>
          <w:tcPr>
            <w:tcW w:w="2256" w:type="dxa"/>
            <w:tcBorders>
              <w:top w:val="single" w:sz="4" w:space="0" w:color="000000"/>
              <w:left w:val="single" w:sz="4" w:space="0" w:color="000000"/>
              <w:bottom w:val="single" w:sz="4" w:space="0" w:color="000000"/>
              <w:right w:val="single" w:sz="4" w:space="0" w:color="000000"/>
            </w:tcBorders>
          </w:tcPr>
          <w:p w:rsidR="001F5342" w:rsidRDefault="00FD045F">
            <w:r>
              <w:t>[X]% of monthly Fees per breach, capped at [Y]%</w:t>
            </w:r>
          </w:p>
        </w:tc>
      </w:tr>
      <w:tr w:rsidR="001F5342">
        <w:tc>
          <w:tcPr>
            <w:tcW w:w="2256" w:type="dxa"/>
            <w:tcBorders>
              <w:top w:val="single" w:sz="4" w:space="0" w:color="000000"/>
              <w:left w:val="single" w:sz="4" w:space="0" w:color="000000"/>
              <w:bottom w:val="single" w:sz="4" w:space="0" w:color="000000"/>
              <w:right w:val="single" w:sz="4" w:space="0" w:color="000000"/>
            </w:tcBorders>
          </w:tcPr>
          <w:p w:rsidR="001F5342" w:rsidRDefault="00FD045F">
            <w:r>
              <w:t>P1 Incident Resolution</w:t>
            </w:r>
          </w:p>
        </w:tc>
        <w:tc>
          <w:tcPr>
            <w:tcW w:w="2256" w:type="dxa"/>
            <w:tcBorders>
              <w:top w:val="single" w:sz="4" w:space="0" w:color="000000"/>
              <w:left w:val="single" w:sz="4" w:space="0" w:color="000000"/>
              <w:bottom w:val="single" w:sz="4" w:space="0" w:color="000000"/>
              <w:right w:val="single" w:sz="4" w:space="0" w:color="000000"/>
            </w:tcBorders>
          </w:tcPr>
          <w:p w:rsidR="001F5342" w:rsidRDefault="00FD045F">
            <w:r>
              <w:t>Within 8 business hours</w:t>
            </w:r>
          </w:p>
        </w:tc>
        <w:tc>
          <w:tcPr>
            <w:tcW w:w="2256" w:type="dxa"/>
            <w:tcBorders>
              <w:top w:val="single" w:sz="4" w:space="0" w:color="000000"/>
              <w:left w:val="single" w:sz="4" w:space="0" w:color="000000"/>
              <w:bottom w:val="single" w:sz="4" w:space="0" w:color="000000"/>
              <w:right w:val="single" w:sz="4" w:space="0" w:color="000000"/>
            </w:tcBorders>
          </w:tcPr>
          <w:p w:rsidR="001F5342" w:rsidRDefault="00FD045F">
            <w:r>
              <w:t>24x7</w:t>
            </w:r>
          </w:p>
        </w:tc>
        <w:tc>
          <w:tcPr>
            <w:tcW w:w="2256" w:type="dxa"/>
            <w:tcBorders>
              <w:top w:val="single" w:sz="4" w:space="0" w:color="000000"/>
              <w:left w:val="single" w:sz="4" w:space="0" w:color="000000"/>
              <w:bottom w:val="single" w:sz="4" w:space="0" w:color="000000"/>
              <w:right w:val="single" w:sz="4" w:space="0" w:color="000000"/>
            </w:tcBorders>
          </w:tcPr>
          <w:p w:rsidR="001F5342" w:rsidRDefault="00FD045F">
            <w:r>
              <w:t>[X]% of monthly Fees per breach, capped at [Y]%</w:t>
            </w:r>
          </w:p>
        </w:tc>
      </w:tr>
      <w:tr w:rsidR="001F5342">
        <w:tc>
          <w:tcPr>
            <w:tcW w:w="2256" w:type="dxa"/>
            <w:tcBorders>
              <w:top w:val="single" w:sz="4" w:space="0" w:color="000000"/>
              <w:left w:val="single" w:sz="4" w:space="0" w:color="000000"/>
              <w:bottom w:val="single" w:sz="4" w:space="0" w:color="000000"/>
              <w:right w:val="single" w:sz="4" w:space="0" w:color="000000"/>
            </w:tcBorders>
          </w:tcPr>
          <w:p w:rsidR="001F5342" w:rsidRDefault="00FD045F">
            <w:r>
              <w:t>P2 Incident Response</w:t>
            </w:r>
          </w:p>
        </w:tc>
        <w:tc>
          <w:tcPr>
            <w:tcW w:w="2256" w:type="dxa"/>
            <w:tcBorders>
              <w:top w:val="single" w:sz="4" w:space="0" w:color="000000"/>
              <w:left w:val="single" w:sz="4" w:space="0" w:color="000000"/>
              <w:bottom w:val="single" w:sz="4" w:space="0" w:color="000000"/>
              <w:right w:val="single" w:sz="4" w:space="0" w:color="000000"/>
            </w:tcBorders>
          </w:tcPr>
          <w:p w:rsidR="001F5342" w:rsidRDefault="00FD045F">
            <w:r>
              <w:t>Within 4 business hours</w:t>
            </w:r>
          </w:p>
        </w:tc>
        <w:tc>
          <w:tcPr>
            <w:tcW w:w="2256" w:type="dxa"/>
            <w:tcBorders>
              <w:top w:val="single" w:sz="4" w:space="0" w:color="000000"/>
              <w:left w:val="single" w:sz="4" w:space="0" w:color="000000"/>
              <w:bottom w:val="single" w:sz="4" w:space="0" w:color="000000"/>
              <w:right w:val="single" w:sz="4" w:space="0" w:color="000000"/>
            </w:tcBorders>
          </w:tcPr>
          <w:p w:rsidR="001F5342" w:rsidRDefault="00FD045F">
            <w:r>
              <w:t>Business hours</w:t>
            </w:r>
          </w:p>
        </w:tc>
        <w:tc>
          <w:tcPr>
            <w:tcW w:w="2256" w:type="dxa"/>
            <w:tcBorders>
              <w:top w:val="single" w:sz="4" w:space="0" w:color="000000"/>
              <w:left w:val="single" w:sz="4" w:space="0" w:color="000000"/>
              <w:bottom w:val="single" w:sz="4" w:space="0" w:color="000000"/>
              <w:right w:val="single" w:sz="4" w:space="0" w:color="000000"/>
            </w:tcBorders>
          </w:tcPr>
          <w:p w:rsidR="001F5342" w:rsidRDefault="00FD045F">
            <w:r>
              <w:t xml:space="preserve">[X]% of monthly </w:t>
            </w:r>
            <w:r>
              <w:t>Fees per breach, capped at [Y]%</w:t>
            </w:r>
          </w:p>
        </w:tc>
      </w:tr>
      <w:tr w:rsidR="001F5342">
        <w:tc>
          <w:tcPr>
            <w:tcW w:w="2256" w:type="dxa"/>
            <w:tcBorders>
              <w:top w:val="single" w:sz="4" w:space="0" w:color="000000"/>
              <w:left w:val="single" w:sz="4" w:space="0" w:color="000000"/>
              <w:bottom w:val="single" w:sz="4" w:space="0" w:color="000000"/>
              <w:right w:val="single" w:sz="4" w:space="0" w:color="000000"/>
            </w:tcBorders>
          </w:tcPr>
          <w:p w:rsidR="001F5342" w:rsidRDefault="00FD045F">
            <w:r>
              <w:t>P2 Incident Resolution</w:t>
            </w:r>
          </w:p>
        </w:tc>
        <w:tc>
          <w:tcPr>
            <w:tcW w:w="2256" w:type="dxa"/>
            <w:tcBorders>
              <w:top w:val="single" w:sz="4" w:space="0" w:color="000000"/>
              <w:left w:val="single" w:sz="4" w:space="0" w:color="000000"/>
              <w:bottom w:val="single" w:sz="4" w:space="0" w:color="000000"/>
              <w:right w:val="single" w:sz="4" w:space="0" w:color="000000"/>
            </w:tcBorders>
          </w:tcPr>
          <w:p w:rsidR="001F5342" w:rsidRDefault="00FD045F">
            <w:r>
              <w:t>Within 2 Business Days</w:t>
            </w:r>
          </w:p>
        </w:tc>
        <w:tc>
          <w:tcPr>
            <w:tcW w:w="2256" w:type="dxa"/>
            <w:tcBorders>
              <w:top w:val="single" w:sz="4" w:space="0" w:color="000000"/>
              <w:left w:val="single" w:sz="4" w:space="0" w:color="000000"/>
              <w:bottom w:val="single" w:sz="4" w:space="0" w:color="000000"/>
              <w:right w:val="single" w:sz="4" w:space="0" w:color="000000"/>
            </w:tcBorders>
          </w:tcPr>
          <w:p w:rsidR="001F5342" w:rsidRDefault="00FD045F">
            <w:r>
              <w:t>Business hours</w:t>
            </w:r>
          </w:p>
        </w:tc>
        <w:tc>
          <w:tcPr>
            <w:tcW w:w="2256" w:type="dxa"/>
            <w:tcBorders>
              <w:top w:val="single" w:sz="4" w:space="0" w:color="000000"/>
              <w:left w:val="single" w:sz="4" w:space="0" w:color="000000"/>
              <w:bottom w:val="single" w:sz="4" w:space="0" w:color="000000"/>
              <w:right w:val="single" w:sz="4" w:space="0" w:color="000000"/>
            </w:tcBorders>
          </w:tcPr>
          <w:p w:rsidR="001F5342" w:rsidRDefault="00FD045F">
            <w:r>
              <w:t>[X]% of monthly Fees per breach, capped at [Y]%</w:t>
            </w:r>
          </w:p>
        </w:tc>
      </w:tr>
    </w:tbl>
    <w:p w:rsidR="001F5342" w:rsidRDefault="00FD045F">
      <w:pPr>
        <w:pStyle w:val="21"/>
        <w:spacing w:before="160" w:after="80"/>
      </w:pPr>
      <w:r>
        <w:rPr>
          <w:rFonts w:ascii="Times New Roman" w:hAnsi="Times New Roman"/>
          <w:color w:val="000000"/>
          <w:sz w:val="22"/>
        </w:rPr>
        <w:t>2. Exclusions</w:t>
      </w:r>
    </w:p>
    <w:p w:rsidR="001F5342" w:rsidRDefault="00FD045F">
      <w:pPr>
        <w:jc w:val="both"/>
      </w:pPr>
      <w:r>
        <w:t xml:space="preserve">The following shall be excluded from service-level measurement: (a) scheduled maintenance notified </w:t>
      </w:r>
      <w:r>
        <w:t>in advance; (b) downtime attributable to Client-side systems, networks, or third-party services not controlled by AnantaSutra; (c) Force Majeure Events; (d) failure by the Client to comply with its obligations; and (e) causes outside AnantaSutra's reasonab</w:t>
      </w:r>
      <w:r>
        <w:t>le control.</w:t>
      </w:r>
    </w:p>
    <w:p w:rsidR="001F5342" w:rsidRDefault="00FD045F">
      <w:pPr>
        <w:pStyle w:val="21"/>
        <w:spacing w:before="160" w:after="80"/>
      </w:pPr>
      <w:r>
        <w:rPr>
          <w:rFonts w:ascii="Times New Roman" w:hAnsi="Times New Roman"/>
          <w:color w:val="000000"/>
          <w:sz w:val="22"/>
        </w:rPr>
        <w:t>3. Reporting</w:t>
      </w:r>
    </w:p>
    <w:p w:rsidR="001F5342" w:rsidRDefault="00FD045F">
      <w:pPr>
        <w:jc w:val="both"/>
      </w:pPr>
      <w:r>
        <w:t>AnantaSutra shall furnish monthly service-level reports within ten (10) Business Days of the end of each calendar month, setting out measured performance against each service level and any service credits accrued.</w:t>
      </w:r>
    </w:p>
    <w:p w:rsidR="001F5342" w:rsidRDefault="00FD045F">
      <w:pPr>
        <w:pStyle w:val="21"/>
        <w:spacing w:before="160" w:after="80"/>
      </w:pPr>
      <w:r>
        <w:rPr>
          <w:rFonts w:ascii="Times New Roman" w:hAnsi="Times New Roman"/>
          <w:color w:val="000000"/>
          <w:sz w:val="22"/>
        </w:rPr>
        <w:t>4. Service Credit</w:t>
      </w:r>
      <w:r>
        <w:rPr>
          <w:rFonts w:ascii="Times New Roman" w:hAnsi="Times New Roman"/>
          <w:color w:val="000000"/>
          <w:sz w:val="22"/>
        </w:rPr>
        <w:t>s as Sole Financial Remedy</w:t>
      </w:r>
    </w:p>
    <w:p w:rsidR="001F5342" w:rsidRDefault="00FD045F">
      <w:pPr>
        <w:jc w:val="both"/>
      </w:pPr>
      <w:r>
        <w:t xml:space="preserve">Service credits shall be applied against the Client's next invoice following the month of accrual and shall be the Client's sole and exclusive financial remedy for breach of service levels, save where the breach also constitutes </w:t>
      </w:r>
      <w:r>
        <w:t>a material breach of the MSA entitling the Client to terminate under Clause 16.3.</w:t>
      </w:r>
    </w:p>
    <w:p w:rsidR="001F5342" w:rsidRDefault="00FD045F">
      <w:pPr>
        <w:pStyle w:val="21"/>
        <w:spacing w:before="160" w:after="80"/>
      </w:pPr>
      <w:r>
        <w:rPr>
          <w:rFonts w:ascii="Times New Roman" w:hAnsi="Times New Roman"/>
          <w:color w:val="000000"/>
          <w:sz w:val="22"/>
        </w:rPr>
        <w:lastRenderedPageBreak/>
        <w:t>5. Chronic Failure</w:t>
      </w:r>
    </w:p>
    <w:p w:rsidR="001F5342" w:rsidRDefault="00FD045F">
      <w:pPr>
        <w:jc w:val="both"/>
      </w:pPr>
      <w:r>
        <w:t>The occurrence of any of the following shall constitute a material breach of the MSA entitling the Client to terminate the affected Statement of Work for c</w:t>
      </w:r>
      <w:r>
        <w:t>ause: (a) failure to meet the same service level in three (3) consecutive calendar months; or (b) failure to meet any service level in any six (6) out of twelve (12) consecutive calendar months.</w:t>
      </w:r>
    </w:p>
    <w:sectPr w:rsidR="001F5342" w:rsidSect="00034616">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045F" w:rsidRDefault="00FD045F">
      <w:pPr>
        <w:spacing w:after="0" w:line="240" w:lineRule="auto"/>
      </w:pPr>
      <w:r>
        <w:separator/>
      </w:r>
    </w:p>
  </w:endnote>
  <w:endnote w:type="continuationSeparator" w:id="0">
    <w:p w:rsidR="00FD045F" w:rsidRDefault="00FD0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5342" w:rsidRDefault="00FD045F">
    <w:pPr>
      <w:pStyle w:val="a7"/>
      <w:jc w:val="center"/>
    </w:pPr>
    <w:r>
      <w:rPr>
        <w:sz w:val="18"/>
      </w:rPr>
      <w:t xml:space="preserve">Confidential — AnantaSutra   |   Page </w:t>
    </w:r>
    <w:r>
      <w:rPr>
        <w:sz w:val="18"/>
      </w:rPr>
      <w:fldChar w:fldCharType="begin"/>
    </w:r>
    <w:r>
      <w:rPr>
        <w:sz w:val="18"/>
      </w:rPr>
      <w:instrText>PAGE</w:instrText>
    </w:r>
    <w:r w:rsidR="00F14184">
      <w:rPr>
        <w:sz w:val="18"/>
      </w:rPr>
      <w:fldChar w:fldCharType="separate"/>
    </w:r>
    <w:r w:rsidR="00F14184">
      <w:rPr>
        <w:noProof/>
        <w:sz w:val="18"/>
      </w:rPr>
      <w:t>1</w:t>
    </w:r>
    <w:r>
      <w:rPr>
        <w:sz w:val="18"/>
      </w:rPr>
      <w:fldChar w:fldCharType="end"/>
    </w:r>
    <w:r>
      <w:rPr>
        <w:sz w:val="18"/>
      </w:rPr>
      <w:t xml:space="preserve"> of </w:t>
    </w:r>
    <w:r>
      <w:rPr>
        <w:sz w:val="18"/>
      </w:rPr>
      <w:fldChar w:fldCharType="begin"/>
    </w:r>
    <w:r>
      <w:rPr>
        <w:sz w:val="18"/>
      </w:rPr>
      <w:instrText>NUMPAGES</w:instrText>
    </w:r>
    <w:r w:rsidR="00F14184">
      <w:rPr>
        <w:sz w:val="18"/>
      </w:rPr>
      <w:fldChar w:fldCharType="separate"/>
    </w:r>
    <w:r w:rsidR="00F14184">
      <w:rPr>
        <w:noProof/>
        <w:sz w:val="18"/>
      </w:rPr>
      <w:t>21</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045F" w:rsidRDefault="00FD045F">
      <w:pPr>
        <w:spacing w:after="0" w:line="240" w:lineRule="auto"/>
      </w:pPr>
      <w:r>
        <w:separator/>
      </w:r>
    </w:p>
  </w:footnote>
  <w:footnote w:type="continuationSeparator" w:id="0">
    <w:p w:rsidR="00FD045F" w:rsidRDefault="00FD045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F5342"/>
    <w:rsid w:val="0029639D"/>
    <w:rsid w:val="00326F90"/>
    <w:rsid w:val="00AA1D8D"/>
    <w:rsid w:val="00B47730"/>
    <w:rsid w:val="00CB0664"/>
    <w:rsid w:val="00F14184"/>
    <w:rsid w:val="00FC693F"/>
    <w:rsid w:val="00FD04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efaultImageDpi w14:val="300"/>
  <w15:docId w15:val="{58F8FA56-72E2-4422-A49A-F80B0B441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pPr>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FD33D2-5094-4A6A-98A7-48D1AB7A5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8038</Words>
  <Characters>45821</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53752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Duneja Bhavya</cp:lastModifiedBy>
  <cp:revision>2</cp:revision>
  <dcterms:created xsi:type="dcterms:W3CDTF">2013-12-23T23:15:00Z</dcterms:created>
  <dcterms:modified xsi:type="dcterms:W3CDTF">2026-07-01T01:18:00Z</dcterms:modified>
  <cp:category/>
</cp:coreProperties>
</file>