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nobg.png"/>
                    <pic:cNvPicPr/>
                  </pic:nvPicPr>
                  <pic:blipFill>
                    <a:blip r:embed="rId9"/>
                    <a:stretch>
                      <a:fillRect/>
                    </a:stretch>
                  </pic:blipFill>
                  <pic:spPr>
                    <a:xfrm>
                      <a:off x="0" y="0"/>
                      <a:ext cx="1097280" cy="1097280"/>
                    </a:xfrm>
                    <a:prstGeom prst="rect"/>
                  </pic:spPr>
                </pic:pic>
              </a:graphicData>
            </a:graphic>
          </wp:inline>
        </w:drawing>
      </w:r>
    </w:p>
    <w:p>
      <w:pPr>
        <w:jc w:val="center"/>
      </w:pPr>
      <w:r>
        <w:rPr>
          <w:i/>
          <w:sz w:val="20"/>
        </w:rPr>
        <w:t>AnantaSutra — अनन्तसूत्र</w:t>
      </w:r>
    </w:p>
    <w:p>
      <w:pPr>
        <w:jc w:val="center"/>
      </w:pPr>
      <w:r>
        <w:rPr>
          <w:i/>
          <w:sz w:val="18"/>
        </w:rPr>
        <w:t>https://anantasutra.com  •  contact@anantasutra.com</w:t>
      </w:r>
    </w:p>
    <w:p>
      <w:pPr>
        <w:spacing w:after="80"/>
        <w:jc w:val="center"/>
      </w:pPr>
      <w:r>
        <w:rPr>
          <w:rFonts w:ascii="Calibri" w:hAnsi="Calibri"/>
          <w:b/>
          <w:sz w:val="32"/>
        </w:rPr>
        <w:t>REFERRAL PARTNER AGREEMENT</w:t>
      </w:r>
    </w:p>
    <w:p>
      <w:pPr>
        <w:spacing w:after="120"/>
        <w:jc w:val="center"/>
      </w:pPr>
      <w:r>
        <w:rPr>
          <w:rFonts w:ascii="Calibri" w:hAnsi="Calibri"/>
          <w:b w:val="0"/>
          <w:i/>
          <w:sz w:val="22"/>
        </w:rPr>
        <w:t>(Client Introduction and Profit-Share Arrangement)</w:t>
      </w:r>
    </w:p>
    <w:p>
      <w:pPr>
        <w:jc w:val="both"/>
      </w:pPr>
      <w:r>
        <w:rPr>
          <w:rFonts w:ascii="Calibri" w:hAnsi="Calibri"/>
          <w:b w:val="0"/>
          <w:i w:val="0"/>
          <w:sz w:val="22"/>
        </w:rPr>
        <w:t>This Referral Partner Agreement (the "Agreement") is made and executed at Delhi, India on this ______ day of ____________, 20____ (the "Effective Date"),</w:t>
      </w:r>
    </w:p>
    <w:p>
      <w:pPr>
        <w:pStyle w:val="Heading1"/>
      </w:pPr>
      <w:r>
        <w:t>BETWEEN</w:t>
      </w:r>
    </w:p>
    <w:p>
      <w:pPr>
        <w:jc w:val="both"/>
      </w:pPr>
      <w:r>
        <w:rPr>
          <w:rFonts w:ascii="Calibri" w:hAnsi="Calibri"/>
          <w:b w:val="0"/>
          <w:i w:val="0"/>
          <w:sz w:val="22"/>
        </w:rPr>
        <w:t>AnantaSutra, a business concern operated and represented by its Chief Executive Officer, Mr. Himanshu Mishra, having its principal place of business at Delhi, India (hereinafter referred to as "AnantaSutra" or the "Company", which expression shall, unless repugnant to the context, include its successors and permitted assigns), of the ONE PART;</w:t>
      </w:r>
    </w:p>
    <w:p>
      <w:pPr>
        <w:pStyle w:val="Heading1"/>
      </w:pPr>
      <w:r>
        <w:t>AND</w:t>
      </w:r>
    </w:p>
    <w:p>
      <w:pPr>
        <w:jc w:val="both"/>
      </w:pPr>
      <w:r>
        <w:rPr>
          <w:rFonts w:ascii="Calibri" w:hAnsi="Calibri"/>
          <w:b w:val="0"/>
          <w:i w:val="0"/>
          <w:sz w:val="22"/>
        </w:rPr>
        <w:t>[PARTNER FULL NAME], [son/daughter/proprietor of __________], an individual/entity having address at [PARTNER ADDRESS] and email [PARTNER EMAIL] (hereinafter referred to as the "Referral Partner" or "Partner", which expression shall, unless repugnant to the context, include his/her/its heirs, successors, and permitted assigns), of the OTHER PART.</w:t>
      </w:r>
    </w:p>
    <w:p>
      <w:pPr>
        <w:jc w:val="both"/>
      </w:pPr>
      <w:r>
        <w:rPr>
          <w:rFonts w:ascii="Calibri" w:hAnsi="Calibri"/>
          <w:b w:val="0"/>
          <w:i w:val="0"/>
          <w:sz w:val="22"/>
        </w:rPr>
        <w:t>AnantaSutra and the Referral Partner are each referred to as a "Party" and together as the "Parties".</w:t>
      </w:r>
    </w:p>
    <w:p>
      <w:pPr>
        <w:pStyle w:val="Heading1"/>
      </w:pPr>
      <w:r>
        <w:t>BACKGROUND</w:t>
      </w:r>
    </w:p>
    <w:p>
      <w:pPr>
        <w:jc w:val="both"/>
      </w:pPr>
      <w:r>
        <w:rPr>
          <w:rFonts w:ascii="Calibri" w:hAnsi="Calibri"/>
          <w:b w:val="0"/>
          <w:i w:val="0"/>
          <w:sz w:val="22"/>
        </w:rPr>
        <w:t>A. AnantaSutra provides software development, website, technical support, and creative design services to its clients.</w:t>
      </w:r>
    </w:p>
    <w:p>
      <w:pPr>
        <w:jc w:val="both"/>
      </w:pPr>
      <w:r>
        <w:rPr>
          <w:rFonts w:ascii="Calibri" w:hAnsi="Calibri"/>
          <w:b w:val="0"/>
          <w:i w:val="0"/>
          <w:sz w:val="22"/>
        </w:rPr>
        <w:t>B. The Referral Partner is willing to introduce potential clients to AnantaSutra, and AnantaSutra is willing to pay the Referral Partner an agreed share of the profit it actually earns from such introduced clients, on the terms set out below.</w:t>
      </w:r>
    </w:p>
    <w:p>
      <w:pPr>
        <w:jc w:val="both"/>
      </w:pPr>
      <w:r>
        <w:rPr>
          <w:rFonts w:ascii="Calibri" w:hAnsi="Calibri"/>
          <w:b/>
          <w:i w:val="0"/>
          <w:sz w:val="22"/>
        </w:rPr>
        <w:t>NOW THEREFORE the Parties agree as follows:</w:t>
      </w:r>
    </w:p>
    <w:p>
      <w:pPr>
        <w:pStyle w:val="Heading1"/>
      </w:pPr>
      <w:r>
        <w:t>1. Definitions</w:t>
      </w:r>
    </w:p>
    <w:p>
      <w:pPr>
        <w:ind w:left="397"/>
        <w:jc w:val="both"/>
      </w:pPr>
      <w:r>
        <w:rPr>
          <w:rFonts w:ascii="Calibri" w:hAnsi="Calibri"/>
          <w:b/>
          <w:sz w:val="22"/>
        </w:rPr>
        <w:t xml:space="preserve">1.1  Referral.  </w:t>
      </w:r>
      <w:r>
        <w:rPr>
          <w:rFonts w:ascii="Calibri" w:hAnsi="Calibri"/>
          <w:sz w:val="22"/>
        </w:rPr>
        <w:t>An introduction by the Referral Partner of a potential client to AnantaSutra, made and registered in accordance with Clause 3.</w:t>
      </w:r>
    </w:p>
    <w:p>
      <w:pPr>
        <w:ind w:left="397"/>
        <w:jc w:val="both"/>
      </w:pPr>
      <w:r>
        <w:rPr>
          <w:rFonts w:ascii="Calibri" w:hAnsi="Calibri"/>
          <w:b/>
          <w:sz w:val="22"/>
        </w:rPr>
        <w:t xml:space="preserve">1.2  Referred Client.  </w:t>
      </w:r>
      <w:r>
        <w:rPr>
          <w:rFonts w:ascii="Calibri" w:hAnsi="Calibri"/>
          <w:sz w:val="22"/>
        </w:rPr>
        <w:t>A potential client introduced by the Referral Partner that AnantaSutra accepts in writing as a Qualifying Referral under Clause 3, and that goes on to enter into a paid engagement with AnantaSutra.</w:t>
      </w:r>
    </w:p>
    <w:p>
      <w:pPr>
        <w:ind w:left="397"/>
        <w:jc w:val="both"/>
      </w:pPr>
      <w:r>
        <w:rPr>
          <w:rFonts w:ascii="Calibri" w:hAnsi="Calibri"/>
          <w:b/>
          <w:sz w:val="22"/>
        </w:rPr>
        <w:t xml:space="preserve">1.3  Qualifying Referral.  </w:t>
      </w:r>
      <w:r>
        <w:rPr>
          <w:rFonts w:ascii="Calibri" w:hAnsi="Calibri"/>
          <w:sz w:val="22"/>
        </w:rPr>
        <w:t>A Referral that meets all the conditions in Clause 3 and is not excluded under Clause 7.</w:t>
      </w:r>
    </w:p>
    <w:p>
      <w:pPr>
        <w:ind w:left="397"/>
        <w:jc w:val="both"/>
      </w:pPr>
      <w:r>
        <w:rPr>
          <w:rFonts w:ascii="Calibri" w:hAnsi="Calibri"/>
          <w:b/>
          <w:sz w:val="22"/>
        </w:rPr>
        <w:t xml:space="preserve">1.4  Net Profit.  </w:t>
      </w:r>
      <w:r>
        <w:rPr>
          <w:rFonts w:ascii="Calibri" w:hAnsi="Calibri"/>
          <w:sz w:val="22"/>
        </w:rPr>
        <w:t>In respect of a Referred Client, the amounts actually received and cleared by AnantaSutra from that client for the relevant work, LESS (a) all applicable taxes; (b) the direct cost of delivering that work (including the fees, salaries, or charges of the engineers, designers, and other personnel deployed on that client, third-party and asset costs, hosting/domain/licence costs, and payment-gateway or bank charges); and (c) any refund, credit, charge-back, or write-off relating to that client. AnantaSutra shall calculate Net Profit in good faith, and its calculation shall be final and binding save for manifest error.</w:t>
      </w:r>
    </w:p>
    <w:p>
      <w:pPr>
        <w:ind w:left="397"/>
        <w:jc w:val="both"/>
      </w:pPr>
      <w:r>
        <w:rPr>
          <w:rFonts w:ascii="Calibri" w:hAnsi="Calibri"/>
          <w:b/>
          <w:sz w:val="22"/>
        </w:rPr>
        <w:t xml:space="preserve">1.5  Commission.  </w:t>
      </w:r>
      <w:r>
        <w:rPr>
          <w:rFonts w:ascii="Calibri" w:hAnsi="Calibri"/>
          <w:sz w:val="22"/>
        </w:rPr>
        <w:t>The percentage share of Net Profit agreed for a particular Referred Client and recorded in the Referral Schedule (Annexure A) or in a separate writing signed by both Parties.</w:t>
      </w:r>
    </w:p>
    <w:p>
      <w:pPr>
        <w:ind w:left="397"/>
        <w:jc w:val="both"/>
      </w:pPr>
      <w:r>
        <w:rPr>
          <w:rFonts w:ascii="Calibri" w:hAnsi="Calibri"/>
          <w:b/>
          <w:sz w:val="22"/>
        </w:rPr>
        <w:t xml:space="preserve">1.6  Commission Period.  </w:t>
      </w:r>
      <w:r>
        <w:rPr>
          <w:rFonts w:ascii="Calibri" w:hAnsi="Calibri"/>
          <w:sz w:val="22"/>
        </w:rPr>
        <w:t>The period during which Commission is payable for a Referred Client, being twelve (12) months from the date AnantaSutra accepts the Referral, unless a different period is recorded for that client in the Referral Schedule.</w:t>
      </w:r>
    </w:p>
    <w:p>
      <w:pPr>
        <w:ind w:left="397"/>
        <w:jc w:val="both"/>
      </w:pPr>
      <w:r>
        <w:rPr>
          <w:rFonts w:ascii="Calibri" w:hAnsi="Calibri"/>
          <w:b/>
          <w:sz w:val="22"/>
        </w:rPr>
        <w:t xml:space="preserve">1.7  Referral Schedule.  </w:t>
      </w:r>
      <w:r>
        <w:rPr>
          <w:rFonts w:ascii="Calibri" w:hAnsi="Calibri"/>
          <w:sz w:val="22"/>
        </w:rPr>
        <w:t>Annexure A to this Agreement, in which each Referred Client, the agreed Commission percentage, and any client-specific terms are recorded.</w:t>
      </w:r>
    </w:p>
    <w:p>
      <w:pPr>
        <w:pStyle w:val="Heading1"/>
      </w:pPr>
      <w:r>
        <w:t>2. Appointment and Scope</w:t>
      </w:r>
    </w:p>
    <w:p>
      <w:pPr>
        <w:ind w:left="397"/>
        <w:jc w:val="both"/>
      </w:pPr>
      <w:r>
        <w:rPr>
          <w:rFonts w:ascii="Calibri" w:hAnsi="Calibri"/>
          <w:b/>
          <w:sz w:val="22"/>
        </w:rPr>
        <w:t xml:space="preserve">2.1  </w:t>
      </w:r>
      <w:r>
        <w:rPr>
          <w:rFonts w:ascii="Calibri" w:hAnsi="Calibri"/>
          <w:sz w:val="22"/>
        </w:rPr>
        <w:t>AnantaSutra appoints the Referral Partner as a non-exclusive referrer to introduce potential clients to AnantaSutra. The Referral Partner accepts the appointment on the terms of this Agreement.</w:t>
      </w:r>
    </w:p>
    <w:p>
      <w:pPr>
        <w:ind w:left="397"/>
        <w:jc w:val="both"/>
      </w:pPr>
      <w:r>
        <w:rPr>
          <w:rFonts w:ascii="Calibri" w:hAnsi="Calibri"/>
          <w:b/>
          <w:sz w:val="22"/>
        </w:rPr>
        <w:t xml:space="preserve">2.2  </w:t>
      </w:r>
      <w:r>
        <w:rPr>
          <w:rFonts w:ascii="Calibri" w:hAnsi="Calibri"/>
          <w:sz w:val="22"/>
        </w:rPr>
        <w:t>The appointment is non-exclusive. AnantaSutra may appoint other referral partners, may obtain clients through its own or any other channel, and is under no obligation to use the Referral Partner for any client or business.</w:t>
      </w:r>
    </w:p>
    <w:p>
      <w:pPr>
        <w:ind w:left="397"/>
        <w:jc w:val="both"/>
      </w:pPr>
      <w:r>
        <w:rPr>
          <w:rFonts w:ascii="Calibri" w:hAnsi="Calibri"/>
          <w:b/>
          <w:sz w:val="22"/>
        </w:rPr>
        <w:t xml:space="preserve">2.3  </w:t>
      </w:r>
      <w:r>
        <w:rPr>
          <w:rFonts w:ascii="Calibri" w:hAnsi="Calibri"/>
          <w:sz w:val="22"/>
        </w:rPr>
        <w:t>The Referral Partner's role is limited to making introductions. The Referral Partner shall not negotiate, quote prices, make promises, sign documents, or otherwise commit or represent AnantaSutra, and has no authority to bind AnantaSutra in any way.</w:t>
      </w:r>
    </w:p>
    <w:p>
      <w:pPr>
        <w:pStyle w:val="Heading1"/>
      </w:pPr>
      <w:r>
        <w:t>3. How to Refer a Client</w:t>
      </w:r>
    </w:p>
    <w:p>
      <w:pPr>
        <w:ind w:left="397"/>
        <w:jc w:val="both"/>
      </w:pPr>
      <w:r>
        <w:rPr>
          <w:rFonts w:ascii="Calibri" w:hAnsi="Calibri"/>
          <w:b/>
          <w:sz w:val="22"/>
        </w:rPr>
        <w:t xml:space="preserve">3.1  </w:t>
      </w:r>
      <w:r>
        <w:rPr>
          <w:rFonts w:ascii="Calibri" w:hAnsi="Calibri"/>
          <w:sz w:val="22"/>
        </w:rPr>
        <w:t>To register a Referral, the Referral Partner shall send AnantaSutra a written notice (email is sufficient) giving the prospective client's name, contact details, and the nature of the opportunity, before any contact between AnantaSutra and that client.</w:t>
      </w:r>
    </w:p>
    <w:p>
      <w:pPr>
        <w:ind w:left="397"/>
        <w:jc w:val="both"/>
      </w:pPr>
      <w:r>
        <w:rPr>
          <w:rFonts w:ascii="Calibri" w:hAnsi="Calibri"/>
          <w:b/>
          <w:sz w:val="22"/>
        </w:rPr>
        <w:t xml:space="preserve">3.2  </w:t>
      </w:r>
      <w:r>
        <w:rPr>
          <w:rFonts w:ascii="Calibri" w:hAnsi="Calibri"/>
          <w:sz w:val="22"/>
        </w:rPr>
        <w:t>Within seven (7) days, AnantaSutra shall confirm in writing whether it accepts the Referral as a Qualifying Referral. AnantaSutra may decline any Referral at its sole discretion, including where the client is already known to AnantaSutra, is already in its pipeline, or has already been introduced by another person.</w:t>
      </w:r>
    </w:p>
    <w:p>
      <w:pPr>
        <w:ind w:left="397"/>
        <w:jc w:val="both"/>
      </w:pPr>
      <w:r>
        <w:rPr>
          <w:rFonts w:ascii="Calibri" w:hAnsi="Calibri"/>
          <w:b/>
          <w:sz w:val="22"/>
        </w:rPr>
        <w:t xml:space="preserve">3.3  </w:t>
      </w:r>
      <w:r>
        <w:rPr>
          <w:rFonts w:ascii="Calibri" w:hAnsi="Calibri"/>
          <w:sz w:val="22"/>
        </w:rPr>
        <w:t>Only a Referral expressly accepted in writing by AnantaSutra qualifies for Commission. AnantaSutra's records shall be conclusive as to whether, when, and by whom a client was first introduced.</w:t>
      </w:r>
    </w:p>
    <w:p>
      <w:pPr>
        <w:pStyle w:val="Heading1"/>
      </w:pPr>
      <w:r>
        <w:t>4. AnantaSutra's Discretion</w:t>
      </w:r>
    </w:p>
    <w:p>
      <w:pPr>
        <w:jc w:val="both"/>
      </w:pPr>
      <w:r>
        <w:rPr>
          <w:rFonts w:ascii="Calibri" w:hAnsi="Calibri"/>
          <w:b w:val="0"/>
          <w:i w:val="0"/>
          <w:sz w:val="22"/>
        </w:rPr>
        <w:t>AnantaSutra has sole discretion over whether to pursue or accept any Referred Client, the scope, pricing, and terms of any engagement, and whether and for how long to continue that engagement. AnantaSutra is not obliged to enter into, continue, or renew any engagement, and the Referral Partner shall have no claim if it does not.</w:t>
      </w:r>
    </w:p>
    <w:p>
      <w:pPr>
        <w:pStyle w:val="Heading1"/>
      </w:pPr>
      <w:r>
        <w:t>5. Commission (Profit Share)</w:t>
      </w:r>
    </w:p>
    <w:p>
      <w:pPr>
        <w:ind w:left="397"/>
        <w:jc w:val="both"/>
      </w:pPr>
      <w:r>
        <w:rPr>
          <w:rFonts w:ascii="Calibri" w:hAnsi="Calibri"/>
          <w:b/>
          <w:sz w:val="22"/>
        </w:rPr>
        <w:t xml:space="preserve">5.1  </w:t>
      </w:r>
      <w:r>
        <w:rPr>
          <w:rFonts w:ascii="Calibri" w:hAnsi="Calibri"/>
          <w:sz w:val="22"/>
        </w:rPr>
        <w:t>For each Referred Client, AnantaSutra shall pay the Referral Partner the agreed Commission percentage of the Net Profit actually earned from that client during the Commission Period.</w:t>
      </w:r>
    </w:p>
    <w:p>
      <w:pPr>
        <w:ind w:left="397"/>
        <w:jc w:val="both"/>
      </w:pPr>
      <w:r>
        <w:rPr>
          <w:rFonts w:ascii="Calibri" w:hAnsi="Calibri"/>
          <w:b/>
          <w:sz w:val="22"/>
        </w:rPr>
        <w:t xml:space="preserve">5.2  Percentage agreed per client.  </w:t>
      </w:r>
      <w:r>
        <w:rPr>
          <w:rFonts w:ascii="Calibri" w:hAnsi="Calibri"/>
          <w:sz w:val="22"/>
        </w:rPr>
        <w:t>The Commission percentage is negotiated and agreed separately for each Referred Client and recorded in the Referral Schedule (or a separate signed writing). If no percentage is recorded in writing before AnantaSutra begins work for that client, no Commission is payable for that client.</w:t>
      </w:r>
    </w:p>
    <w:p>
      <w:pPr>
        <w:ind w:left="397"/>
        <w:jc w:val="both"/>
      </w:pPr>
      <w:r>
        <w:rPr>
          <w:rFonts w:ascii="Calibri" w:hAnsi="Calibri"/>
          <w:b/>
          <w:sz w:val="22"/>
        </w:rPr>
        <w:t xml:space="preserve">5.3  Profit, not revenue.  </w:t>
      </w:r>
      <w:r>
        <w:rPr>
          <w:rFonts w:ascii="Calibri" w:hAnsi="Calibri"/>
          <w:sz w:val="22"/>
        </w:rPr>
        <w:t>Commission is calculated on Net Profit as defined in Clause 1.4, and only on amounts actually received and cleared from the client. No Commission is payable on amounts invoiced but not received, on refunded or disputed amounts, or where a client engagement runs at no profit or a loss.</w:t>
      </w:r>
    </w:p>
    <w:p>
      <w:pPr>
        <w:pStyle w:val="Heading1"/>
      </w:pPr>
      <w:r>
        <w:t>6. Payment of Commission</w:t>
      </w:r>
    </w:p>
    <w:p>
      <w:pPr>
        <w:ind w:left="397"/>
        <w:jc w:val="both"/>
      </w:pPr>
      <w:r>
        <w:rPr>
          <w:rFonts w:ascii="Calibri" w:hAnsi="Calibri"/>
          <w:b/>
          <w:sz w:val="22"/>
        </w:rPr>
        <w:t xml:space="preserve">6.1  </w:t>
      </w:r>
      <w:r>
        <w:rPr>
          <w:rFonts w:ascii="Calibri" w:hAnsi="Calibri"/>
          <w:sz w:val="22"/>
        </w:rPr>
        <w:t>AnantaSutra shall calculate and pay Commission monthly in arrears, within fifteen (15) days after the end of each calendar month, in respect of cleared amounts received from Referred Clients during that month, together with a simple statement showing the basis of calculation.</w:t>
      </w:r>
    </w:p>
    <w:p>
      <w:pPr>
        <w:ind w:left="397"/>
        <w:jc w:val="both"/>
      </w:pPr>
      <w:r>
        <w:rPr>
          <w:rFonts w:ascii="Calibri" w:hAnsi="Calibri"/>
          <w:b/>
          <w:sz w:val="22"/>
        </w:rPr>
        <w:t xml:space="preserve">6.2  Taxes.  </w:t>
      </w:r>
      <w:r>
        <w:rPr>
          <w:rFonts w:ascii="Calibri" w:hAnsi="Calibri"/>
          <w:sz w:val="22"/>
        </w:rPr>
        <w:t>Commission is inclusive of all taxes for which the Referral Partner is liable. AnantaSutra may deduct tax at source (TDS) as required under the Income-tax Act, 1961 (including Section 194H), and the Referral Partner shall provide his/her/its PAN and any details AnantaSutra reasonably requires.</w:t>
      </w:r>
    </w:p>
    <w:p>
      <w:pPr>
        <w:ind w:left="397"/>
        <w:jc w:val="both"/>
      </w:pPr>
      <w:r>
        <w:rPr>
          <w:rFonts w:ascii="Calibri" w:hAnsi="Calibri"/>
          <w:b/>
          <w:sz w:val="22"/>
        </w:rPr>
        <w:t xml:space="preserve">6.3  </w:t>
      </w:r>
      <w:r>
        <w:rPr>
          <w:rFonts w:ascii="Calibri" w:hAnsi="Calibri"/>
          <w:sz w:val="22"/>
        </w:rPr>
        <w:t>The Referral Partner shall bear his/her/its own costs of generating referrals. AnantaSutra shall not reimburse any expense unless it has approved that expense in writing in advance.</w:t>
      </w:r>
    </w:p>
    <w:p>
      <w:pPr>
        <w:pStyle w:val="Heading1"/>
      </w:pPr>
      <w:r>
        <w:t>7. When No Commission is Payable</w:t>
      </w:r>
    </w:p>
    <w:p>
      <w:pPr>
        <w:jc w:val="both"/>
      </w:pPr>
      <w:r>
        <w:rPr>
          <w:rFonts w:ascii="Calibri" w:hAnsi="Calibri"/>
          <w:b w:val="0"/>
          <w:i w:val="0"/>
          <w:sz w:val="22"/>
        </w:rPr>
        <w:t>No Commission is payable where: (a) the Referral was not registered and accepted under Clause 3; (b) the client was already known to or in discussion with AnantaSutra, or was first introduced by another person, as shown by AnantaSutra's records; (c) no Commission percentage was agreed in writing before work began (Clause 5.2); (d) the client does not pay, or amounts are refunded, charged back, disputed, or written off; (e) the relevant work falls outside the Commission Period; or (f) the Referral Partner is in breach of this Agreement.</w:t>
      </w:r>
    </w:p>
    <w:p>
      <w:pPr>
        <w:pStyle w:val="Heading1"/>
      </w:pPr>
      <w:r>
        <w:t>8. Independent Contractor; No Partnership</w:t>
      </w:r>
    </w:p>
    <w:p>
      <w:pPr>
        <w:jc w:val="both"/>
      </w:pPr>
      <w:r>
        <w:rPr>
          <w:rFonts w:ascii="Calibri" w:hAnsi="Calibri"/>
          <w:b w:val="0"/>
          <w:i w:val="0"/>
          <w:sz w:val="22"/>
        </w:rPr>
        <w:t>The Referral Partner acts as an independent contractor. Nothing in this Agreement creates any employment, agency, partnership, or joint-venture relationship between the Parties, and no partnership arises under the Indian Partnership Act, 1932. The Referral Partner is not entitled to any salary, employee benefit, or fixed or minimum payment, and is responsible for his/her/its own taxes and compliances.</w:t>
      </w:r>
    </w:p>
    <w:p>
      <w:pPr>
        <w:pStyle w:val="Heading1"/>
      </w:pPr>
      <w:r>
        <w:t>9. Non-Circumvention and Non-Interference</w:t>
      </w:r>
    </w:p>
    <w:p>
      <w:pPr>
        <w:ind w:left="397"/>
        <w:jc w:val="both"/>
      </w:pPr>
      <w:r>
        <w:rPr>
          <w:rFonts w:ascii="Calibri" w:hAnsi="Calibri"/>
          <w:b/>
          <w:sz w:val="22"/>
        </w:rPr>
        <w:t xml:space="preserve">9.1  </w:t>
      </w:r>
      <w:r>
        <w:rPr>
          <w:rFonts w:ascii="Calibri" w:hAnsi="Calibri"/>
          <w:sz w:val="22"/>
        </w:rPr>
        <w:t>The Referral Partner shall not, directly or indirectly, during the Term and for twelve (12) months thereafter, (a) provide or arrange for any third party to provide to a Referred Client the same or similar services as AnantaSutra; (b) solicit, divert, or interfere with AnantaSutra's relationship with any Referred Client; or (c) contact a Referred Client about the engagement except as AnantaSutra authorises.</w:t>
      </w:r>
    </w:p>
    <w:p>
      <w:pPr>
        <w:ind w:left="397"/>
        <w:jc w:val="both"/>
      </w:pPr>
      <w:r>
        <w:rPr>
          <w:rFonts w:ascii="Calibri" w:hAnsi="Calibri"/>
          <w:b/>
          <w:sz w:val="22"/>
        </w:rPr>
        <w:t xml:space="preserve">9.2  </w:t>
      </w:r>
      <w:r>
        <w:rPr>
          <w:rFonts w:ascii="Calibri" w:hAnsi="Calibri"/>
          <w:sz w:val="22"/>
        </w:rPr>
        <w:t>AnantaSutra shall not, during the Commission Period, deliberately structure or route a Referred Client's work mainly to avoid paying Commission properly due under this Agreement.</w:t>
      </w:r>
    </w:p>
    <w:p>
      <w:pPr>
        <w:pStyle w:val="Heading1"/>
      </w:pPr>
      <w:r>
        <w:t>10. Confidentiality</w:t>
      </w:r>
    </w:p>
    <w:p>
      <w:pPr>
        <w:jc w:val="both"/>
      </w:pPr>
      <w:r>
        <w:rPr>
          <w:rFonts w:ascii="Calibri" w:hAnsi="Calibri"/>
          <w:b w:val="0"/>
          <w:i w:val="0"/>
          <w:sz w:val="22"/>
        </w:rPr>
        <w:t>Each Party shall keep confidential all non-public information of the other Party, and all information about Referred Clients, pricing, and terms, and shall use it only for the purposes of this Agreement. This obligation continues for three (3) years after termination. The Referral Partner shall not use AnantaSutra's name, logo, or materials, or make any representation about AnantaSutra, without AnantaSutra's prior written consent.</w:t>
      </w:r>
    </w:p>
    <w:p>
      <w:pPr>
        <w:pStyle w:val="Heading1"/>
      </w:pPr>
      <w:r>
        <w:t>11. Partner's Conduct and Compliance</w:t>
      </w:r>
    </w:p>
    <w:p>
      <w:pPr>
        <w:jc w:val="both"/>
      </w:pPr>
      <w:r>
        <w:rPr>
          <w:rFonts w:ascii="Calibri" w:hAnsi="Calibri"/>
          <w:b w:val="0"/>
          <w:i w:val="0"/>
          <w:sz w:val="22"/>
        </w:rPr>
        <w:t>The Referral Partner shall: (a) act honestly and only make accurate statements about AnantaSutra, using only materials approved by AnantaSutra; (b) not give or accept any bribe, kickback, or unlawful inducement, in compliance with the Prevention of Corruption Act, 1988; (c) not engage in any misleading, unlawful, or spam marketing; and (d) comply with all applicable laws in carrying out referral activities. Breach of this Clause is a material breach entitling AnantaSutra to terminate immediately and to withhold Commission.</w:t>
      </w:r>
    </w:p>
    <w:p>
      <w:pPr>
        <w:pStyle w:val="Heading1"/>
      </w:pPr>
      <w:r>
        <w:t>12. Term and Termination</w:t>
      </w:r>
    </w:p>
    <w:p>
      <w:pPr>
        <w:ind w:left="397"/>
        <w:jc w:val="both"/>
      </w:pPr>
      <w:r>
        <w:rPr>
          <w:rFonts w:ascii="Calibri" w:hAnsi="Calibri"/>
          <w:b/>
          <w:sz w:val="22"/>
        </w:rPr>
        <w:t xml:space="preserve">12.1  </w:t>
      </w:r>
      <w:r>
        <w:rPr>
          <w:rFonts w:ascii="Calibri" w:hAnsi="Calibri"/>
          <w:sz w:val="22"/>
        </w:rPr>
        <w:t>This Agreement begins on the Effective Date and continues until terminated. Either Party may terminate for convenience by giving fifteen (15) days' prior written notice. AnantaSutra may terminate immediately if the Referral Partner breaches this Agreement.</w:t>
      </w:r>
    </w:p>
    <w:p>
      <w:pPr>
        <w:ind w:left="397"/>
        <w:jc w:val="both"/>
      </w:pPr>
      <w:r>
        <w:rPr>
          <w:rFonts w:ascii="Calibri" w:hAnsi="Calibri"/>
          <w:b/>
          <w:sz w:val="22"/>
        </w:rPr>
        <w:t xml:space="preserve">12.2  Commission after termination.  </w:t>
      </w:r>
      <w:r>
        <w:rPr>
          <w:rFonts w:ascii="Calibri" w:hAnsi="Calibri"/>
          <w:sz w:val="22"/>
        </w:rPr>
        <w:t>If this Agreement is terminated other than for the Referral Partner's breach, the Referral Partner shall continue to receive Commission for already-accepted Referred Clients for the remainder of their Commission Periods, subject to the terms of this Agreement. If this Agreement is terminated for the Referral Partner's breach, all entitlement to Commission ceases on termination.</w:t>
      </w:r>
    </w:p>
    <w:p>
      <w:pPr>
        <w:pStyle w:val="Heading1"/>
      </w:pPr>
      <w:r>
        <w:t>13. Limitation of Liability</w:t>
      </w:r>
    </w:p>
    <w:p>
      <w:pPr>
        <w:jc w:val="both"/>
      </w:pPr>
      <w:r>
        <w:rPr>
          <w:rFonts w:ascii="Calibri" w:hAnsi="Calibri"/>
          <w:b w:val="0"/>
          <w:i w:val="0"/>
          <w:sz w:val="22"/>
        </w:rPr>
        <w:t>To the maximum extent permitted by law, AnantaSutra shall not be liable to the Referral Partner for any indirect or consequential loss, or for any loss of profit or expected commission beyond Commission actually due and payable under this Agreement. AnantaSutra's total liability under this Agreement shall not exceed the total Commission properly payable to the Referral Partner in the three (3) months preceding the event giving rise to the claim.</w:t>
      </w:r>
    </w:p>
    <w:p>
      <w:pPr>
        <w:pStyle w:val="Heading1"/>
      </w:pPr>
      <w:r>
        <w:t>14. Governing Law and Dispute Resolution</w:t>
      </w:r>
    </w:p>
    <w:p>
      <w:pPr>
        <w:jc w:val="both"/>
      </w:pPr>
      <w:r>
        <w:rPr>
          <w:rFonts w:ascii="Calibri" w:hAnsi="Calibri"/>
          <w:b w:val="0"/>
          <w:i w:val="0"/>
          <w:sz w:val="22"/>
        </w:rPr>
        <w:t>This Agreement is governed by the laws of India. The Parties shall first try to resolve any dispute amicably; failing resolution within fifteen (15) days, the dispute shall be referred to and finally resolved by arbitration by a sole arbitrator mutually appointed by the Parties under the Arbitration and Conciliation Act, 1996. The seat and venue shall be Delhi and the language English. Subject to arbitration, the courts at Delhi shall have exclusive jurisdiction. Either Party may seek interim relief from a court under Section 9 of that Act and under the Specific Relief Act, 1963.</w:t>
      </w:r>
    </w:p>
    <w:p>
      <w:pPr>
        <w:pStyle w:val="Heading1"/>
      </w:pPr>
      <w:r>
        <w:t>15. Notices</w:t>
      </w:r>
    </w:p>
    <w:p>
      <w:pPr>
        <w:jc w:val="both"/>
      </w:pPr>
      <w:r>
        <w:rPr>
          <w:rFonts w:ascii="Calibri" w:hAnsi="Calibri"/>
          <w:b w:val="0"/>
          <w:i w:val="0"/>
          <w:sz w:val="22"/>
        </w:rPr>
        <w:t>Notices shall be in writing and sent by email or recognised courier to the other Party's contact details set out in this Agreement or notified in writing. Notices to AnantaSutra shall be marked to Mr. Himanshu Mishra, CEO, at contact@anantasutra.com.</w:t>
      </w:r>
    </w:p>
    <w:p>
      <w:pPr>
        <w:pStyle w:val="Heading1"/>
      </w:pPr>
      <w:r>
        <w:t>16. General</w:t>
      </w:r>
    </w:p>
    <w:p>
      <w:pPr>
        <w:ind w:left="397"/>
        <w:jc w:val="both"/>
      </w:pPr>
      <w:r>
        <w:rPr>
          <w:rFonts w:ascii="Calibri" w:hAnsi="Calibri"/>
          <w:b/>
          <w:sz w:val="22"/>
        </w:rPr>
        <w:t xml:space="preserve">16.1  Entire agreement.  </w:t>
      </w:r>
      <w:r>
        <w:rPr>
          <w:rFonts w:ascii="Calibri" w:hAnsi="Calibri"/>
          <w:sz w:val="22"/>
        </w:rPr>
        <w:t>This Agreement (with its Annexure) is the entire agreement between the Parties on its subject matter and supersedes all prior discussions.</w:t>
      </w:r>
    </w:p>
    <w:p>
      <w:pPr>
        <w:ind w:left="397"/>
        <w:jc w:val="both"/>
      </w:pPr>
      <w:r>
        <w:rPr>
          <w:rFonts w:ascii="Calibri" w:hAnsi="Calibri"/>
          <w:b/>
          <w:sz w:val="22"/>
        </w:rPr>
        <w:t xml:space="preserve">16.2  Amendment.  </w:t>
      </w:r>
      <w:r>
        <w:rPr>
          <w:rFonts w:ascii="Calibri" w:hAnsi="Calibri"/>
          <w:sz w:val="22"/>
        </w:rPr>
        <w:t>No change is valid unless in writing and signed by both Parties.</w:t>
      </w:r>
    </w:p>
    <w:p>
      <w:pPr>
        <w:ind w:left="397"/>
        <w:jc w:val="both"/>
      </w:pPr>
      <w:r>
        <w:rPr>
          <w:rFonts w:ascii="Calibri" w:hAnsi="Calibri"/>
          <w:b/>
          <w:sz w:val="22"/>
        </w:rPr>
        <w:t xml:space="preserve">16.3  Assignment.  </w:t>
      </w:r>
      <w:r>
        <w:rPr>
          <w:rFonts w:ascii="Calibri" w:hAnsi="Calibri"/>
          <w:sz w:val="22"/>
        </w:rPr>
        <w:t>The Referral Partner shall not assign or transfer this Agreement or any right to Commission without AnantaSutra's prior written consent. AnantaSutra may assign to an affiliate or successor.</w:t>
      </w:r>
    </w:p>
    <w:p>
      <w:pPr>
        <w:ind w:left="397"/>
        <w:jc w:val="both"/>
      </w:pPr>
      <w:r>
        <w:rPr>
          <w:rFonts w:ascii="Calibri" w:hAnsi="Calibri"/>
          <w:b/>
          <w:sz w:val="22"/>
        </w:rPr>
        <w:t xml:space="preserve">16.4  Severability and waiver.  </w:t>
      </w:r>
      <w:r>
        <w:rPr>
          <w:rFonts w:ascii="Calibri" w:hAnsi="Calibri"/>
          <w:sz w:val="22"/>
        </w:rPr>
        <w:t>If any provision is held invalid, the rest continues in effect. A delay or failure to enforce a right is not a waiver of it.</w:t>
      </w:r>
    </w:p>
    <w:p>
      <w:pPr>
        <w:ind w:left="397"/>
        <w:jc w:val="both"/>
      </w:pPr>
      <w:r>
        <w:rPr>
          <w:rFonts w:ascii="Calibri" w:hAnsi="Calibri"/>
          <w:b/>
          <w:sz w:val="22"/>
        </w:rPr>
        <w:t xml:space="preserve">16.5  Electronic execution.  </w:t>
      </w:r>
      <w:r>
        <w:rPr>
          <w:rFonts w:ascii="Calibri" w:hAnsi="Calibri"/>
          <w:sz w:val="22"/>
        </w:rPr>
        <w:t>This Agreement may be signed in counterparts and executed electronically (including by scanned or digital signatures), which shall be valid and binding under the Information Technology Act, 2000.</w:t>
      </w:r>
    </w:p>
    <w:p/>
    <w:p>
      <w:pPr>
        <w:jc w:val="both"/>
      </w:pPr>
      <w:r>
        <w:rPr>
          <w:rFonts w:ascii="Calibri" w:hAnsi="Calibri"/>
          <w:b/>
          <w:i w:val="0"/>
          <w:sz w:val="22"/>
        </w:rPr>
        <w:t>IN WITNESS WHEREOF, the Parties have signed this Agreement on the date first written above.</w:t>
      </w:r>
    </w:p>
    <w:p/>
    <w:tbl>
      <w:tblPr>
        <w:tblW w:type="auto" w:w="0"/>
        <w:jc w:val="center"/>
        <w:tblLayout w:type="autofit"/>
        <w:tblLook w:firstColumn="1" w:firstRow="1" w:lastColumn="0" w:lastRow="0" w:noHBand="0" w:noVBand="1" w:val="04A0"/>
      </w:tblPr>
      <w:tblGrid>
        <w:gridCol w:w="4513"/>
        <w:gridCol w:w="4513"/>
      </w:tblGrid>
      <w:tr>
        <w:tc>
          <w:tcPr>
            <w:tcW w:type="dxa" w:w="4513"/>
          </w:tcPr>
          <w:p>
            <w:pPr>
              <w:jc w:val="left"/>
            </w:pPr>
            <w:r/>
            <w:r>
              <w:rPr>
                <w:rFonts w:ascii="Calibri" w:hAnsi="Calibri"/>
                <w:b/>
                <w:sz w:val="22"/>
              </w:rPr>
              <w:t>FOR AND ON BEHALF OF ANANTASUTRA</w:t>
            </w:r>
          </w:p>
          <w:p/>
          <w:p>
            <w:r>
              <w:t>_______________________________</w:t>
            </w:r>
          </w:p>
          <w:p>
            <w:pPr>
              <w:jc w:val="left"/>
            </w:pPr>
            <w:r>
              <w:rPr>
                <w:rFonts w:ascii="Calibri" w:hAnsi="Calibri"/>
                <w:sz w:val="22"/>
              </w:rPr>
              <w:t>Name: Mr. Himanshu Mishra</w:t>
            </w:r>
          </w:p>
          <w:p>
            <w:pPr>
              <w:jc w:val="left"/>
            </w:pPr>
            <w:r>
              <w:rPr>
                <w:rFonts w:ascii="Calibri" w:hAnsi="Calibri"/>
                <w:sz w:val="22"/>
              </w:rPr>
              <w:t>Designation: Chief Executive Officer (CEO)</w:t>
            </w:r>
          </w:p>
          <w:p>
            <w:pPr>
              <w:jc w:val="left"/>
            </w:pPr>
            <w:r>
              <w:rPr>
                <w:rFonts w:ascii="Calibri" w:hAnsi="Calibri"/>
                <w:sz w:val="22"/>
              </w:rPr>
              <w:t>Email: contact@anantasutra.com</w:t>
            </w:r>
          </w:p>
          <w:p>
            <w:pPr>
              <w:jc w:val="left"/>
            </w:pPr>
            <w:r>
              <w:rPr>
                <w:rFonts w:ascii="Calibri" w:hAnsi="Calibri"/>
                <w:sz w:val="22"/>
              </w:rPr>
              <w:t>Place: Delhi, India</w:t>
            </w:r>
          </w:p>
          <w:p>
            <w:pPr>
              <w:jc w:val="left"/>
            </w:pPr>
            <w:r>
              <w:rPr>
                <w:rFonts w:ascii="Calibri" w:hAnsi="Calibri"/>
                <w:sz w:val="22"/>
              </w:rPr>
              <w:t>Date: ______________________</w:t>
            </w:r>
          </w:p>
        </w:tc>
        <w:tc>
          <w:tcPr>
            <w:tcW w:type="dxa" w:w="4513"/>
          </w:tcPr>
          <w:p>
            <w:pPr>
              <w:jc w:val="left"/>
            </w:pPr>
            <w:r/>
            <w:r>
              <w:rPr>
                <w:rFonts w:ascii="Calibri" w:hAnsi="Calibri"/>
                <w:b/>
                <w:sz w:val="22"/>
              </w:rPr>
              <w:t>THE REFERRAL PARTNER</w:t>
            </w:r>
          </w:p>
          <w:p/>
          <w:p>
            <w:r>
              <w:t>_______________________________</w:t>
            </w:r>
          </w:p>
          <w:p>
            <w:pPr>
              <w:jc w:val="left"/>
            </w:pPr>
            <w:r>
              <w:rPr>
                <w:rFonts w:ascii="Calibri" w:hAnsi="Calibri"/>
                <w:sz w:val="22"/>
              </w:rPr>
              <w:t>Name: ______________________</w:t>
            </w:r>
          </w:p>
          <w:p>
            <w:pPr>
              <w:jc w:val="left"/>
            </w:pPr>
            <w:r>
              <w:rPr>
                <w:rFonts w:ascii="Calibri" w:hAnsi="Calibri"/>
                <w:sz w:val="22"/>
              </w:rPr>
              <w:t>PAN: ______________________</w:t>
            </w:r>
          </w:p>
          <w:p>
            <w:pPr>
              <w:jc w:val="left"/>
            </w:pPr>
            <w:r>
              <w:rPr>
                <w:rFonts w:ascii="Calibri" w:hAnsi="Calibri"/>
                <w:sz w:val="22"/>
              </w:rPr>
              <w:t>Signature: ______________________</w:t>
            </w:r>
          </w:p>
          <w:p>
            <w:pPr>
              <w:jc w:val="left"/>
            </w:pPr>
            <w:r>
              <w:rPr>
                <w:rFonts w:ascii="Calibri" w:hAnsi="Calibri"/>
                <w:sz w:val="22"/>
              </w:rPr>
              <w:t>Place: ______________________</w:t>
            </w:r>
          </w:p>
          <w:p>
            <w:pPr>
              <w:jc w:val="left"/>
            </w:pPr>
            <w:r>
              <w:rPr>
                <w:rFonts w:ascii="Calibri" w:hAnsi="Calibri"/>
                <w:sz w:val="22"/>
              </w:rPr>
              <w:t>Date: ______________________</w:t>
            </w:r>
          </w:p>
        </w:tc>
      </w:tr>
    </w:tbl>
    <w:p>
      <w:r>
        <w:br w:type="page"/>
      </w:r>
    </w:p>
    <w:p>
      <w:pPr>
        <w:spacing w:after="80"/>
        <w:jc w:val="center"/>
      </w:pPr>
      <w:r>
        <w:rPr>
          <w:rFonts w:ascii="Calibri" w:hAnsi="Calibri"/>
          <w:b/>
          <w:sz w:val="32"/>
        </w:rPr>
        <w:t>ANNEXURE A</w:t>
      </w:r>
    </w:p>
    <w:p>
      <w:pPr>
        <w:spacing w:after="120"/>
        <w:jc w:val="center"/>
      </w:pPr>
      <w:r>
        <w:rPr>
          <w:rFonts w:ascii="Calibri" w:hAnsi="Calibri"/>
          <w:b/>
          <w:i w:val="0"/>
          <w:sz w:val="26"/>
        </w:rPr>
        <w:t>REFERRAL SCHEDULE</w:t>
      </w:r>
    </w:p>
    <w:p>
      <w:pPr>
        <w:jc w:val="both"/>
      </w:pPr>
      <w:r>
        <w:rPr>
          <w:rFonts w:ascii="Calibri" w:hAnsi="Calibri"/>
          <w:b w:val="0"/>
          <w:i w:val="0"/>
          <w:sz w:val="22"/>
        </w:rPr>
        <w:t>Each Referred Client accepted by AnantaSutra is recorded below with the Commission percentage agreed for that client. A client not recorded here (or in a separate writing signed by both Parties) does not qualify for Commission.</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tcBorders>
              <w:top w:val="single" w:sz="4" w:color="000000"/>
              <w:left w:val="single" w:sz="4" w:color="000000"/>
              <w:bottom w:val="single" w:sz="4" w:color="000000"/>
              <w:right w:val="single" w:sz="4" w:color="000000"/>
            </w:tcBorders>
          </w:tcPr>
          <w:p>
            <w:r/>
            <w:r>
              <w:rPr>
                <w:rFonts w:ascii="Calibri" w:hAnsi="Calibri"/>
                <w:b/>
                <w:sz w:val="20"/>
              </w:rPr>
              <w:t>Referred Client</w:t>
            </w:r>
          </w:p>
        </w:tc>
        <w:tc>
          <w:tcPr>
            <w:tcW w:type="dxa" w:w="1805"/>
            <w:tcBorders>
              <w:top w:val="single" w:sz="4" w:color="000000"/>
              <w:left w:val="single" w:sz="4" w:color="000000"/>
              <w:bottom w:val="single" w:sz="4" w:color="000000"/>
              <w:right w:val="single" w:sz="4" w:color="000000"/>
            </w:tcBorders>
          </w:tcPr>
          <w:p>
            <w:r/>
            <w:r>
              <w:rPr>
                <w:rFonts w:ascii="Calibri" w:hAnsi="Calibri"/>
                <w:b/>
                <w:sz w:val="20"/>
              </w:rPr>
              <w:t>Date Accepted</w:t>
            </w:r>
          </w:p>
        </w:tc>
        <w:tc>
          <w:tcPr>
            <w:tcW w:type="dxa" w:w="1805"/>
            <w:tcBorders>
              <w:top w:val="single" w:sz="4" w:color="000000"/>
              <w:left w:val="single" w:sz="4" w:color="000000"/>
              <w:bottom w:val="single" w:sz="4" w:color="000000"/>
              <w:right w:val="single" w:sz="4" w:color="000000"/>
            </w:tcBorders>
          </w:tcPr>
          <w:p>
            <w:r/>
            <w:r>
              <w:rPr>
                <w:rFonts w:ascii="Calibri" w:hAnsi="Calibri"/>
                <w:b/>
                <w:sz w:val="20"/>
              </w:rPr>
              <w:t>Commission % (of Net Profit)</w:t>
            </w:r>
          </w:p>
        </w:tc>
        <w:tc>
          <w:tcPr>
            <w:tcW w:type="dxa" w:w="1805"/>
            <w:tcBorders>
              <w:top w:val="single" w:sz="4" w:color="000000"/>
              <w:left w:val="single" w:sz="4" w:color="000000"/>
              <w:bottom w:val="single" w:sz="4" w:color="000000"/>
              <w:right w:val="single" w:sz="4" w:color="000000"/>
            </w:tcBorders>
          </w:tcPr>
          <w:p>
            <w:r/>
            <w:r>
              <w:rPr>
                <w:rFonts w:ascii="Calibri" w:hAnsi="Calibri"/>
                <w:b/>
                <w:sz w:val="20"/>
              </w:rPr>
              <w:t>Commission Period</w:t>
            </w:r>
          </w:p>
        </w:tc>
        <w:tc>
          <w:tcPr>
            <w:tcW w:type="dxa" w:w="1805"/>
            <w:tcBorders>
              <w:top w:val="single" w:sz="4" w:color="000000"/>
              <w:left w:val="single" w:sz="4" w:color="000000"/>
              <w:bottom w:val="single" w:sz="4" w:color="000000"/>
              <w:right w:val="single" w:sz="4" w:color="000000"/>
            </w:tcBorders>
          </w:tcPr>
          <w:p>
            <w:r/>
            <w:r>
              <w:rPr>
                <w:rFonts w:ascii="Calibri" w:hAnsi="Calibri"/>
                <w:b/>
                <w:sz w:val="20"/>
              </w:rPr>
              <w:t>Notes</w:t>
            </w:r>
          </w:p>
        </w:tc>
      </w:tr>
      <w:tr>
        <w:tc>
          <w:tcPr>
            <w:tcW w:type="dxa" w:w="1805"/>
            <w:tcBorders>
              <w:top w:val="single" w:sz="4" w:color="000000"/>
              <w:left w:val="single" w:sz="4" w:color="000000"/>
              <w:bottom w:val="single" w:sz="4" w:color="000000"/>
              <w:right w:val="single" w:sz="4" w:color="000000"/>
            </w:tcBorders>
          </w:tcPr>
          <w:p>
            <w:r/>
            <w:r>
              <w:rPr>
                <w:rFonts w:ascii="Calibri" w:hAnsi="Calibri"/>
                <w:i/>
                <w:sz w:val="20"/>
              </w:rPr>
              <w:t>[e.g. ABC Pvt Ltd]</w:t>
            </w:r>
          </w:p>
        </w:tc>
        <w:tc>
          <w:tcPr>
            <w:tcW w:type="dxa" w:w="1805"/>
            <w:tcBorders>
              <w:top w:val="single" w:sz="4" w:color="000000"/>
              <w:left w:val="single" w:sz="4" w:color="000000"/>
              <w:bottom w:val="single" w:sz="4" w:color="000000"/>
              <w:right w:val="single" w:sz="4" w:color="000000"/>
            </w:tcBorders>
          </w:tcPr>
          <w:p>
            <w:r/>
            <w:r>
              <w:rPr>
                <w:rFonts w:ascii="Calibri" w:hAnsi="Calibri"/>
                <w:i/>
                <w:sz w:val="20"/>
              </w:rPr>
              <w:t>[DD/MM/YYYY]</w:t>
            </w:r>
          </w:p>
        </w:tc>
        <w:tc>
          <w:tcPr>
            <w:tcW w:type="dxa" w:w="1805"/>
            <w:tcBorders>
              <w:top w:val="single" w:sz="4" w:color="000000"/>
              <w:left w:val="single" w:sz="4" w:color="000000"/>
              <w:bottom w:val="single" w:sz="4" w:color="000000"/>
              <w:right w:val="single" w:sz="4" w:color="000000"/>
            </w:tcBorders>
          </w:tcPr>
          <w:p>
            <w:r/>
            <w:r>
              <w:rPr>
                <w:rFonts w:ascii="Calibri" w:hAnsi="Calibri"/>
                <w:i/>
                <w:sz w:val="20"/>
              </w:rPr>
              <w:t>[e.g. 10%]</w:t>
            </w:r>
          </w:p>
        </w:tc>
        <w:tc>
          <w:tcPr>
            <w:tcW w:type="dxa" w:w="1805"/>
            <w:tcBorders>
              <w:top w:val="single" w:sz="4" w:color="000000"/>
              <w:left w:val="single" w:sz="4" w:color="000000"/>
              <w:bottom w:val="single" w:sz="4" w:color="000000"/>
              <w:right w:val="single" w:sz="4" w:color="000000"/>
            </w:tcBorders>
          </w:tcPr>
          <w:p>
            <w:r/>
            <w:r>
              <w:rPr>
                <w:rFonts w:ascii="Calibri" w:hAnsi="Calibri"/>
                <w:i/>
                <w:sz w:val="20"/>
              </w:rPr>
              <w:t>[12 months / other]</w:t>
            </w:r>
          </w:p>
        </w:tc>
        <w:tc>
          <w:tcPr>
            <w:tcW w:type="dxa" w:w="1805"/>
            <w:tcBorders>
              <w:top w:val="single" w:sz="4" w:color="000000"/>
              <w:left w:val="single" w:sz="4" w:color="000000"/>
              <w:bottom w:val="single" w:sz="4" w:color="000000"/>
              <w:right w:val="single" w:sz="4" w:color="000000"/>
            </w:tcBorders>
          </w:tcPr>
          <w:p>
            <w:r/>
            <w:r>
              <w:rPr>
                <w:rFonts w:ascii="Calibri" w:hAnsi="Calibri"/>
                <w:i/>
                <w:sz w:val="20"/>
              </w:rPr>
              <w:t>[any special terms]</w:t>
            </w:r>
          </w:p>
        </w:tc>
      </w:tr>
      <w:tr>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r>
      <w:tr>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r>
      <w:tr>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r>
      <w:tr>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r>
      <w:tr>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r>
      <w:tr>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c>
          <w:tcPr>
            <w:tcW w:type="dxa" w:w="1805"/>
            <w:tcBorders>
              <w:top w:val="single" w:sz="4" w:color="000000"/>
              <w:left w:val="single" w:sz="4" w:color="000000"/>
              <w:bottom w:val="single" w:sz="4" w:color="000000"/>
              <w:right w:val="single" w:sz="4" w:color="000000"/>
            </w:tcBorders>
          </w:tcPr>
          <w:p>
            <w:r/>
            <w:r>
              <w:rPr>
                <w:rFonts w:ascii="Calibri" w:hAnsi="Calibri"/>
                <w:i w:val="0"/>
                <w:sz w:val="20"/>
              </w:rPr>
            </w:r>
          </w:p>
        </w:tc>
      </w:tr>
    </w:tbl>
    <w:p/>
    <w:p>
      <w:pPr>
        <w:jc w:val="both"/>
      </w:pPr>
      <w:r>
        <w:rPr>
          <w:rFonts w:ascii="Calibri" w:hAnsi="Calibri"/>
          <w:b w:val="0"/>
          <w:i/>
          <w:sz w:val="22"/>
        </w:rPr>
        <w:t>Each entry in this Schedule shall be initialled or confirmed in writing (email is sufficient) by both Parties before AnantaSutra begins work for that client.</w:t>
      </w:r>
    </w:p>
    <w:p/>
    <w:p>
      <w:pPr>
        <w:pStyle w:val="Heading1"/>
      </w:pPr>
      <w:r>
        <w:t>Illustration (example only)</w:t>
      </w:r>
    </w:p>
    <w:p>
      <w:pPr>
        <w:jc w:val="both"/>
      </w:pPr>
      <w:r>
        <w:rPr>
          <w:rFonts w:ascii="Calibri" w:hAnsi="Calibri"/>
          <w:b w:val="0"/>
          <w:i/>
          <w:sz w:val="22"/>
        </w:rPr>
        <w:t>If AnantaSutra receives Rs. 1,00,000 from a Referred Client for a project, and the direct cost of delivering it (personnel + assets + taxes + charges) is Rs. 70,000, the Net Profit is Rs. 30,000. At an agreed Commission of 10%, the Referral Partner receives Rs. 3,000 for that project. No Commission is payable on the cost portion or on any amount the client does not actually pay.</w:t>
      </w:r>
    </w:p>
    <w:sectPr w:rsidR="00FC693F" w:rsidRPr="0006063C" w:rsidSect="00034616">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Confidential — AnantaSutra    |    Page </w:t>
    </w:r>
    <w:r>
      <w:fldChar w:fldCharType="begin"/>
      <w:instrText xml:space="preserve">PAGE</w:instrText>
      <w:fldChar w:fldCharType="end"/>
    </w:r>
    <w:r>
      <w:rPr>
        <w:rFonts w:ascii="Calibri" w:hAnsi="Calibri"/>
        <w:sz w:val="18"/>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