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65B" w:rsidRDefault="001E565B">
      <w:pPr>
        <w:spacing w:after="20"/>
        <w:jc w:val="center"/>
        <w:rPr>
          <w:rFonts w:ascii="Calibri" w:hAnsi="Calibri"/>
          <w:b/>
          <w:sz w:val="32"/>
          <w:szCs w:val="32"/>
        </w:rPr>
      </w:pPr>
      <w:r>
        <w:rPr>
          <w:noProof/>
        </w:rPr>
        <w:drawing>
          <wp:inline distT="0" distB="0" distL="0" distR="0" wp14:anchorId="7BADF49C" wp14:editId="5B8DF4C3">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nobg.png"/>
                    <pic:cNvPicPr/>
                  </pic:nvPicPr>
                  <pic:blipFill>
                    <a:blip r:embed="rId6"/>
                    <a:stretch>
                      <a:fillRect/>
                    </a:stretch>
                  </pic:blipFill>
                  <pic:spPr>
                    <a:xfrm>
                      <a:off x="0" y="0"/>
                      <a:ext cx="1097280" cy="1097280"/>
                    </a:xfrm>
                    <a:prstGeom prst="rect">
                      <a:avLst/>
                    </a:prstGeom>
                  </pic:spPr>
                </pic:pic>
              </a:graphicData>
            </a:graphic>
          </wp:inline>
        </w:drawing>
      </w:r>
    </w:p>
    <w:p w:rsidR="00403EF5" w:rsidRDefault="00501D7F">
      <w:pPr>
        <w:spacing w:after="20"/>
        <w:jc w:val="center"/>
      </w:pPr>
      <w:r>
        <w:rPr>
          <w:rFonts w:ascii="Calibri" w:hAnsi="Calibri"/>
          <w:b/>
          <w:sz w:val="32"/>
          <w:szCs w:val="32"/>
        </w:rPr>
        <w:t>AnantaSutra</w:t>
      </w:r>
    </w:p>
    <w:p w:rsidR="00403EF5" w:rsidRDefault="00501D7F">
      <w:pPr>
        <w:spacing w:after="240"/>
        <w:jc w:val="center"/>
      </w:pPr>
      <w:r>
        <w:rPr>
          <w:rFonts w:ascii="Calibri" w:hAnsi="Calibri"/>
          <w:sz w:val="18"/>
          <w:szCs w:val="18"/>
        </w:rPr>
        <w:t>www.anantasutra.com   |   contact@anantasutra.com</w:t>
      </w:r>
    </w:p>
    <w:p w:rsidR="00403EF5" w:rsidRDefault="00501D7F">
      <w:pPr>
        <w:spacing w:before="120" w:after="260"/>
        <w:jc w:val="center"/>
      </w:pPr>
      <w:r>
        <w:rPr>
          <w:rFonts w:ascii="Calibri" w:hAnsi="Calibri"/>
          <w:b/>
          <w:sz w:val="30"/>
          <w:szCs w:val="30"/>
        </w:rPr>
        <w:t>SERVICE AGREEMENT (SHORT FORM)</w:t>
      </w:r>
    </w:p>
    <w:p w:rsidR="00403EF5" w:rsidRDefault="00501D7F">
      <w:pPr>
        <w:spacing w:after="120"/>
      </w:pPr>
      <w:r>
        <w:rPr>
          <w:rFonts w:ascii="Calibri" w:hAnsi="Calibri"/>
          <w:sz w:val="22"/>
        </w:rPr>
        <w:t>This Service Agreement (this "Agreement") is made on 21 August 2026 at New Delhi, India, between:</w:t>
      </w:r>
    </w:p>
    <w:p w:rsidR="00403EF5" w:rsidRDefault="00501D7F">
      <w:pPr>
        <w:spacing w:after="120"/>
        <w:ind w:left="360"/>
      </w:pPr>
      <w:r>
        <w:rPr>
          <w:rFonts w:ascii="Calibri" w:hAnsi="Calibri"/>
          <w:sz w:val="22"/>
        </w:rPr>
        <w:t>(1) AnantaSutra, a design and technology services business carrying on work under the trade name "AnantaSutra", having its place of business at Delhi, India (the "Service Provider" or "AnantaSutra"), represented by Bhavya Duneja; and</w:t>
      </w:r>
    </w:p>
    <w:p w:rsidR="00403EF5" w:rsidRDefault="00501D7F">
      <w:pPr>
        <w:spacing w:after="120"/>
        <w:ind w:left="360"/>
      </w:pPr>
      <w:r>
        <w:rPr>
          <w:rFonts w:ascii="Calibri" w:hAnsi="Calibri"/>
          <w:sz w:val="22"/>
        </w:rPr>
        <w:t>(2) Kunal Gupta, having his address at [CLIENT ADDRESS] (the "Client"), acting in his own capacity as the authorised signatory.</w:t>
      </w:r>
    </w:p>
    <w:p w:rsidR="00403EF5" w:rsidRDefault="00501D7F">
      <w:pPr>
        <w:spacing w:after="120"/>
      </w:pPr>
      <w:r>
        <w:rPr>
          <w:rFonts w:ascii="Calibri" w:hAnsi="Calibri"/>
          <w:sz w:val="22"/>
        </w:rPr>
        <w:t>AnantaSutra and the Client are each a "Party" and together the "Parties". The Parties agree as follows.</w:t>
      </w:r>
    </w:p>
    <w:p w:rsidR="00403EF5" w:rsidRDefault="00501D7F">
      <w:pPr>
        <w:spacing w:before="180" w:after="60"/>
      </w:pPr>
      <w:r>
        <w:rPr>
          <w:rFonts w:ascii="Calibri" w:hAnsi="Calibri"/>
          <w:b/>
          <w:sz w:val="24"/>
          <w:szCs w:val="24"/>
        </w:rPr>
        <w:t>1. Services</w:t>
      </w:r>
    </w:p>
    <w:p w:rsidR="00403EF5" w:rsidRDefault="00501D7F">
      <w:pPr>
        <w:spacing w:after="120"/>
      </w:pPr>
      <w:r>
        <w:rPr>
          <w:rFonts w:ascii="Calibri" w:hAnsi="Calibri"/>
          <w:sz w:val="22"/>
        </w:rPr>
        <w:t>AnantaSutra will, through its domain professionals, deliver the following for the Client - first a Development Phase, then an ongoing Maintenance Phase:</w:t>
      </w:r>
    </w:p>
    <w:tbl>
      <w:tblPr>
        <w:tblW w:w="0" w:type="auto"/>
        <w:tblLook w:val="04A0" w:firstRow="1" w:lastRow="0" w:firstColumn="1" w:lastColumn="0" w:noHBand="0" w:noVBand="1"/>
      </w:tblPr>
      <w:tblGrid>
        <w:gridCol w:w="2256"/>
        <w:gridCol w:w="2256"/>
        <w:gridCol w:w="2256"/>
        <w:gridCol w:w="2256"/>
      </w:tblGrid>
      <w:tr w:rsidR="0027432F">
        <w:tc>
          <w:tcPr>
            <w:tcW w:w="2256" w:type="dxa"/>
          </w:tcPr>
          <w:p w:rsidR="0027432F" w:rsidRDefault="00182471">
            <w:r>
              <w:rPr>
                <w:b/>
                <w:sz w:val="19"/>
              </w:rPr>
              <w:t>#</w:t>
            </w:r>
          </w:p>
        </w:tc>
        <w:tc>
          <w:tcPr>
            <w:tcW w:w="2256" w:type="dxa"/>
          </w:tcPr>
          <w:p w:rsidR="0027432F" w:rsidRDefault="00182471">
            <w:r>
              <w:rPr>
                <w:b/>
                <w:sz w:val="19"/>
              </w:rPr>
              <w:t>Deliverable</w:t>
            </w:r>
          </w:p>
        </w:tc>
        <w:tc>
          <w:tcPr>
            <w:tcW w:w="2256" w:type="dxa"/>
          </w:tcPr>
          <w:p w:rsidR="0027432F" w:rsidRDefault="00182471" w:rsidP="00E340FA">
            <w:pPr>
              <w:jc w:val="left"/>
            </w:pPr>
            <w:r>
              <w:rPr>
                <w:b/>
                <w:sz w:val="19"/>
              </w:rPr>
              <w:t>What is included</w:t>
            </w:r>
          </w:p>
        </w:tc>
        <w:tc>
          <w:tcPr>
            <w:tcW w:w="2256" w:type="dxa"/>
          </w:tcPr>
          <w:p w:rsidR="0027432F" w:rsidRDefault="00182471">
            <w:r>
              <w:rPr>
                <w:b/>
                <w:sz w:val="19"/>
              </w:rPr>
              <w:t>Phase</w:t>
            </w:r>
          </w:p>
        </w:tc>
      </w:tr>
      <w:tr w:rsidR="0027432F">
        <w:tc>
          <w:tcPr>
            <w:tcW w:w="2256" w:type="dxa"/>
          </w:tcPr>
          <w:p w:rsidR="0027432F" w:rsidRDefault="00182471">
            <w:r>
              <w:rPr>
                <w:sz w:val="19"/>
              </w:rPr>
              <w:t>1</w:t>
            </w:r>
          </w:p>
        </w:tc>
        <w:tc>
          <w:tcPr>
            <w:tcW w:w="2256" w:type="dxa"/>
          </w:tcPr>
          <w:p w:rsidR="0027432F" w:rsidRDefault="00182471">
            <w:r>
              <w:rPr>
                <w:sz w:val="19"/>
              </w:rPr>
              <w:t>Centralized Lead Platform</w:t>
            </w:r>
          </w:p>
        </w:tc>
        <w:tc>
          <w:tcPr>
            <w:tcW w:w="2256" w:type="dxa"/>
          </w:tcPr>
          <w:p w:rsidR="0027432F" w:rsidRDefault="00182471" w:rsidP="00E340FA">
            <w:pPr>
              <w:jc w:val="left"/>
            </w:pPr>
            <w:r>
              <w:rPr>
                <w:sz w:val="19"/>
              </w:rPr>
              <w:t xml:space="preserve">All the Client's lead sources consolidated into one platform, </w:t>
            </w:r>
            <w:r>
              <w:rPr>
                <w:sz w:val="19"/>
              </w:rPr>
              <w:t>with chat automation (automated replies and follow-up flows) configured</w:t>
            </w:r>
          </w:p>
        </w:tc>
        <w:tc>
          <w:tcPr>
            <w:tcW w:w="2256" w:type="dxa"/>
          </w:tcPr>
          <w:p w:rsidR="0027432F" w:rsidRDefault="00182471">
            <w:r>
              <w:rPr>
                <w:sz w:val="19"/>
              </w:rPr>
              <w:t>Development</w:t>
            </w:r>
          </w:p>
        </w:tc>
      </w:tr>
      <w:tr w:rsidR="0027432F">
        <w:tc>
          <w:tcPr>
            <w:tcW w:w="2256" w:type="dxa"/>
          </w:tcPr>
          <w:p w:rsidR="0027432F" w:rsidRDefault="00182471">
            <w:r>
              <w:rPr>
                <w:sz w:val="19"/>
              </w:rPr>
              <w:t>2</w:t>
            </w:r>
          </w:p>
        </w:tc>
        <w:tc>
          <w:tcPr>
            <w:tcW w:w="2256" w:type="dxa"/>
          </w:tcPr>
          <w:p w:rsidR="0027432F" w:rsidRDefault="00182471">
            <w:r>
              <w:rPr>
                <w:sz w:val="19"/>
              </w:rPr>
              <w:t>Calling Automation</w:t>
            </w:r>
          </w:p>
        </w:tc>
        <w:tc>
          <w:tcPr>
            <w:tcW w:w="2256" w:type="dxa"/>
          </w:tcPr>
          <w:p w:rsidR="0027432F" w:rsidRDefault="00182471" w:rsidP="00E340FA">
            <w:pPr>
              <w:jc w:val="left"/>
            </w:pPr>
            <w:r>
              <w:rPr>
                <w:sz w:val="19"/>
              </w:rPr>
              <w:t>Automated voice calling with a structured call flow / script for lead follow-up and qualification</w:t>
            </w:r>
          </w:p>
        </w:tc>
        <w:tc>
          <w:tcPr>
            <w:tcW w:w="2256" w:type="dxa"/>
          </w:tcPr>
          <w:p w:rsidR="0027432F" w:rsidRDefault="00182471">
            <w:r>
              <w:rPr>
                <w:sz w:val="19"/>
              </w:rPr>
              <w:t>Development</w:t>
            </w:r>
          </w:p>
        </w:tc>
      </w:tr>
      <w:tr w:rsidR="0027432F">
        <w:tc>
          <w:tcPr>
            <w:tcW w:w="2256" w:type="dxa"/>
          </w:tcPr>
          <w:p w:rsidR="0027432F" w:rsidRDefault="00182471">
            <w:r>
              <w:rPr>
                <w:sz w:val="19"/>
              </w:rPr>
              <w:t>3</w:t>
            </w:r>
          </w:p>
        </w:tc>
        <w:tc>
          <w:tcPr>
            <w:tcW w:w="2256" w:type="dxa"/>
          </w:tcPr>
          <w:p w:rsidR="0027432F" w:rsidRDefault="00E340FA">
            <w:r>
              <w:rPr>
                <w:sz w:val="19"/>
              </w:rPr>
              <w:t>Website</w:t>
            </w:r>
          </w:p>
        </w:tc>
        <w:tc>
          <w:tcPr>
            <w:tcW w:w="2256" w:type="dxa"/>
          </w:tcPr>
          <w:p w:rsidR="0027432F" w:rsidRDefault="00182471" w:rsidP="00E340FA">
            <w:pPr>
              <w:jc w:val="left"/>
            </w:pPr>
            <w:r>
              <w:rPr>
                <w:sz w:val="19"/>
              </w:rPr>
              <w:t xml:space="preserve">website: home </w:t>
            </w:r>
            <w:r>
              <w:rPr>
                <w:sz w:val="19"/>
              </w:rPr>
              <w:t>page, product listing, product categories, discount and coupon feature, delivery-method integration, payment-method integration</w:t>
            </w:r>
          </w:p>
        </w:tc>
        <w:tc>
          <w:tcPr>
            <w:tcW w:w="2256" w:type="dxa"/>
          </w:tcPr>
          <w:p w:rsidR="0027432F" w:rsidRDefault="00182471">
            <w:r>
              <w:rPr>
                <w:sz w:val="19"/>
              </w:rPr>
              <w:t>Development</w:t>
            </w:r>
          </w:p>
        </w:tc>
      </w:tr>
      <w:tr w:rsidR="0027432F">
        <w:tc>
          <w:tcPr>
            <w:tcW w:w="2256" w:type="dxa"/>
          </w:tcPr>
          <w:p w:rsidR="0027432F" w:rsidRDefault="00182471">
            <w:r>
              <w:rPr>
                <w:sz w:val="19"/>
              </w:rPr>
              <w:t>4</w:t>
            </w:r>
          </w:p>
        </w:tc>
        <w:tc>
          <w:tcPr>
            <w:tcW w:w="2256" w:type="dxa"/>
          </w:tcPr>
          <w:p w:rsidR="0027432F" w:rsidRDefault="00182471">
            <w:r>
              <w:rPr>
                <w:sz w:val="19"/>
              </w:rPr>
              <w:t>SEO / AEO / GEO</w:t>
            </w:r>
          </w:p>
        </w:tc>
        <w:tc>
          <w:tcPr>
            <w:tcW w:w="2256" w:type="dxa"/>
          </w:tcPr>
          <w:p w:rsidR="0027432F" w:rsidRDefault="00182471" w:rsidP="00E340FA">
            <w:pPr>
              <w:jc w:val="left"/>
            </w:pPr>
            <w:r>
              <w:rPr>
                <w:sz w:val="19"/>
              </w:rPr>
              <w:t>Search-engine, answer-engine and generative-engine optimization of all three websites</w:t>
            </w:r>
          </w:p>
        </w:tc>
        <w:tc>
          <w:tcPr>
            <w:tcW w:w="2256" w:type="dxa"/>
          </w:tcPr>
          <w:p w:rsidR="0027432F" w:rsidRDefault="00182471">
            <w:r>
              <w:rPr>
                <w:sz w:val="19"/>
              </w:rPr>
              <w:t>Development</w:t>
            </w:r>
            <w:r>
              <w:rPr>
                <w:sz w:val="19"/>
              </w:rPr>
              <w:t xml:space="preserve"> + Maintenance</w:t>
            </w:r>
          </w:p>
        </w:tc>
      </w:tr>
      <w:tr w:rsidR="0027432F">
        <w:tc>
          <w:tcPr>
            <w:tcW w:w="2256" w:type="dxa"/>
          </w:tcPr>
          <w:p w:rsidR="0027432F" w:rsidRDefault="00182471">
            <w:r>
              <w:rPr>
                <w:sz w:val="19"/>
              </w:rPr>
              <w:t>5</w:t>
            </w:r>
          </w:p>
        </w:tc>
        <w:tc>
          <w:tcPr>
            <w:tcW w:w="2256" w:type="dxa"/>
          </w:tcPr>
          <w:p w:rsidR="0027432F" w:rsidRDefault="00182471">
            <w:r>
              <w:rPr>
                <w:sz w:val="19"/>
              </w:rPr>
              <w:t>Maintenance</w:t>
            </w:r>
          </w:p>
        </w:tc>
        <w:tc>
          <w:tcPr>
            <w:tcW w:w="2256" w:type="dxa"/>
          </w:tcPr>
          <w:p w:rsidR="0027432F" w:rsidRDefault="00182471" w:rsidP="00E340FA">
            <w:pPr>
              <w:jc w:val="left"/>
            </w:pPr>
            <w:r>
              <w:rPr>
                <w:sz w:val="19"/>
              </w:rPr>
              <w:t xml:space="preserve">Daily SEO/AEO/GEO activity; regular backups; system monitoring and </w:t>
            </w:r>
            <w:r>
              <w:rPr>
                <w:sz w:val="19"/>
              </w:rPr>
              <w:lastRenderedPageBreak/>
              <w:t>functionality verification of the platform, calling automation and websites</w:t>
            </w:r>
          </w:p>
        </w:tc>
        <w:tc>
          <w:tcPr>
            <w:tcW w:w="2256" w:type="dxa"/>
          </w:tcPr>
          <w:p w:rsidR="0027432F" w:rsidRDefault="00182471">
            <w:r>
              <w:rPr>
                <w:sz w:val="19"/>
              </w:rPr>
              <w:lastRenderedPageBreak/>
              <w:t>Maintenance</w:t>
            </w:r>
          </w:p>
        </w:tc>
      </w:tr>
      <w:tr w:rsidR="0027432F">
        <w:tc>
          <w:tcPr>
            <w:tcW w:w="2256" w:type="dxa"/>
          </w:tcPr>
          <w:p w:rsidR="0027432F" w:rsidRDefault="00182471">
            <w:r>
              <w:rPr>
                <w:sz w:val="19"/>
              </w:rPr>
              <w:t>-</w:t>
            </w:r>
          </w:p>
        </w:tc>
        <w:tc>
          <w:tcPr>
            <w:tcW w:w="2256" w:type="dxa"/>
          </w:tcPr>
          <w:p w:rsidR="0027432F" w:rsidRDefault="00182471">
            <w:r>
              <w:rPr>
                <w:sz w:val="19"/>
              </w:rPr>
              <w:t>NOT included</w:t>
            </w:r>
          </w:p>
        </w:tc>
        <w:tc>
          <w:tcPr>
            <w:tcW w:w="2256" w:type="dxa"/>
          </w:tcPr>
          <w:p w:rsidR="0027432F" w:rsidRDefault="00182471" w:rsidP="00E340FA">
            <w:pPr>
              <w:jc w:val="left"/>
            </w:pPr>
            <w:r>
              <w:rPr>
                <w:sz w:val="19"/>
              </w:rPr>
              <w:t xml:space="preserve">Third-party subscriptions and usage: chat platform and </w:t>
            </w:r>
            <w:r>
              <w:rPr>
                <w:sz w:val="19"/>
              </w:rPr>
              <w:t>voice-calling platform (two separate platforms, cannot be one subscription), telephony / SMS / WhatsApp credits, domains, hosting, payment-gateway fees. Bought and paid by the Client directly; AnantaSutra recommends the right fit and assists with setup onl</w:t>
            </w:r>
            <w:r>
              <w:rPr>
                <w:sz w:val="19"/>
              </w:rPr>
              <w:t>y</w:t>
            </w:r>
          </w:p>
        </w:tc>
        <w:tc>
          <w:tcPr>
            <w:tcW w:w="2256" w:type="dxa"/>
          </w:tcPr>
          <w:p w:rsidR="0027432F" w:rsidRDefault="00182471">
            <w:r>
              <w:rPr>
                <w:sz w:val="19"/>
              </w:rPr>
              <w:t>-</w:t>
            </w:r>
          </w:p>
        </w:tc>
      </w:tr>
    </w:tbl>
    <w:p w:rsidR="00403EF5" w:rsidRDefault="00403EF5">
      <w:pPr>
        <w:spacing w:after="120"/>
      </w:pPr>
    </w:p>
    <w:p w:rsidR="00403EF5" w:rsidRDefault="00501D7F">
      <w:pPr>
        <w:spacing w:after="120"/>
      </w:pPr>
      <w:r>
        <w:rPr>
          <w:rFonts w:ascii="Calibri" w:hAnsi="Calibri"/>
          <w:b/>
          <w:sz w:val="22"/>
        </w:rPr>
        <w:t>Timeline:</w:t>
      </w:r>
    </w:p>
    <w:tbl>
      <w:tblPr>
        <w:tblW w:w="0" w:type="auto"/>
        <w:tblLook w:val="04A0" w:firstRow="1" w:lastRow="0" w:firstColumn="1" w:lastColumn="0" w:noHBand="0" w:noVBand="1"/>
      </w:tblPr>
      <w:tblGrid>
        <w:gridCol w:w="4513"/>
        <w:gridCol w:w="4513"/>
      </w:tblGrid>
      <w:tr w:rsidR="0027432F">
        <w:tc>
          <w:tcPr>
            <w:tcW w:w="4513" w:type="dxa"/>
          </w:tcPr>
          <w:p w:rsidR="0027432F" w:rsidRDefault="00182471">
            <w:r>
              <w:rPr>
                <w:b/>
                <w:sz w:val="19"/>
              </w:rPr>
              <w:t>Milestone</w:t>
            </w:r>
          </w:p>
        </w:tc>
        <w:tc>
          <w:tcPr>
            <w:tcW w:w="4513" w:type="dxa"/>
          </w:tcPr>
          <w:p w:rsidR="0027432F" w:rsidRDefault="00182471">
            <w:r>
              <w:rPr>
                <w:b/>
                <w:sz w:val="19"/>
              </w:rPr>
              <w:t>Timing</w:t>
            </w:r>
          </w:p>
        </w:tc>
      </w:tr>
      <w:tr w:rsidR="0027432F">
        <w:tc>
          <w:tcPr>
            <w:tcW w:w="4513" w:type="dxa"/>
          </w:tcPr>
          <w:p w:rsidR="0027432F" w:rsidRDefault="00182471">
            <w:r>
              <w:rPr>
                <w:sz w:val="19"/>
              </w:rPr>
              <w:t>Work starts</w:t>
            </w:r>
          </w:p>
        </w:tc>
        <w:tc>
          <w:tcPr>
            <w:tcW w:w="4513" w:type="dxa"/>
          </w:tcPr>
          <w:p w:rsidR="0027432F" w:rsidRDefault="00182471">
            <w:r>
              <w:rPr>
                <w:sz w:val="19"/>
              </w:rPr>
              <w:t>On receipt of the INR 17,500 advance AND the Client's inputs (content, brand assets, access)</w:t>
            </w:r>
          </w:p>
        </w:tc>
      </w:tr>
      <w:tr w:rsidR="0027432F">
        <w:tc>
          <w:tcPr>
            <w:tcW w:w="4513" w:type="dxa"/>
          </w:tcPr>
          <w:p w:rsidR="0027432F" w:rsidRDefault="00182471">
            <w:r>
              <w:rPr>
                <w:sz w:val="19"/>
              </w:rPr>
              <w:t>Development Phase</w:t>
            </w:r>
          </w:p>
        </w:tc>
        <w:tc>
          <w:tcPr>
            <w:tcW w:w="4513" w:type="dxa"/>
          </w:tcPr>
          <w:p w:rsidR="0027432F" w:rsidRDefault="00182471">
            <w:r>
              <w:rPr>
                <w:sz w:val="19"/>
              </w:rPr>
              <w:t xml:space="preserve">Approx. 45 days (1.5 months) from start; delays in Client inputs or approvals extend the timeline </w:t>
            </w:r>
            <w:r>
              <w:rPr>
                <w:sz w:val="19"/>
              </w:rPr>
              <w:t>correspondingly</w:t>
            </w:r>
          </w:p>
        </w:tc>
      </w:tr>
      <w:tr w:rsidR="0027432F">
        <w:tc>
          <w:tcPr>
            <w:tcW w:w="4513" w:type="dxa"/>
          </w:tcPr>
          <w:p w:rsidR="0027432F" w:rsidRDefault="00182471">
            <w:r>
              <w:rPr>
                <w:sz w:val="19"/>
              </w:rPr>
              <w:t>Mid-point / Instalment 2</w:t>
            </w:r>
          </w:p>
        </w:tc>
        <w:tc>
          <w:tcPr>
            <w:tcW w:w="4513" w:type="dxa"/>
          </w:tcPr>
          <w:p w:rsidR="0027432F" w:rsidRDefault="00182471">
            <w:bookmarkStart w:id="0" w:name="_GoBack"/>
            <w:r>
              <w:rPr>
                <w:sz w:val="19"/>
              </w:rPr>
              <w:t>Day 30 after start</w:t>
            </w:r>
            <w:bookmarkEnd w:id="0"/>
          </w:p>
        </w:tc>
      </w:tr>
      <w:tr w:rsidR="0027432F">
        <w:tc>
          <w:tcPr>
            <w:tcW w:w="4513" w:type="dxa"/>
          </w:tcPr>
          <w:p w:rsidR="0027432F" w:rsidRDefault="00182471">
            <w:r>
              <w:rPr>
                <w:sz w:val="19"/>
              </w:rPr>
              <w:t>Completion and handover</w:t>
            </w:r>
          </w:p>
        </w:tc>
        <w:tc>
          <w:tcPr>
            <w:tcW w:w="4513" w:type="dxa"/>
          </w:tcPr>
          <w:p w:rsidR="0027432F" w:rsidRDefault="00182471">
            <w:r>
              <w:rPr>
                <w:sz w:val="19"/>
              </w:rPr>
              <w:t>Approx. Day 45 - deliverables 1 to 4 live and handed over</w:t>
            </w:r>
          </w:p>
        </w:tc>
      </w:tr>
      <w:tr w:rsidR="0027432F">
        <w:tc>
          <w:tcPr>
            <w:tcW w:w="4513" w:type="dxa"/>
          </w:tcPr>
          <w:p w:rsidR="0027432F" w:rsidRDefault="00182471">
            <w:r>
              <w:rPr>
                <w:sz w:val="19"/>
              </w:rPr>
              <w:t>Maintenance Phase</w:t>
            </w:r>
          </w:p>
        </w:tc>
        <w:tc>
          <w:tcPr>
            <w:tcW w:w="4513" w:type="dxa"/>
          </w:tcPr>
          <w:p w:rsidR="0027432F" w:rsidRDefault="00182471">
            <w:r>
              <w:rPr>
                <w:sz w:val="19"/>
              </w:rPr>
              <w:t>Starts the month after handover; continues month-to-month for as long as the Client prefers</w:t>
            </w:r>
          </w:p>
        </w:tc>
      </w:tr>
      <w:tr w:rsidR="0027432F">
        <w:tc>
          <w:tcPr>
            <w:tcW w:w="4513" w:type="dxa"/>
          </w:tcPr>
          <w:p w:rsidR="0027432F" w:rsidRDefault="00182471">
            <w:r>
              <w:rPr>
                <w:sz w:val="19"/>
              </w:rPr>
              <w:t>Ending maintenance</w:t>
            </w:r>
          </w:p>
        </w:tc>
        <w:tc>
          <w:tcPr>
            <w:tcW w:w="4513" w:type="dxa"/>
          </w:tcPr>
          <w:p w:rsidR="0027432F" w:rsidRDefault="00182471">
            <w:r>
              <w:rPr>
                <w:sz w:val="19"/>
              </w:rPr>
              <w:t>Client: at least 7 days' written notice before the next billing date. AnantaSutra: 30 days' written notice</w:t>
            </w:r>
          </w:p>
        </w:tc>
      </w:tr>
    </w:tbl>
    <w:p w:rsidR="00403EF5" w:rsidRDefault="00403EF5">
      <w:pPr>
        <w:spacing w:after="120"/>
      </w:pPr>
    </w:p>
    <w:p w:rsidR="00403EF5" w:rsidRDefault="00501D7F">
      <w:pPr>
        <w:spacing w:after="120"/>
      </w:pPr>
      <w:r>
        <w:rPr>
          <w:rFonts w:ascii="Calibri" w:hAnsi="Calibri"/>
          <w:b/>
          <w:sz w:val="22"/>
        </w:rPr>
        <w:t>Third-party platforms. The chat automation and the calling automation run on two separate third-party platforms and cannot be combined under one subscription. All third-party subscriptions and usage charges listed in the table above are to be purchased and paid for by the Client directly in the Client's own accounts. AnantaSutra will recommend suitable tools and assist with setup, but does not supply, resell, or guarantee any third-party service, and its charges under Clause 2 do not include such costs.</w:t>
      </w:r>
    </w:p>
    <w:p w:rsidR="00403EF5" w:rsidRDefault="00501D7F">
      <w:pPr>
        <w:spacing w:before="180" w:after="60"/>
      </w:pPr>
      <w:r>
        <w:rPr>
          <w:rFonts w:ascii="Calibri" w:hAnsi="Calibri"/>
          <w:b/>
          <w:sz w:val="24"/>
          <w:szCs w:val="24"/>
        </w:rPr>
        <w:t>2. Charges</w:t>
      </w:r>
    </w:p>
    <w:p w:rsidR="00403EF5" w:rsidRDefault="00501D7F">
      <w:pPr>
        <w:spacing w:after="120"/>
      </w:pPr>
      <w:r>
        <w:rPr>
          <w:rFonts w:ascii="Calibri" w:hAnsi="Calibri"/>
          <w:sz w:val="22"/>
        </w:rPr>
        <w:t>The Client agrees to pay AnantaSutra the following charges. All amounts are in Indian Rupees (INR) and are exclusive of taxes and of third-party costs (such as paid stock, fonts, plugins, domains, hosting, advertising spend, and software licences), which are billed at cost or paid directly by the Client.</w:t>
      </w:r>
    </w:p>
    <w:p w:rsidR="00403EF5" w:rsidRDefault="00501D7F">
      <w:pPr>
        <w:spacing w:after="120"/>
      </w:pPr>
      <w:r>
        <w:rPr>
          <w:rFonts w:ascii="Calibri" w:hAnsi="Calibri"/>
          <w:b/>
          <w:sz w:val="22"/>
        </w:rPr>
        <w:t>Pricing and payment schedule:</w:t>
      </w:r>
    </w:p>
    <w:tbl>
      <w:tblPr>
        <w:tblW w:w="0" w:type="auto"/>
        <w:tblLook w:val="04A0" w:firstRow="1" w:lastRow="0" w:firstColumn="1" w:lastColumn="0" w:noHBand="0" w:noVBand="1"/>
      </w:tblPr>
      <w:tblGrid>
        <w:gridCol w:w="3009"/>
        <w:gridCol w:w="3009"/>
        <w:gridCol w:w="3009"/>
      </w:tblGrid>
      <w:tr w:rsidR="0027432F">
        <w:tc>
          <w:tcPr>
            <w:tcW w:w="3009" w:type="dxa"/>
          </w:tcPr>
          <w:p w:rsidR="0027432F" w:rsidRDefault="00182471">
            <w:r>
              <w:rPr>
                <w:b/>
                <w:sz w:val="19"/>
              </w:rPr>
              <w:t>Item</w:t>
            </w:r>
          </w:p>
        </w:tc>
        <w:tc>
          <w:tcPr>
            <w:tcW w:w="3009" w:type="dxa"/>
          </w:tcPr>
          <w:p w:rsidR="0027432F" w:rsidRDefault="00182471">
            <w:r>
              <w:rPr>
                <w:b/>
                <w:sz w:val="19"/>
              </w:rPr>
              <w:t>Amount (INR)</w:t>
            </w:r>
          </w:p>
        </w:tc>
        <w:tc>
          <w:tcPr>
            <w:tcW w:w="3009" w:type="dxa"/>
          </w:tcPr>
          <w:p w:rsidR="0027432F" w:rsidRDefault="00182471">
            <w:r>
              <w:rPr>
                <w:b/>
                <w:sz w:val="19"/>
              </w:rPr>
              <w:t>Due</w:t>
            </w:r>
          </w:p>
        </w:tc>
      </w:tr>
      <w:tr w:rsidR="0027432F">
        <w:tc>
          <w:tcPr>
            <w:tcW w:w="3009" w:type="dxa"/>
          </w:tcPr>
          <w:p w:rsidR="0027432F" w:rsidRDefault="00182471">
            <w:r>
              <w:rPr>
                <w:sz w:val="19"/>
              </w:rPr>
              <w:t>Development - Ins</w:t>
            </w:r>
            <w:r>
              <w:rPr>
                <w:sz w:val="19"/>
              </w:rPr>
              <w:t>talment 1 (advance)</w:t>
            </w:r>
          </w:p>
        </w:tc>
        <w:tc>
          <w:tcPr>
            <w:tcW w:w="3009" w:type="dxa"/>
          </w:tcPr>
          <w:p w:rsidR="0027432F" w:rsidRDefault="00182471">
            <w:r>
              <w:rPr>
                <w:sz w:val="19"/>
              </w:rPr>
              <w:t>17,500</w:t>
            </w:r>
          </w:p>
        </w:tc>
        <w:tc>
          <w:tcPr>
            <w:tcW w:w="3009" w:type="dxa"/>
          </w:tcPr>
          <w:p w:rsidR="0027432F" w:rsidRDefault="00182471">
            <w:r>
              <w:rPr>
                <w:sz w:val="19"/>
              </w:rPr>
              <w:t>Before work begins</w:t>
            </w:r>
          </w:p>
        </w:tc>
      </w:tr>
      <w:tr w:rsidR="0027432F">
        <w:tc>
          <w:tcPr>
            <w:tcW w:w="3009" w:type="dxa"/>
          </w:tcPr>
          <w:p w:rsidR="0027432F" w:rsidRDefault="00182471">
            <w:r>
              <w:rPr>
                <w:sz w:val="19"/>
              </w:rPr>
              <w:lastRenderedPageBreak/>
              <w:t>Development - Instalment 2</w:t>
            </w:r>
          </w:p>
        </w:tc>
        <w:tc>
          <w:tcPr>
            <w:tcW w:w="3009" w:type="dxa"/>
          </w:tcPr>
          <w:p w:rsidR="0027432F" w:rsidRDefault="00182471">
            <w:r>
              <w:rPr>
                <w:sz w:val="19"/>
              </w:rPr>
              <w:t>17,500</w:t>
            </w:r>
          </w:p>
        </w:tc>
        <w:tc>
          <w:tcPr>
            <w:tcW w:w="3009" w:type="dxa"/>
          </w:tcPr>
          <w:p w:rsidR="0027432F" w:rsidRDefault="00182471">
            <w:r>
              <w:rPr>
                <w:sz w:val="19"/>
              </w:rPr>
              <w:t>Day 30 after work begins</w:t>
            </w:r>
          </w:p>
        </w:tc>
      </w:tr>
      <w:tr w:rsidR="0027432F">
        <w:tc>
          <w:tcPr>
            <w:tcW w:w="3009" w:type="dxa"/>
          </w:tcPr>
          <w:p w:rsidR="0027432F" w:rsidRDefault="00182471">
            <w:r>
              <w:rPr>
                <w:sz w:val="19"/>
              </w:rPr>
              <w:t>Development - Instalment 3</w:t>
            </w:r>
          </w:p>
        </w:tc>
        <w:tc>
          <w:tcPr>
            <w:tcW w:w="3009" w:type="dxa"/>
          </w:tcPr>
          <w:p w:rsidR="0027432F" w:rsidRDefault="00182471">
            <w:r>
              <w:rPr>
                <w:sz w:val="19"/>
              </w:rPr>
              <w:t>17,500</w:t>
            </w:r>
          </w:p>
        </w:tc>
        <w:tc>
          <w:tcPr>
            <w:tcW w:w="3009" w:type="dxa"/>
          </w:tcPr>
          <w:p w:rsidR="0027432F" w:rsidRDefault="00182471">
            <w:r>
              <w:rPr>
                <w:sz w:val="19"/>
              </w:rPr>
              <w:t>On completion and handover</w:t>
            </w:r>
          </w:p>
        </w:tc>
      </w:tr>
      <w:tr w:rsidR="0027432F">
        <w:tc>
          <w:tcPr>
            <w:tcW w:w="3009" w:type="dxa"/>
          </w:tcPr>
          <w:p w:rsidR="0027432F" w:rsidRDefault="00182471">
            <w:r>
              <w:rPr>
                <w:b/>
                <w:sz w:val="19"/>
              </w:rPr>
              <w:t>Development total</w:t>
            </w:r>
          </w:p>
        </w:tc>
        <w:tc>
          <w:tcPr>
            <w:tcW w:w="3009" w:type="dxa"/>
          </w:tcPr>
          <w:p w:rsidR="0027432F" w:rsidRDefault="00182471">
            <w:r>
              <w:rPr>
                <w:sz w:val="19"/>
              </w:rPr>
              <w:t>52,500</w:t>
            </w:r>
          </w:p>
        </w:tc>
        <w:tc>
          <w:tcPr>
            <w:tcW w:w="3009" w:type="dxa"/>
          </w:tcPr>
          <w:p w:rsidR="0027432F" w:rsidRDefault="00182471">
            <w:r>
              <w:rPr>
                <w:sz w:val="19"/>
              </w:rPr>
              <w:t>-</w:t>
            </w:r>
          </w:p>
        </w:tc>
      </w:tr>
      <w:tr w:rsidR="0027432F">
        <w:tc>
          <w:tcPr>
            <w:tcW w:w="3009" w:type="dxa"/>
          </w:tcPr>
          <w:p w:rsidR="0027432F" w:rsidRDefault="00182471">
            <w:r>
              <w:rPr>
                <w:sz w:val="19"/>
              </w:rPr>
              <w:t>Maintenance fee</w:t>
            </w:r>
          </w:p>
        </w:tc>
        <w:tc>
          <w:tcPr>
            <w:tcW w:w="3009" w:type="dxa"/>
          </w:tcPr>
          <w:p w:rsidR="0027432F" w:rsidRDefault="00182471">
            <w:r>
              <w:rPr>
                <w:sz w:val="19"/>
              </w:rPr>
              <w:t>10,000 per month</w:t>
            </w:r>
          </w:p>
        </w:tc>
        <w:tc>
          <w:tcPr>
            <w:tcW w:w="3009" w:type="dxa"/>
          </w:tcPr>
          <w:p w:rsidR="0027432F" w:rsidRDefault="00182471">
            <w:r>
              <w:rPr>
                <w:sz w:val="19"/>
              </w:rPr>
              <w:t xml:space="preserve">On or before the 10th of </w:t>
            </w:r>
            <w:r>
              <w:rPr>
                <w:sz w:val="19"/>
              </w:rPr>
              <w:t>each month, from the month after handover</w:t>
            </w:r>
          </w:p>
        </w:tc>
      </w:tr>
      <w:tr w:rsidR="0027432F">
        <w:tc>
          <w:tcPr>
            <w:tcW w:w="3009" w:type="dxa"/>
          </w:tcPr>
          <w:p w:rsidR="0027432F" w:rsidRDefault="00182471">
            <w:r>
              <w:rPr>
                <w:sz w:val="19"/>
              </w:rPr>
              <w:t>Third-party subscriptions and usage</w:t>
            </w:r>
          </w:p>
        </w:tc>
        <w:tc>
          <w:tcPr>
            <w:tcW w:w="3009" w:type="dxa"/>
          </w:tcPr>
          <w:p w:rsidR="0027432F" w:rsidRDefault="00182471">
            <w:r>
              <w:rPr>
                <w:sz w:val="19"/>
              </w:rPr>
              <w:t>At actuals</w:t>
            </w:r>
          </w:p>
        </w:tc>
        <w:tc>
          <w:tcPr>
            <w:tcW w:w="3009" w:type="dxa"/>
          </w:tcPr>
          <w:p w:rsidR="0027432F" w:rsidRDefault="00182471">
            <w:r>
              <w:rPr>
                <w:sz w:val="19"/>
              </w:rPr>
              <w:t>Paid by the Client directly to the vendors - not billed by AnantaSutra</w:t>
            </w:r>
          </w:p>
        </w:tc>
      </w:tr>
    </w:tbl>
    <w:p w:rsidR="00403EF5" w:rsidRDefault="00403EF5">
      <w:pPr>
        <w:spacing w:after="120"/>
      </w:pPr>
    </w:p>
    <w:p w:rsidR="00403EF5" w:rsidRDefault="00403EF5">
      <w:pPr>
        <w:spacing w:after="120"/>
      </w:pPr>
    </w:p>
    <w:p w:rsidR="00403EF5" w:rsidRDefault="00403EF5">
      <w:pPr>
        <w:spacing w:after="80"/>
      </w:pPr>
    </w:p>
    <w:p w:rsidR="00403EF5" w:rsidRDefault="00501D7F">
      <w:pPr>
        <w:spacing w:after="120"/>
      </w:pPr>
      <w:r>
        <w:rPr>
          <w:rFonts w:ascii="Calibri" w:hAnsi="Calibri"/>
          <w:sz w:val="22"/>
        </w:rPr>
        <w:t>Work on the Development Phase begins only after the advance instalment is received. The Maintenance Fee is for a full calendar month and is not reduced or pro-rated for part months, unless AnantaSutra agrees in writing.</w:t>
      </w:r>
    </w:p>
    <w:p w:rsidR="00403EF5" w:rsidRDefault="00501D7F">
      <w:pPr>
        <w:spacing w:before="180" w:after="60"/>
      </w:pPr>
      <w:r>
        <w:rPr>
          <w:rFonts w:ascii="Calibri" w:hAnsi="Calibri"/>
          <w:b/>
          <w:sz w:val="24"/>
          <w:szCs w:val="24"/>
        </w:rPr>
        <w:t>3. Payment</w:t>
      </w:r>
    </w:p>
    <w:p w:rsidR="00403EF5" w:rsidRDefault="00501D7F">
      <w:pPr>
        <w:spacing w:after="120"/>
      </w:pPr>
      <w:r>
        <w:rPr>
          <w:rFonts w:ascii="Calibri" w:hAnsi="Calibri"/>
          <w:sz w:val="22"/>
        </w:rPr>
        <w:t>Development instalments are payable against AnantaSutra's invoice on the dates in the Clause 2 table. Maintenance Fees are invoiced monthly and shall be paid on or before the 10th day of each month. All payments shall be made by bank transfer to AnantaSutra's designated account; a payment is complete only when cleared funds are received.</w:t>
      </w:r>
    </w:p>
    <w:p w:rsidR="00403EF5" w:rsidRDefault="00501D7F">
      <w:pPr>
        <w:spacing w:before="180" w:after="60"/>
      </w:pPr>
      <w:r>
        <w:rPr>
          <w:rFonts w:ascii="Calibri" w:hAnsi="Calibri"/>
          <w:b/>
          <w:sz w:val="24"/>
          <w:szCs w:val="24"/>
        </w:rPr>
        <w:t>4. Late Payment and Suspension</w:t>
      </w:r>
    </w:p>
    <w:p w:rsidR="00403EF5" w:rsidRDefault="00501D7F">
      <w:pPr>
        <w:spacing w:after="120"/>
      </w:pPr>
      <w:r>
        <w:rPr>
          <w:rFonts w:ascii="Calibri" w:hAnsi="Calibri"/>
          <w:sz w:val="22"/>
        </w:rPr>
        <w:t>If any amount is not received by the 10th, it will carry a late fee of 2% per month (or part of a month) on the outstanding amount. If any amount remains unpaid for more than 7 days after the due date, AnantaSutra may, without being liable for any resulting delay or loss, (a) suspend all work, (b) withhold delivery of any files, designs, or code not yet paid for, and (c) pause all timelines. Work resumes only after all outstanding amounts and late fees are cleared. Non-payment of any amount for two consecutive months is a material breach allowing AnantaSutra to terminate this Agreement immediately and recover all amounts due.</w:t>
      </w:r>
    </w:p>
    <w:p w:rsidR="00403EF5" w:rsidRDefault="00501D7F">
      <w:pPr>
        <w:spacing w:before="180" w:after="60"/>
      </w:pPr>
      <w:r>
        <w:rPr>
          <w:rFonts w:ascii="Calibri" w:hAnsi="Calibri"/>
          <w:b/>
          <w:sz w:val="24"/>
          <w:szCs w:val="24"/>
        </w:rPr>
        <w:t>5. Approvals and Revisions</w:t>
      </w:r>
    </w:p>
    <w:p w:rsidR="00403EF5" w:rsidRDefault="00501D7F">
      <w:pPr>
        <w:spacing w:after="120"/>
      </w:pPr>
      <w:r>
        <w:rPr>
          <w:rFonts w:ascii="Calibri" w:hAnsi="Calibri"/>
          <w:sz w:val="22"/>
        </w:rPr>
        <w:t>The Client shall review and either approve, or give specific written feedback on, each deliverable within 3 working days of delivery. If the Client does not respond within 3 working days, the deliverable is treated as approved. Each post, website section, or video includes up to 2 rounds of minor revisions. Any further revision, or any change to a brief that has already been approved, is charged again at the rates in Clause 2 as if it were a new item.</w:t>
      </w:r>
    </w:p>
    <w:p w:rsidR="00403EF5" w:rsidRDefault="00501D7F">
      <w:pPr>
        <w:spacing w:before="180" w:after="60"/>
      </w:pPr>
      <w:r>
        <w:rPr>
          <w:rFonts w:ascii="Calibri" w:hAnsi="Calibri"/>
          <w:b/>
          <w:sz w:val="24"/>
          <w:szCs w:val="24"/>
        </w:rPr>
        <w:t>6. Ownership of Work (only after full payment)</w:t>
      </w:r>
    </w:p>
    <w:p w:rsidR="00403EF5" w:rsidRDefault="00501D7F">
      <w:pPr>
        <w:spacing w:after="120"/>
      </w:pPr>
      <w:r>
        <w:rPr>
          <w:rFonts w:ascii="Calibri" w:hAnsi="Calibri"/>
          <w:sz w:val="22"/>
        </w:rPr>
        <w:t>All drafts, designs, source code, files, and other materials created by AnantaSutra remain the sole property of AnantaSutra until AnantaSutra has received full payment for them. On full payment for a specific deliverable, ownership of that final deliverable passes to the Client for its own business use. Until then, the Client has no right to use, copy, publish, or modify any unpaid work, and any such use is a breach of this Agreement.</w:t>
      </w:r>
    </w:p>
    <w:p w:rsidR="00403EF5" w:rsidRDefault="00501D7F">
      <w:pPr>
        <w:spacing w:after="120"/>
      </w:pPr>
      <w:r>
        <w:rPr>
          <w:rFonts w:ascii="Calibri" w:hAnsi="Calibri"/>
          <w:sz w:val="22"/>
        </w:rPr>
        <w:t>AnantaSutra keeps all rights in its own pre-existing and general-purpose tools, code, libraries, templates, components, methods, and know-how, and may freely reuse them on other projects; the Client receives only a non-exclusive licence to use these as embedded in the delivered work. AnantaSutra may display non-confidential delivered work in its portfolio and may identify the Client as a customer, unless the Client objects in writing.</w:t>
      </w:r>
    </w:p>
    <w:p w:rsidR="00403EF5" w:rsidRDefault="00501D7F">
      <w:pPr>
        <w:spacing w:before="180" w:after="60"/>
      </w:pPr>
      <w:r>
        <w:rPr>
          <w:rFonts w:ascii="Calibri" w:hAnsi="Calibri"/>
          <w:b/>
          <w:sz w:val="24"/>
          <w:szCs w:val="24"/>
        </w:rPr>
        <w:t>7. Client Responsibilities</w:t>
      </w:r>
    </w:p>
    <w:p w:rsidR="00403EF5" w:rsidRDefault="00501D7F">
      <w:pPr>
        <w:spacing w:after="120"/>
      </w:pPr>
      <w:r>
        <w:rPr>
          <w:rFonts w:ascii="Calibri" w:hAnsi="Calibri"/>
          <w:sz w:val="22"/>
        </w:rPr>
        <w:lastRenderedPageBreak/>
        <w:t>The Client shall provide, in good time, all content, brand assets, access, approvals, and information that AnantaSutra reasonably needs. Any delay by the Client extends AnantaSutra's timelines accordingly and does not reduce any charge. The Client confirms that all material it supplies (logos, text, images, data, and the like) is lawful and that the Client holds all rights needed to use it.</w:t>
      </w:r>
    </w:p>
    <w:p w:rsidR="00403EF5" w:rsidRDefault="00501D7F">
      <w:pPr>
        <w:spacing w:before="180" w:after="60"/>
      </w:pPr>
      <w:r>
        <w:rPr>
          <w:rFonts w:ascii="Calibri" w:hAnsi="Calibri"/>
          <w:b/>
          <w:sz w:val="24"/>
          <w:szCs w:val="24"/>
        </w:rPr>
        <w:t>8. Limited Warranty and Limitation of Liability</w:t>
      </w:r>
    </w:p>
    <w:p w:rsidR="00403EF5" w:rsidRDefault="00501D7F">
      <w:pPr>
        <w:spacing w:after="120"/>
      </w:pPr>
      <w:r>
        <w:rPr>
          <w:rFonts w:ascii="Calibri" w:hAnsi="Calibri"/>
          <w:sz w:val="22"/>
        </w:rPr>
        <w:t>AnantaSutra will perform the Services with reasonable care and skill. Except for this, and to the maximum extent allowed by law, AnantaSutra gives no other warranties or guarantees of any kind, and all deliverables are provided "as is" once approved or deemed approved. AnantaSutra is not responsible for business results (such as sales, reach, traffic, or search ranking), for issues caused by Client-supplied material, for changes or outages of third-party platforms, or for anything that happens after the Client edits or modifies a delivered file.</w:t>
      </w:r>
    </w:p>
    <w:p w:rsidR="00403EF5" w:rsidRDefault="00501D7F">
      <w:pPr>
        <w:spacing w:after="120"/>
      </w:pPr>
      <w:r>
        <w:rPr>
          <w:rFonts w:ascii="Calibri" w:hAnsi="Calibri"/>
          <w:sz w:val="22"/>
        </w:rPr>
        <w:t>To the maximum extent allowed by law, AnantaSutra's total liability under or in connection with this Agreement (whether in contract, negligence, or otherwise) is limited to the amount actually paid by the Client to AnantaSutra in the one (1) month immediately before the event giving rise to the claim. AnantaSutra is not liable for any indirect or consequential loss, loss of profit, loss of revenue, loss of data, or loss of goodwill.</w:t>
      </w:r>
    </w:p>
    <w:p w:rsidR="00403EF5" w:rsidRDefault="00501D7F">
      <w:pPr>
        <w:spacing w:before="180" w:after="60"/>
      </w:pPr>
      <w:r>
        <w:rPr>
          <w:rFonts w:ascii="Calibri" w:hAnsi="Calibri"/>
          <w:b/>
          <w:sz w:val="24"/>
          <w:szCs w:val="24"/>
        </w:rPr>
        <w:t>9. Client Indemnity</w:t>
      </w:r>
    </w:p>
    <w:p w:rsidR="00403EF5" w:rsidRDefault="00501D7F">
      <w:pPr>
        <w:spacing w:after="120"/>
      </w:pPr>
      <w:r>
        <w:rPr>
          <w:rFonts w:ascii="Calibri" w:hAnsi="Calibri"/>
          <w:sz w:val="22"/>
        </w:rPr>
        <w:t>The Client shall defend, indemnify, and hold AnantaSutra harmless from and against any claim, demand, loss, penalty, or cost (including reasonable legal fees) arising out of (a) any material or instruction supplied by the Client, (b) the Client's use of any deliverable, or (c) the Client's breach of this Agreement or of any law.</w:t>
      </w:r>
    </w:p>
    <w:p w:rsidR="00403EF5" w:rsidRDefault="00501D7F">
      <w:pPr>
        <w:spacing w:before="180" w:after="60"/>
      </w:pPr>
      <w:r>
        <w:rPr>
          <w:rFonts w:ascii="Calibri" w:hAnsi="Calibri"/>
          <w:b/>
          <w:sz w:val="24"/>
          <w:szCs w:val="24"/>
        </w:rPr>
        <w:t>10. Confidentiality</w:t>
      </w:r>
    </w:p>
    <w:p w:rsidR="00403EF5" w:rsidRDefault="00501D7F">
      <w:pPr>
        <w:spacing w:after="120"/>
      </w:pPr>
      <w:r>
        <w:rPr>
          <w:rFonts w:ascii="Calibri" w:hAnsi="Calibri"/>
          <w:sz w:val="22"/>
        </w:rPr>
        <w:t>Each Party shall keep the other Party's non-public business information confidential, use it only for this engagement, and not disclose it to others except to its own team on a need-to-know basis. This obligation continues after this Agreement ends. It does not apply to information that becomes public through no fault of the receiving Party, or that the receiving Party already lawfully held or independently developed.</w:t>
      </w:r>
    </w:p>
    <w:p w:rsidR="00403EF5" w:rsidRDefault="00501D7F">
      <w:pPr>
        <w:spacing w:before="180" w:after="60"/>
      </w:pPr>
      <w:r>
        <w:rPr>
          <w:rFonts w:ascii="Calibri" w:hAnsi="Calibri"/>
          <w:b/>
          <w:sz w:val="24"/>
          <w:szCs w:val="24"/>
        </w:rPr>
        <w:t>11. Independent Contractor</w:t>
      </w:r>
    </w:p>
    <w:p w:rsidR="00403EF5" w:rsidRDefault="00501D7F">
      <w:pPr>
        <w:spacing w:after="120"/>
      </w:pPr>
      <w:r>
        <w:rPr>
          <w:rFonts w:ascii="Calibri" w:hAnsi="Calibri"/>
          <w:sz w:val="22"/>
        </w:rPr>
        <w:t>AnantaSutra is an independent service provider and not an employee, agent, or partner of the Client. AnantaSutra alone is responsible for its team and freelancers, including their pay and their taxes. Nothing in this Agreement creates any employment or partnership between the Client and any person engaged by AnantaSutra.</w:t>
      </w:r>
    </w:p>
    <w:p w:rsidR="00403EF5" w:rsidRDefault="00501D7F">
      <w:pPr>
        <w:spacing w:before="180" w:after="60"/>
      </w:pPr>
      <w:r>
        <w:rPr>
          <w:rFonts w:ascii="Calibri" w:hAnsi="Calibri"/>
          <w:b/>
          <w:sz w:val="24"/>
          <w:szCs w:val="24"/>
        </w:rPr>
        <w:t>12. No Poaching of AnantaSutra's Team</w:t>
      </w:r>
    </w:p>
    <w:p w:rsidR="00403EF5" w:rsidRDefault="00501D7F">
      <w:pPr>
        <w:spacing w:after="120"/>
      </w:pPr>
      <w:r>
        <w:rPr>
          <w:rFonts w:ascii="Calibri" w:hAnsi="Calibri"/>
          <w:sz w:val="22"/>
        </w:rPr>
        <w:t>During this Agreement and for 12 months after it ends, the Client shall not, directly or indirectly, hire or engage any engineer, designer, or other team member that AnantaSutra used to provide the Services, without AnantaSutra's prior written consent. If the Client does so, the Client shall pay AnantaSutra a one-time fee equal to three (3) months of that person's charges, which the Parties agree is a fair pre-estimate of AnantaSutra's loss.</w:t>
      </w:r>
    </w:p>
    <w:p w:rsidR="00403EF5" w:rsidRDefault="00501D7F">
      <w:pPr>
        <w:spacing w:before="180" w:after="60"/>
      </w:pPr>
      <w:r>
        <w:rPr>
          <w:rFonts w:ascii="Calibri" w:hAnsi="Calibri"/>
          <w:b/>
          <w:sz w:val="24"/>
          <w:szCs w:val="24"/>
        </w:rPr>
        <w:t>13. Term and Termination</w:t>
      </w:r>
    </w:p>
    <w:p w:rsidR="00403EF5" w:rsidRDefault="00501D7F">
      <w:pPr>
        <w:spacing w:after="120"/>
      </w:pPr>
      <w:r>
        <w:rPr>
          <w:rFonts w:ascii="Calibri" w:hAnsi="Calibri"/>
          <w:sz w:val="22"/>
        </w:rPr>
        <w:t xml:space="preserve">This Agreement begins on the date stated above. The Development Phase runs for the estimated period in the Clause 1 timeline table, subject to Clause 7. The Maintenance Phase begins on handover and continues month-to-month for as long as the Client prefers; the Client may end it by giving AnantaSutra at least 1 week (7 days) written notice before the next billing date, and AnantaSutra may end it by giving 30 days written notice. AnantaSutra may suspend work or end this Agreement immediately if any amount remains unpaid 15 days after its due date. Ending this </w:t>
      </w:r>
      <w:r>
        <w:rPr>
          <w:rFonts w:ascii="Calibri" w:hAnsi="Calibri"/>
          <w:sz w:val="22"/>
        </w:rPr>
        <w:lastRenderedPageBreak/>
        <w:t>Agreement does not affect amounts already due, and Clauses 6, 8, 9, 10, 12 and 15 survive.</w:t>
      </w:r>
    </w:p>
    <w:p w:rsidR="00403EF5" w:rsidRDefault="00501D7F">
      <w:pPr>
        <w:spacing w:before="180" w:after="60"/>
      </w:pPr>
      <w:r>
        <w:rPr>
          <w:rFonts w:ascii="Calibri" w:hAnsi="Calibri"/>
          <w:b/>
          <w:sz w:val="24"/>
          <w:szCs w:val="24"/>
        </w:rPr>
        <w:t>14. Force Majeure</w:t>
      </w:r>
    </w:p>
    <w:p w:rsidR="00403EF5" w:rsidRDefault="00501D7F">
      <w:pPr>
        <w:spacing w:after="120"/>
      </w:pPr>
      <w:r>
        <w:rPr>
          <w:rFonts w:ascii="Calibri" w:hAnsi="Calibri"/>
          <w:sz w:val="22"/>
        </w:rPr>
        <w:t>Neither Party is liable for any delay or failure (other than a payment obligation) caused by events beyond its reasonable control, including internet or power failure, natural events, illness, or government action.</w:t>
      </w:r>
    </w:p>
    <w:p w:rsidR="00403EF5" w:rsidRDefault="00501D7F">
      <w:pPr>
        <w:spacing w:before="180" w:after="60"/>
      </w:pPr>
      <w:r>
        <w:rPr>
          <w:rFonts w:ascii="Calibri" w:hAnsi="Calibri"/>
          <w:b/>
          <w:sz w:val="24"/>
          <w:szCs w:val="24"/>
        </w:rPr>
        <w:t>15. Governing Law and Disputes</w:t>
      </w:r>
    </w:p>
    <w:p w:rsidR="00403EF5" w:rsidRDefault="00501D7F">
      <w:pPr>
        <w:spacing w:after="120"/>
      </w:pPr>
      <w:r>
        <w:rPr>
          <w:rFonts w:ascii="Calibri" w:hAnsi="Calibri"/>
          <w:sz w:val="22"/>
        </w:rPr>
        <w:t>This Agreement is governed by the laws of India. The Parties shall first try in good faith to resolve any dispute by discussion. Failing that, the courts at New Delhi shall have exclusive jurisdiction.</w:t>
      </w:r>
    </w:p>
    <w:p w:rsidR="00403EF5" w:rsidRDefault="00501D7F">
      <w:pPr>
        <w:spacing w:before="180" w:after="60"/>
      </w:pPr>
      <w:r>
        <w:rPr>
          <w:rFonts w:ascii="Calibri" w:hAnsi="Calibri"/>
          <w:b/>
          <w:sz w:val="24"/>
          <w:szCs w:val="24"/>
        </w:rPr>
        <w:t>16. General</w:t>
      </w:r>
    </w:p>
    <w:p w:rsidR="00403EF5" w:rsidRDefault="00501D7F">
      <w:pPr>
        <w:spacing w:after="120"/>
      </w:pPr>
      <w:r>
        <w:rPr>
          <w:rFonts w:ascii="Calibri" w:hAnsi="Calibri"/>
          <w:sz w:val="22"/>
        </w:rPr>
        <w:t>This Agreement is the entire agreement between the Parties on its subject and replaces any earlier discussion or understanding. Any change must be in writing and agreed by both Parties (email is sufficient). If any part is found unenforceable, the rest continues in force. The Parties may sign this Agreement electronically or by exchanging scanned or PDF copies, and such signatures are valid and binding.</w:t>
      </w:r>
    </w:p>
    <w:p w:rsidR="00403EF5" w:rsidRDefault="00403EF5"/>
    <w:p w:rsidR="00403EF5" w:rsidRDefault="00501D7F">
      <w:pPr>
        <w:spacing w:after="120"/>
      </w:pPr>
      <w:r>
        <w:rPr>
          <w:rFonts w:ascii="Calibri" w:hAnsi="Calibri"/>
          <w:sz w:val="22"/>
        </w:rPr>
        <w:t>Signed by the Parties on the date first written above.</w:t>
      </w:r>
    </w:p>
    <w:p w:rsidR="00403EF5" w:rsidRDefault="00403EF5"/>
    <w:p w:rsidR="00403EF5" w:rsidRDefault="00501D7F">
      <w:pPr>
        <w:spacing w:after="120"/>
      </w:pPr>
      <w:r>
        <w:rPr>
          <w:rFonts w:ascii="Calibri" w:hAnsi="Calibri"/>
          <w:sz w:val="22"/>
        </w:rPr>
        <w:t>For and on behalf of AnantaSutra</w:t>
      </w:r>
    </w:p>
    <w:p w:rsidR="00403EF5" w:rsidRDefault="00501D7F">
      <w:pPr>
        <w:spacing w:after="120"/>
      </w:pPr>
      <w:r>
        <w:rPr>
          <w:rFonts w:ascii="Calibri" w:hAnsi="Calibri"/>
          <w:sz w:val="22"/>
        </w:rPr>
        <w:t>Signature: ____________________</w:t>
      </w:r>
    </w:p>
    <w:p w:rsidR="00403EF5" w:rsidRDefault="00501D7F">
      <w:pPr>
        <w:spacing w:after="120"/>
      </w:pPr>
      <w:r>
        <w:rPr>
          <w:rFonts w:ascii="Calibri" w:hAnsi="Calibri"/>
          <w:sz w:val="22"/>
        </w:rPr>
        <w:t>Name: Bhavya Duneja</w:t>
      </w:r>
    </w:p>
    <w:p w:rsidR="00403EF5" w:rsidRDefault="00501D7F">
      <w:pPr>
        <w:spacing w:after="120"/>
      </w:pPr>
      <w:r>
        <w:rPr>
          <w:rFonts w:ascii="Calibri" w:hAnsi="Calibri"/>
          <w:sz w:val="22"/>
        </w:rPr>
        <w:t>Date: ____________________</w:t>
      </w:r>
    </w:p>
    <w:p w:rsidR="00403EF5" w:rsidRDefault="00403EF5"/>
    <w:p w:rsidR="00403EF5" w:rsidRDefault="00501D7F">
      <w:pPr>
        <w:spacing w:after="120"/>
      </w:pPr>
      <w:r>
        <w:rPr>
          <w:rFonts w:ascii="Calibri" w:hAnsi="Calibri"/>
          <w:sz w:val="22"/>
        </w:rPr>
        <w:t>For and on behalf of Kunal Gupta</w:t>
      </w:r>
    </w:p>
    <w:p w:rsidR="00403EF5" w:rsidRDefault="00501D7F">
      <w:pPr>
        <w:spacing w:after="120"/>
      </w:pPr>
      <w:r>
        <w:rPr>
          <w:rFonts w:ascii="Calibri" w:hAnsi="Calibri"/>
          <w:sz w:val="22"/>
        </w:rPr>
        <w:t>Signature: ____________________</w:t>
      </w:r>
    </w:p>
    <w:p w:rsidR="00403EF5" w:rsidRDefault="00501D7F">
      <w:pPr>
        <w:spacing w:after="120"/>
      </w:pPr>
      <w:r>
        <w:rPr>
          <w:rFonts w:ascii="Calibri" w:hAnsi="Calibri"/>
          <w:sz w:val="22"/>
        </w:rPr>
        <w:t>Name: Kunal Gupta</w:t>
      </w:r>
    </w:p>
    <w:p w:rsidR="00403EF5" w:rsidRDefault="00501D7F">
      <w:pPr>
        <w:spacing w:after="120"/>
      </w:pPr>
      <w:r>
        <w:rPr>
          <w:rFonts w:ascii="Calibri" w:hAnsi="Calibri"/>
          <w:sz w:val="22"/>
        </w:rPr>
        <w:t>Date: ____________________</w:t>
      </w:r>
    </w:p>
    <w:sectPr w:rsidR="00403EF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471" w:rsidRDefault="00182471" w:rsidP="001E565B">
      <w:r>
        <w:separator/>
      </w:r>
    </w:p>
  </w:endnote>
  <w:endnote w:type="continuationSeparator" w:id="0">
    <w:p w:rsidR="00182471" w:rsidRDefault="00182471" w:rsidP="001E5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471" w:rsidRDefault="00182471" w:rsidP="001E565B">
      <w:r>
        <w:separator/>
      </w:r>
    </w:p>
  </w:footnote>
  <w:footnote w:type="continuationSeparator" w:id="0">
    <w:p w:rsidR="00182471" w:rsidRDefault="00182471" w:rsidP="001E56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
  <w:rsids>
    <w:rsidRoot w:val="00403EF5"/>
    <w:rsid w:val="00182471"/>
    <w:rsid w:val="001E565B"/>
    <w:rsid w:val="0027432F"/>
    <w:rsid w:val="00403EF5"/>
    <w:rsid w:val="00501D7F"/>
    <w:rsid w:val="00E340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4F0EE059-8F7B-4FF9-8CD4-CA415260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565B"/>
    <w:pPr>
      <w:tabs>
        <w:tab w:val="center" w:pos="4252"/>
        <w:tab w:val="right" w:pos="8504"/>
      </w:tabs>
      <w:snapToGrid w:val="0"/>
    </w:pPr>
  </w:style>
  <w:style w:type="character" w:customStyle="1" w:styleId="a4">
    <w:name w:val="ヘッダー (文字)"/>
    <w:basedOn w:val="a0"/>
    <w:link w:val="a3"/>
    <w:uiPriority w:val="99"/>
    <w:rsid w:val="001E565B"/>
  </w:style>
  <w:style w:type="paragraph" w:styleId="a5">
    <w:name w:val="footer"/>
    <w:basedOn w:val="a"/>
    <w:link w:val="a6"/>
    <w:uiPriority w:val="99"/>
    <w:unhideWhenUsed/>
    <w:rsid w:val="001E565B"/>
    <w:pPr>
      <w:tabs>
        <w:tab w:val="center" w:pos="4252"/>
        <w:tab w:val="right" w:pos="8504"/>
      </w:tabs>
      <w:snapToGrid w:val="0"/>
    </w:pPr>
  </w:style>
  <w:style w:type="character" w:customStyle="1" w:styleId="a6">
    <w:name w:val="フッター (文字)"/>
    <w:basedOn w:val="a0"/>
    <w:link w:val="a5"/>
    <w:uiPriority w:val="99"/>
    <w:rsid w:val="001E565B"/>
  </w:style>
  <w:style w:type="paragraph" w:styleId="a7">
    <w:name w:val="Balloon Text"/>
    <w:basedOn w:val="a"/>
    <w:link w:val="a8"/>
    <w:uiPriority w:val="99"/>
    <w:semiHidden/>
    <w:unhideWhenUsed/>
    <w:rsid w:val="00E340F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E340F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1715</Words>
  <Characters>9777</Characters>
  <Application>Microsoft Office Word</Application>
  <DocSecurity>0</DocSecurity>
  <Lines>81</Lines>
  <Paragraphs>22</Paragraphs>
  <ScaleCrop>false</ScaleCrop>
  <Company/>
  <LinksUpToDate>false</LinksUpToDate>
  <CharactersWithSpaces>11470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Duneja Bhavya</cp:lastModifiedBy>
  <cp:revision>4</cp:revision>
  <cp:lastPrinted>2026-08-21T02:34:00Z</cp:lastPrinted>
  <dcterms:created xsi:type="dcterms:W3CDTF">2026-08-21T00:37:00Z</dcterms:created>
  <dcterms:modified xsi:type="dcterms:W3CDTF">2026-08-21T02:35:00Z</dcterms:modified>
</cp:coreProperties>
</file>