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Exploratory Data Analysis (EDA) Report – Geldium Delinquency Dataset</w:t>
      </w:r>
    </w:p>
    <w:p>
      <w:pPr>
        <w:pStyle w:val="Heading2"/>
      </w:pPr>
      <w:r>
        <w:t>1. Dataset Overview</w:t>
      </w:r>
    </w:p>
    <w:p>
      <w:r>
        <w:t>The dataset contains 500 customer records with demographic, financial, and credit behavior information. The target variable, Delinquent_Account, indicates whether a customer has defaulted (1) or not (0). The dataset includes numerical variables such as Age, Income, Credit Score, and Debt-to-Income Ratio, as well as categorical variables like Employment Status, Credit Card Type, and Location.</w:t>
      </w:r>
    </w:p>
    <w:p>
      <w:pPr>
        <w:pStyle w:val="Heading2"/>
      </w:pPr>
      <w:r>
        <w:t>2. Data Quality &amp; Missing Values</w:t>
      </w:r>
    </w:p>
    <w:p>
      <w:r>
        <w:t>Initial inspection revealed missing values in a few important financial features. These gaps were handled carefully to avoid biasing the analysis.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Column</w:t>
            </w:r>
          </w:p>
        </w:tc>
        <w:tc>
          <w:tcPr>
            <w:tcW w:type="dxa" w:w="2880"/>
          </w:tcPr>
          <w:p>
            <w:r>
              <w:t>Missing Values</w:t>
            </w:r>
          </w:p>
        </w:tc>
        <w:tc>
          <w:tcPr>
            <w:tcW w:type="dxa" w:w="2880"/>
          </w:tcPr>
          <w:p>
            <w:r>
              <w:t>Handling Strategy</w:t>
            </w:r>
          </w:p>
        </w:tc>
      </w:tr>
      <w:tr>
        <w:tc>
          <w:tcPr>
            <w:tcW w:type="dxa" w:w="2880"/>
          </w:tcPr>
          <w:p>
            <w:r>
              <w:t>Income</w:t>
            </w:r>
          </w:p>
        </w:tc>
        <w:tc>
          <w:tcPr>
            <w:tcW w:type="dxa" w:w="2880"/>
          </w:tcPr>
          <w:p>
            <w:r>
              <w:t>39 missing (~8%)</w:t>
            </w:r>
          </w:p>
        </w:tc>
        <w:tc>
          <w:tcPr>
            <w:tcW w:type="dxa" w:w="2880"/>
          </w:tcPr>
          <w:p>
            <w:r>
              <w:t>Imputed using median grouped by Employment Status</w:t>
            </w:r>
          </w:p>
        </w:tc>
      </w:tr>
      <w:tr>
        <w:tc>
          <w:tcPr>
            <w:tcW w:type="dxa" w:w="2880"/>
          </w:tcPr>
          <w:p>
            <w:r>
              <w:t>Loan_Balance</w:t>
            </w:r>
          </w:p>
        </w:tc>
        <w:tc>
          <w:tcPr>
            <w:tcW w:type="dxa" w:w="2880"/>
          </w:tcPr>
          <w:p>
            <w:r>
              <w:t>29 missing (~6%)</w:t>
            </w:r>
          </w:p>
        </w:tc>
        <w:tc>
          <w:tcPr>
            <w:tcW w:type="dxa" w:w="2880"/>
          </w:tcPr>
          <w:p>
            <w:r>
              <w:t>Imputed using overall median</w:t>
            </w:r>
          </w:p>
        </w:tc>
      </w:tr>
      <w:tr>
        <w:tc>
          <w:tcPr>
            <w:tcW w:type="dxa" w:w="2880"/>
          </w:tcPr>
          <w:p>
            <w:r>
              <w:t>Credit_Score</w:t>
            </w:r>
          </w:p>
        </w:tc>
        <w:tc>
          <w:tcPr>
            <w:tcW w:type="dxa" w:w="2880"/>
          </w:tcPr>
          <w:p>
            <w:r>
              <w:t>2 missing (&lt;1%)</w:t>
            </w:r>
          </w:p>
        </w:tc>
        <w:tc>
          <w:tcPr>
            <w:tcW w:type="dxa" w:w="2880"/>
          </w:tcPr>
          <w:p>
            <w:r>
              <w:t>Imputed using median</w:t>
            </w:r>
          </w:p>
        </w:tc>
      </w:tr>
    </w:tbl>
    <w:p>
      <w:pPr>
        <w:pStyle w:val="Heading2"/>
      </w:pPr>
      <w:r>
        <w:t>3. Key Patterns &amp; Visual Insights</w:t>
      </w:r>
    </w:p>
    <w:p>
      <w:r>
        <w:t>Several visualizations were created using Matplotlib to understand how different variables relate to delinquency:</w:t>
      </w:r>
    </w:p>
    <w:p>
      <w:r>
        <w:t>- Age vs Delinquency: The age distribution of delinquent and non-delinquent customers largely overlaps, suggesting age alone is not a strong predictor of delinquency.</w:t>
        <w:br/>
        <w:t>- Income vs Delinquency: Customers in the upper-mid income group show a slightly higher delinquency rate, indicating that higher income does not always imply lower risk.</w:t>
        <w:br/>
        <w:t>- Credit Score vs Delinquency: Delinquent customers tend to have lower median credit scores, making credit score a strong risk indicator.</w:t>
        <w:br/>
        <w:t>- Debt-to-Income Ratio (DTI): Delinquency rate increases as DTI increases, highlighting repayment stress as a key risk factor.</w:t>
        <w:br/>
        <w:t>- Employment Status &amp; Missed Payments: Higher delinquency counts are observed among customers with more missed payments, reinforcing missed payments as an early warning signal.</w:t>
      </w:r>
    </w:p>
    <w:p>
      <w:pPr>
        <w:pStyle w:val="Heading2"/>
      </w:pPr>
      <w:r>
        <w:t>4. Early Risk Indicators</w:t>
      </w:r>
    </w:p>
    <w:p>
      <w:r>
        <w:t>Based on the EDA, the following variables emerge as early indicators of delinquency risk:</w:t>
      </w:r>
    </w:p>
    <w:p>
      <w:r>
        <w:t>- High Debt-to-Income Ratio: Customers with higher DTI show consistently higher delinquency rates.</w:t>
        <w:br/>
        <w:t>- Low Credit Score: Strong separation between delinquent and non-delinquent groups.</w:t>
        <w:br/>
        <w:t>- Missed Payments: Directly associated with higher delinquency likelihood.</w:t>
      </w:r>
    </w:p>
    <w:p>
      <w:pPr>
        <w:pStyle w:val="Heading2"/>
      </w:pPr>
      <w:r>
        <w:t>5. Initial Data Quality Summary</w:t>
      </w:r>
    </w:p>
    <w:p>
      <w:r>
        <w:t>Overall, the dataset is reasonably clean with limited missing values. Median-based imputation was appropriate due to skewed financial variables. No extreme inconsistencies were observed, and the data is suitable for predictive modeling after preprocessing.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