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3A6C9" w14:textId="77777777" w:rsidR="004E12E9" w:rsidRDefault="004E12E9" w:rsidP="004E12E9">
      <w:pPr>
        <w:rPr>
          <w:b/>
          <w:bCs/>
        </w:rPr>
      </w:pPr>
      <w:r>
        <w:rPr>
          <w:noProof/>
        </w:rPr>
        <w:drawing>
          <wp:inline distT="0" distB="0" distL="0" distR="0" wp14:anchorId="7BA690F6" wp14:editId="40142388">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0A52473D" w14:textId="77777777" w:rsidR="004E12E9" w:rsidRDefault="004E12E9" w:rsidP="004E12E9">
      <w:pPr>
        <w:rPr>
          <w:b/>
          <w:bCs/>
        </w:rPr>
      </w:pPr>
    </w:p>
    <w:p w14:paraId="118396F3" w14:textId="77777777" w:rsidR="004E12E9" w:rsidRPr="00935812" w:rsidRDefault="004E12E9" w:rsidP="004E12E9">
      <w:pPr>
        <w:rPr>
          <w:b/>
          <w:bCs/>
        </w:rPr>
      </w:pPr>
      <w:r>
        <w:rPr>
          <w:b/>
          <w:bCs/>
        </w:rPr>
        <w:t xml:space="preserve">                                                          </w:t>
      </w:r>
      <w:r w:rsidRPr="00935812">
        <w:rPr>
          <w:b/>
          <w:bCs/>
        </w:rPr>
        <w:t>DEPARTMENT OF CSE</w:t>
      </w:r>
      <w:r w:rsidRPr="00935812">
        <w:rPr>
          <w:noProof/>
        </w:rPr>
        <w:drawing>
          <wp:inline distT="0" distB="0" distL="0" distR="0" wp14:anchorId="5FA3DD1D" wp14:editId="2C669108">
            <wp:extent cx="5731510" cy="19685"/>
            <wp:effectExtent l="0" t="0" r="0" b="0"/>
            <wp:docPr id="271094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685"/>
                    </a:xfrm>
                    <a:prstGeom prst="rect">
                      <a:avLst/>
                    </a:prstGeom>
                    <a:noFill/>
                    <a:ln>
                      <a:noFill/>
                    </a:ln>
                  </pic:spPr>
                </pic:pic>
              </a:graphicData>
            </a:graphic>
          </wp:inline>
        </w:drawing>
      </w:r>
    </w:p>
    <w:p w14:paraId="0042AD11" w14:textId="77777777" w:rsidR="004E12E9" w:rsidRPr="00935812" w:rsidRDefault="004E12E9" w:rsidP="004E12E9">
      <w:pPr>
        <w:rPr>
          <w:rFonts w:ascii="Times New Roman" w:hAnsi="Times New Roman" w:cs="Times New Roman"/>
          <w:b/>
          <w:bCs/>
        </w:rPr>
      </w:pPr>
      <w:r w:rsidRPr="00935812">
        <w:rPr>
          <w:rFonts w:ascii="Times New Roman" w:hAnsi="Times New Roman" w:cs="Times New Roman"/>
          <w:b/>
          <w:bCs/>
        </w:rPr>
        <w:t xml:space="preserve">                                         PROJECT ABSTRACT SUBMISSION </w:t>
      </w:r>
    </w:p>
    <w:p w14:paraId="18F60EEA" w14:textId="3ABB61CB" w:rsidR="004E12E9" w:rsidRPr="00935812" w:rsidRDefault="004E12E9" w:rsidP="004E12E9">
      <w:pPr>
        <w:rPr>
          <w:rFonts w:ascii="Times New Roman" w:hAnsi="Times New Roman" w:cs="Times New Roman"/>
          <w:b/>
          <w:bCs/>
        </w:rPr>
      </w:pPr>
      <w:r w:rsidRPr="00935812">
        <w:rPr>
          <w:rFonts w:ascii="Times New Roman" w:hAnsi="Times New Roman" w:cs="Times New Roman"/>
          <w:b/>
          <w:bCs/>
        </w:rPr>
        <w:t xml:space="preserve">COURSE: </w:t>
      </w:r>
      <w:r w:rsidRPr="00FB679A">
        <w:rPr>
          <w:rFonts w:ascii="Times New Roman" w:hAnsi="Times New Roman" w:cs="Times New Roman"/>
          <w:b/>
          <w:bCs/>
        </w:rPr>
        <w:t xml:space="preserve">SOA PROGRAMMING AND MICROSERVICES 24SDCS03 </w:t>
      </w:r>
    </w:p>
    <w:p w14:paraId="32A6E128" w14:textId="77777777" w:rsidR="004E12E9" w:rsidRDefault="004E12E9" w:rsidP="004E12E9">
      <w:pPr>
        <w:rPr>
          <w:rFonts w:ascii="Times New Roman" w:hAnsi="Times New Roman" w:cs="Times New Roman"/>
          <w:b/>
          <w:bCs/>
        </w:rPr>
      </w:pPr>
      <w:r w:rsidRPr="00935812">
        <w:rPr>
          <w:rFonts w:ascii="Times New Roman" w:hAnsi="Times New Roman" w:cs="Times New Roman"/>
          <w:b/>
          <w:bCs/>
        </w:rPr>
        <w:t xml:space="preserve">                                                 </w:t>
      </w:r>
      <w:r>
        <w:rPr>
          <w:rFonts w:ascii="Times New Roman" w:hAnsi="Times New Roman" w:cs="Times New Roman"/>
          <w:b/>
          <w:bCs/>
        </w:rPr>
        <w:t xml:space="preserve">    </w:t>
      </w:r>
      <w:r w:rsidRPr="00935812">
        <w:rPr>
          <w:rFonts w:ascii="Times New Roman" w:hAnsi="Times New Roman" w:cs="Times New Roman"/>
          <w:b/>
          <w:bCs/>
        </w:rPr>
        <w:t xml:space="preserve"> A.Y. 2026 </w:t>
      </w:r>
      <w:r>
        <w:rPr>
          <w:rFonts w:ascii="Times New Roman" w:hAnsi="Times New Roman" w:cs="Times New Roman"/>
          <w:b/>
          <w:bCs/>
        </w:rPr>
        <w:t>–</w:t>
      </w:r>
      <w:r w:rsidRPr="00935812">
        <w:rPr>
          <w:rFonts w:ascii="Times New Roman" w:hAnsi="Times New Roman" w:cs="Times New Roman"/>
          <w:b/>
          <w:bCs/>
        </w:rPr>
        <w:t xml:space="preserve"> 2027</w:t>
      </w:r>
    </w:p>
    <w:tbl>
      <w:tblPr>
        <w:tblStyle w:val="TableGrid"/>
        <w:tblpPr w:leftFromText="180" w:rightFromText="180" w:vertAnchor="page" w:horzAnchor="margin" w:tblpXSpec="center" w:tblpY="6361"/>
        <w:tblW w:w="11318" w:type="dxa"/>
        <w:tblLook w:val="04A0" w:firstRow="1" w:lastRow="0" w:firstColumn="1" w:lastColumn="0" w:noHBand="0" w:noVBand="1"/>
      </w:tblPr>
      <w:tblGrid>
        <w:gridCol w:w="2377"/>
        <w:gridCol w:w="3131"/>
        <w:gridCol w:w="5810"/>
      </w:tblGrid>
      <w:tr w:rsidR="004E12E9" w:rsidRPr="00935812" w14:paraId="49E8F188" w14:textId="77777777" w:rsidTr="00A71284">
        <w:trPr>
          <w:trHeight w:val="1447"/>
        </w:trPr>
        <w:tc>
          <w:tcPr>
            <w:tcW w:w="2377" w:type="dxa"/>
            <w:tcBorders>
              <w:top w:val="single" w:sz="4" w:space="0" w:color="auto"/>
              <w:left w:val="single" w:sz="4" w:space="0" w:color="auto"/>
              <w:bottom w:val="single" w:sz="4" w:space="0" w:color="auto"/>
              <w:right w:val="single" w:sz="4" w:space="0" w:color="auto"/>
            </w:tcBorders>
            <w:hideMark/>
          </w:tcPr>
          <w:p w14:paraId="47187B93" w14:textId="77777777" w:rsidR="004E12E9" w:rsidRPr="00935812" w:rsidRDefault="004E12E9" w:rsidP="00A71284">
            <w:pPr>
              <w:spacing w:after="160" w:line="278" w:lineRule="auto"/>
              <w:rPr>
                <w:b/>
                <w:bCs/>
              </w:rPr>
            </w:pPr>
            <w:r w:rsidRPr="00935812">
              <w:rPr>
                <w:b/>
                <w:bCs/>
              </w:rPr>
              <w:t>TITLE OF THE PROJECT</w:t>
            </w:r>
          </w:p>
        </w:tc>
        <w:tc>
          <w:tcPr>
            <w:tcW w:w="8941" w:type="dxa"/>
            <w:gridSpan w:val="2"/>
            <w:tcBorders>
              <w:top w:val="single" w:sz="4" w:space="0" w:color="auto"/>
              <w:left w:val="single" w:sz="4" w:space="0" w:color="auto"/>
              <w:bottom w:val="single" w:sz="4" w:space="0" w:color="auto"/>
              <w:right w:val="single" w:sz="4" w:space="0" w:color="auto"/>
            </w:tcBorders>
          </w:tcPr>
          <w:p w14:paraId="1149A3BA" w14:textId="77777777" w:rsidR="004E12E9" w:rsidRDefault="004E12E9" w:rsidP="00A71284">
            <w:pPr>
              <w:rPr>
                <w:rFonts w:ascii="Times New Roman" w:hAnsi="Times New Roman" w:cs="Times New Roman"/>
                <w:sz w:val="28"/>
                <w:szCs w:val="28"/>
              </w:rPr>
            </w:pPr>
          </w:p>
          <w:p w14:paraId="3CC692BC" w14:textId="77777777" w:rsidR="004E12E9" w:rsidRDefault="004E12E9" w:rsidP="004E12E9">
            <w:pPr>
              <w:rPr>
                <w:b/>
                <w:bCs/>
              </w:rPr>
            </w:pPr>
            <w:r w:rsidRPr="00FB5089">
              <w:rPr>
                <w:b/>
                <w:bCs/>
              </w:rPr>
              <w:t>FindEase-SOA: An Autonomous Multi-Agent Framework for Zero-Knowledge Lost Item Verification and Recovery</w:t>
            </w:r>
          </w:p>
          <w:p w14:paraId="0BDA1F21" w14:textId="77777777" w:rsidR="004E12E9" w:rsidRPr="006657C0" w:rsidRDefault="004E12E9" w:rsidP="004E12E9"/>
        </w:tc>
      </w:tr>
      <w:tr w:rsidR="004E12E9" w:rsidRPr="00935812" w14:paraId="4167C480" w14:textId="77777777" w:rsidTr="00A71284">
        <w:trPr>
          <w:trHeight w:val="364"/>
        </w:trPr>
        <w:tc>
          <w:tcPr>
            <w:tcW w:w="2377" w:type="dxa"/>
            <w:tcBorders>
              <w:top w:val="single" w:sz="4" w:space="0" w:color="auto"/>
              <w:left w:val="single" w:sz="4" w:space="0" w:color="auto"/>
              <w:bottom w:val="single" w:sz="4" w:space="0" w:color="auto"/>
              <w:right w:val="single" w:sz="4" w:space="0" w:color="auto"/>
            </w:tcBorders>
            <w:hideMark/>
          </w:tcPr>
          <w:p w14:paraId="0886BF42" w14:textId="77777777" w:rsidR="004E12E9" w:rsidRPr="00935812" w:rsidRDefault="004E12E9" w:rsidP="00A71284">
            <w:pPr>
              <w:spacing w:after="160" w:line="278" w:lineRule="auto"/>
              <w:rPr>
                <w:b/>
                <w:bCs/>
              </w:rPr>
            </w:pPr>
            <w:r w:rsidRPr="00935812">
              <w:rPr>
                <w:b/>
                <w:bCs/>
              </w:rPr>
              <w:t>S. No.</w:t>
            </w:r>
          </w:p>
        </w:tc>
        <w:tc>
          <w:tcPr>
            <w:tcW w:w="3131" w:type="dxa"/>
            <w:tcBorders>
              <w:top w:val="single" w:sz="4" w:space="0" w:color="auto"/>
              <w:left w:val="single" w:sz="4" w:space="0" w:color="auto"/>
              <w:bottom w:val="single" w:sz="4" w:space="0" w:color="auto"/>
              <w:right w:val="single" w:sz="4" w:space="0" w:color="auto"/>
            </w:tcBorders>
            <w:hideMark/>
          </w:tcPr>
          <w:p w14:paraId="3463FA14" w14:textId="77777777" w:rsidR="004E12E9" w:rsidRPr="00935812" w:rsidRDefault="004E12E9" w:rsidP="00A71284">
            <w:pPr>
              <w:spacing w:after="160" w:line="278" w:lineRule="auto"/>
              <w:rPr>
                <w:b/>
                <w:bCs/>
              </w:rPr>
            </w:pPr>
            <w:r w:rsidRPr="00935812">
              <w:rPr>
                <w:b/>
                <w:bCs/>
              </w:rPr>
              <w:t>University ID</w:t>
            </w:r>
          </w:p>
        </w:tc>
        <w:tc>
          <w:tcPr>
            <w:tcW w:w="5810" w:type="dxa"/>
            <w:tcBorders>
              <w:top w:val="single" w:sz="4" w:space="0" w:color="auto"/>
              <w:left w:val="single" w:sz="4" w:space="0" w:color="auto"/>
              <w:bottom w:val="single" w:sz="4" w:space="0" w:color="auto"/>
              <w:right w:val="single" w:sz="4" w:space="0" w:color="auto"/>
            </w:tcBorders>
            <w:hideMark/>
          </w:tcPr>
          <w:p w14:paraId="7A7DA675" w14:textId="77777777" w:rsidR="004E12E9" w:rsidRPr="00935812" w:rsidRDefault="004E12E9" w:rsidP="00A71284">
            <w:pPr>
              <w:spacing w:after="160" w:line="278" w:lineRule="auto"/>
              <w:rPr>
                <w:b/>
                <w:bCs/>
              </w:rPr>
            </w:pPr>
            <w:r w:rsidRPr="00935812">
              <w:rPr>
                <w:b/>
                <w:bCs/>
              </w:rPr>
              <w:t>Name</w:t>
            </w:r>
          </w:p>
        </w:tc>
      </w:tr>
      <w:tr w:rsidR="004E12E9" w:rsidRPr="00935812" w14:paraId="2BF0FCCE" w14:textId="77777777" w:rsidTr="00A71284">
        <w:trPr>
          <w:trHeight w:val="356"/>
        </w:trPr>
        <w:tc>
          <w:tcPr>
            <w:tcW w:w="2377" w:type="dxa"/>
            <w:tcBorders>
              <w:top w:val="single" w:sz="4" w:space="0" w:color="auto"/>
              <w:left w:val="single" w:sz="4" w:space="0" w:color="auto"/>
              <w:bottom w:val="single" w:sz="4" w:space="0" w:color="auto"/>
              <w:right w:val="single" w:sz="4" w:space="0" w:color="auto"/>
            </w:tcBorders>
            <w:hideMark/>
          </w:tcPr>
          <w:p w14:paraId="44EA2EDA" w14:textId="77777777" w:rsidR="004E12E9" w:rsidRPr="00935812" w:rsidRDefault="004E12E9" w:rsidP="00A71284">
            <w:r>
              <w:t>1</w:t>
            </w:r>
          </w:p>
        </w:tc>
        <w:tc>
          <w:tcPr>
            <w:tcW w:w="3131" w:type="dxa"/>
            <w:tcBorders>
              <w:top w:val="single" w:sz="4" w:space="0" w:color="auto"/>
              <w:left w:val="single" w:sz="4" w:space="0" w:color="auto"/>
              <w:bottom w:val="single" w:sz="4" w:space="0" w:color="auto"/>
              <w:right w:val="single" w:sz="4" w:space="0" w:color="auto"/>
            </w:tcBorders>
          </w:tcPr>
          <w:p w14:paraId="67143E8E" w14:textId="42CAD48A" w:rsidR="004E12E9" w:rsidRPr="00935812" w:rsidRDefault="004E12E9" w:rsidP="00A71284">
            <w:pPr>
              <w:spacing w:after="160" w:line="278" w:lineRule="auto"/>
            </w:pPr>
            <w:r>
              <w:t xml:space="preserve">  2420030394</w:t>
            </w:r>
          </w:p>
        </w:tc>
        <w:tc>
          <w:tcPr>
            <w:tcW w:w="5810" w:type="dxa"/>
            <w:tcBorders>
              <w:top w:val="single" w:sz="4" w:space="0" w:color="auto"/>
              <w:left w:val="single" w:sz="4" w:space="0" w:color="auto"/>
              <w:bottom w:val="single" w:sz="4" w:space="0" w:color="auto"/>
              <w:right w:val="single" w:sz="4" w:space="0" w:color="auto"/>
            </w:tcBorders>
          </w:tcPr>
          <w:p w14:paraId="0EB0B3DE" w14:textId="172322EE" w:rsidR="004E12E9" w:rsidRPr="00935812" w:rsidRDefault="004E12E9" w:rsidP="00A71284">
            <w:pPr>
              <w:spacing w:after="160" w:line="278" w:lineRule="auto"/>
            </w:pPr>
            <w:r>
              <w:t>K.Bhavya</w:t>
            </w:r>
          </w:p>
        </w:tc>
      </w:tr>
      <w:tr w:rsidR="004E12E9" w:rsidRPr="00935812" w14:paraId="1D406363" w14:textId="77777777" w:rsidTr="00A71284">
        <w:trPr>
          <w:trHeight w:val="364"/>
        </w:trPr>
        <w:tc>
          <w:tcPr>
            <w:tcW w:w="2377" w:type="dxa"/>
            <w:tcBorders>
              <w:top w:val="single" w:sz="4" w:space="0" w:color="auto"/>
              <w:left w:val="single" w:sz="4" w:space="0" w:color="auto"/>
              <w:bottom w:val="single" w:sz="4" w:space="0" w:color="auto"/>
              <w:right w:val="single" w:sz="4" w:space="0" w:color="auto"/>
            </w:tcBorders>
            <w:hideMark/>
          </w:tcPr>
          <w:p w14:paraId="571F244E" w14:textId="77777777" w:rsidR="004E12E9" w:rsidRPr="00935812" w:rsidRDefault="004E12E9" w:rsidP="00A71284">
            <w:pPr>
              <w:spacing w:after="160" w:line="278" w:lineRule="auto"/>
            </w:pPr>
            <w:r w:rsidRPr="00935812">
              <w:t>2</w:t>
            </w:r>
            <w:r>
              <w:t xml:space="preserve">   </w:t>
            </w:r>
          </w:p>
        </w:tc>
        <w:tc>
          <w:tcPr>
            <w:tcW w:w="3131" w:type="dxa"/>
            <w:tcBorders>
              <w:top w:val="single" w:sz="4" w:space="0" w:color="auto"/>
              <w:left w:val="single" w:sz="4" w:space="0" w:color="auto"/>
              <w:bottom w:val="single" w:sz="4" w:space="0" w:color="auto"/>
              <w:right w:val="single" w:sz="4" w:space="0" w:color="auto"/>
            </w:tcBorders>
          </w:tcPr>
          <w:p w14:paraId="60C0AA63" w14:textId="0399858B" w:rsidR="004E12E9" w:rsidRPr="00935812" w:rsidRDefault="004E12E9" w:rsidP="00A71284">
            <w:pPr>
              <w:spacing w:after="160" w:line="278" w:lineRule="auto"/>
            </w:pPr>
            <w:r>
              <w:t xml:space="preserve">  2420090110</w:t>
            </w:r>
          </w:p>
        </w:tc>
        <w:tc>
          <w:tcPr>
            <w:tcW w:w="5810" w:type="dxa"/>
            <w:tcBorders>
              <w:top w:val="single" w:sz="4" w:space="0" w:color="auto"/>
              <w:left w:val="single" w:sz="4" w:space="0" w:color="auto"/>
              <w:bottom w:val="single" w:sz="4" w:space="0" w:color="auto"/>
              <w:right w:val="single" w:sz="4" w:space="0" w:color="auto"/>
            </w:tcBorders>
          </w:tcPr>
          <w:p w14:paraId="5A5580F0" w14:textId="645D0351" w:rsidR="004E12E9" w:rsidRPr="00935812" w:rsidRDefault="004E12E9" w:rsidP="00A71284">
            <w:pPr>
              <w:spacing w:after="160" w:line="278" w:lineRule="auto"/>
            </w:pPr>
            <w:r>
              <w:t>M.Pranavi</w:t>
            </w:r>
          </w:p>
        </w:tc>
      </w:tr>
      <w:tr w:rsidR="004E12E9" w:rsidRPr="00935812" w14:paraId="06BE63D2" w14:textId="77777777" w:rsidTr="00A71284">
        <w:trPr>
          <w:trHeight w:val="356"/>
        </w:trPr>
        <w:tc>
          <w:tcPr>
            <w:tcW w:w="2377" w:type="dxa"/>
            <w:tcBorders>
              <w:top w:val="single" w:sz="4" w:space="0" w:color="auto"/>
              <w:left w:val="single" w:sz="4" w:space="0" w:color="auto"/>
              <w:bottom w:val="single" w:sz="4" w:space="0" w:color="auto"/>
              <w:right w:val="single" w:sz="4" w:space="0" w:color="auto"/>
            </w:tcBorders>
            <w:hideMark/>
          </w:tcPr>
          <w:p w14:paraId="4A318B88" w14:textId="77777777" w:rsidR="004E12E9" w:rsidRPr="00935812" w:rsidRDefault="004E12E9" w:rsidP="00A71284">
            <w:pPr>
              <w:spacing w:after="160" w:line="278" w:lineRule="auto"/>
            </w:pPr>
            <w:r w:rsidRPr="00935812">
              <w:t>3</w:t>
            </w:r>
            <w:r>
              <w:t xml:space="preserve"> </w:t>
            </w:r>
          </w:p>
        </w:tc>
        <w:tc>
          <w:tcPr>
            <w:tcW w:w="3131" w:type="dxa"/>
            <w:tcBorders>
              <w:top w:val="single" w:sz="4" w:space="0" w:color="auto"/>
              <w:left w:val="single" w:sz="4" w:space="0" w:color="auto"/>
              <w:bottom w:val="single" w:sz="4" w:space="0" w:color="auto"/>
              <w:right w:val="single" w:sz="4" w:space="0" w:color="auto"/>
            </w:tcBorders>
          </w:tcPr>
          <w:p w14:paraId="69C2AD95" w14:textId="6B553434" w:rsidR="004E12E9" w:rsidRPr="00935812" w:rsidRDefault="004E12E9" w:rsidP="00A71284">
            <w:pPr>
              <w:spacing w:after="160" w:line="278" w:lineRule="auto"/>
            </w:pPr>
            <w:r>
              <w:t xml:space="preserve">  2420090067</w:t>
            </w:r>
          </w:p>
        </w:tc>
        <w:tc>
          <w:tcPr>
            <w:tcW w:w="5810" w:type="dxa"/>
            <w:tcBorders>
              <w:top w:val="single" w:sz="4" w:space="0" w:color="auto"/>
              <w:left w:val="single" w:sz="4" w:space="0" w:color="auto"/>
              <w:bottom w:val="single" w:sz="4" w:space="0" w:color="auto"/>
              <w:right w:val="single" w:sz="4" w:space="0" w:color="auto"/>
            </w:tcBorders>
          </w:tcPr>
          <w:p w14:paraId="6C8A0A6A" w14:textId="1A20803E" w:rsidR="004E12E9" w:rsidRPr="00935812" w:rsidRDefault="004E12E9" w:rsidP="00A71284">
            <w:pPr>
              <w:spacing w:after="160" w:line="278" w:lineRule="auto"/>
            </w:pPr>
            <w:r>
              <w:t>S.Saswitha</w:t>
            </w:r>
          </w:p>
        </w:tc>
      </w:tr>
      <w:tr w:rsidR="004E12E9" w:rsidRPr="00935812" w14:paraId="11B87A25" w14:textId="77777777" w:rsidTr="00A71284">
        <w:trPr>
          <w:trHeight w:val="356"/>
        </w:trPr>
        <w:tc>
          <w:tcPr>
            <w:tcW w:w="5508" w:type="dxa"/>
            <w:gridSpan w:val="2"/>
            <w:tcBorders>
              <w:top w:val="single" w:sz="4" w:space="0" w:color="auto"/>
              <w:left w:val="single" w:sz="4" w:space="0" w:color="auto"/>
              <w:bottom w:val="single" w:sz="4" w:space="0" w:color="auto"/>
              <w:right w:val="single" w:sz="4" w:space="0" w:color="auto"/>
            </w:tcBorders>
            <w:hideMark/>
          </w:tcPr>
          <w:p w14:paraId="51082490" w14:textId="77777777" w:rsidR="004E12E9" w:rsidRPr="00935812" w:rsidRDefault="004E12E9" w:rsidP="00A71284">
            <w:pPr>
              <w:spacing w:after="160" w:line="278" w:lineRule="auto"/>
            </w:pPr>
            <w:r w:rsidRPr="00935812">
              <w:t>Name of the Guide</w:t>
            </w:r>
          </w:p>
        </w:tc>
        <w:tc>
          <w:tcPr>
            <w:tcW w:w="5810" w:type="dxa"/>
            <w:tcBorders>
              <w:top w:val="single" w:sz="4" w:space="0" w:color="auto"/>
              <w:left w:val="single" w:sz="4" w:space="0" w:color="auto"/>
              <w:bottom w:val="single" w:sz="4" w:space="0" w:color="auto"/>
              <w:right w:val="single" w:sz="4" w:space="0" w:color="auto"/>
            </w:tcBorders>
            <w:hideMark/>
          </w:tcPr>
          <w:p w14:paraId="406F87C5" w14:textId="7F78D65A" w:rsidR="004E12E9" w:rsidRPr="00935812" w:rsidRDefault="005A0892" w:rsidP="00A71284">
            <w:pPr>
              <w:spacing w:after="160" w:line="278" w:lineRule="auto"/>
            </w:pPr>
            <w:r>
              <w:t>Venkateswari</w:t>
            </w:r>
          </w:p>
        </w:tc>
      </w:tr>
    </w:tbl>
    <w:p w14:paraId="6D328E4B" w14:textId="77777777" w:rsidR="004E12E9" w:rsidRPr="006657C0" w:rsidRDefault="004E12E9" w:rsidP="004E12E9">
      <w:r w:rsidRPr="00935812">
        <w:rPr>
          <w:rFonts w:ascii="Times New Roman" w:hAnsi="Times New Roman" w:cs="Times New Roman"/>
          <w:b/>
          <w:bCs/>
          <w:sz w:val="32"/>
          <w:szCs w:val="32"/>
        </w:rPr>
        <w:t>Abstract:</w:t>
      </w:r>
    </w:p>
    <w:p w14:paraId="4789BD92" w14:textId="77777777" w:rsidR="004E12E9" w:rsidRDefault="004E12E9" w:rsidP="004E12E9">
      <w:pPr>
        <w:rPr>
          <w:rFonts w:ascii="Times New Roman" w:hAnsi="Times New Roman" w:cs="Times New Roman"/>
          <w:b/>
          <w:bCs/>
          <w:sz w:val="28"/>
          <w:szCs w:val="28"/>
        </w:rPr>
      </w:pPr>
    </w:p>
    <w:p w14:paraId="0A3A5A4A" w14:textId="77777777" w:rsidR="004E12E9" w:rsidRDefault="004E12E9" w:rsidP="004E12E9">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781A659C" w14:textId="77777777" w:rsidR="004E12E9" w:rsidRDefault="004E12E9" w:rsidP="00920C70">
      <w:pPr>
        <w:rPr>
          <w:b/>
          <w:bCs/>
        </w:rPr>
      </w:pPr>
    </w:p>
    <w:p w14:paraId="03260229" w14:textId="77777777" w:rsidR="004E12E9" w:rsidRDefault="004E12E9" w:rsidP="00920C70">
      <w:pPr>
        <w:rPr>
          <w:b/>
          <w:bCs/>
        </w:rPr>
      </w:pPr>
    </w:p>
    <w:p w14:paraId="40D9D4C4" w14:textId="77777777" w:rsidR="004E12E9" w:rsidRDefault="004E12E9" w:rsidP="00920C70">
      <w:pPr>
        <w:rPr>
          <w:b/>
          <w:bCs/>
        </w:rPr>
      </w:pPr>
    </w:p>
    <w:p w14:paraId="28498AF1" w14:textId="77777777" w:rsidR="004E12E9" w:rsidRDefault="004E12E9" w:rsidP="00920C70">
      <w:pPr>
        <w:rPr>
          <w:b/>
          <w:bCs/>
        </w:rPr>
      </w:pPr>
    </w:p>
    <w:p w14:paraId="22DE66A0" w14:textId="77777777" w:rsidR="004E12E9" w:rsidRDefault="004E12E9" w:rsidP="00920C70">
      <w:pPr>
        <w:rPr>
          <w:b/>
          <w:bCs/>
        </w:rPr>
      </w:pPr>
    </w:p>
    <w:p w14:paraId="150B14E1" w14:textId="77777777" w:rsidR="004E12E9" w:rsidRDefault="004E12E9" w:rsidP="00920C70">
      <w:pPr>
        <w:rPr>
          <w:b/>
          <w:bCs/>
        </w:rPr>
      </w:pPr>
    </w:p>
    <w:p w14:paraId="7F759533" w14:textId="77777777" w:rsidR="004E12E9" w:rsidRDefault="004E12E9" w:rsidP="00920C70">
      <w:pPr>
        <w:rPr>
          <w:b/>
          <w:bCs/>
        </w:rPr>
      </w:pPr>
    </w:p>
    <w:p w14:paraId="0E4534D7" w14:textId="77777777" w:rsidR="004E12E9" w:rsidRDefault="004E12E9" w:rsidP="00920C70">
      <w:pPr>
        <w:rPr>
          <w:b/>
          <w:bCs/>
        </w:rPr>
      </w:pPr>
    </w:p>
    <w:p w14:paraId="534045CB" w14:textId="77777777" w:rsidR="004E12E9" w:rsidRPr="004E12E9" w:rsidRDefault="004E12E9" w:rsidP="00920C70">
      <w:pPr>
        <w:rPr>
          <w:b/>
          <w:bCs/>
          <w:sz w:val="32"/>
          <w:szCs w:val="32"/>
        </w:rPr>
      </w:pPr>
      <w:r w:rsidRPr="004E12E9">
        <w:rPr>
          <w:b/>
          <w:bCs/>
          <w:sz w:val="32"/>
          <w:szCs w:val="32"/>
        </w:rPr>
        <w:lastRenderedPageBreak/>
        <w:t>Abstract</w:t>
      </w:r>
    </w:p>
    <w:p w14:paraId="6E517B87" w14:textId="77777777" w:rsidR="007E57D5" w:rsidRDefault="007E57D5" w:rsidP="007E57D5">
      <w:pPr>
        <w:rPr>
          <w:sz w:val="28"/>
          <w:szCs w:val="28"/>
        </w:rPr>
      </w:pPr>
      <w:r w:rsidRPr="007E57D5">
        <w:rPr>
          <w:sz w:val="28"/>
          <w:szCs w:val="28"/>
        </w:rPr>
        <w:t>In densely populated environments such as university campuses, traditional lost-and-found operations fail to operate efficiently due to critical operational vulnerabilities. Current paradigms depend primarily on static, public-facing notice boards or bulletin databases, which introduce severe search fatigue by forcing users to manually and repeatedly scan listings. Furthermore, exposing uncensored images and full descriptions online makes these platforms inherently susceptible to fraudulent claims, as unauthorized individuals can easily fabricate proof of ownership based on publicly visible identifying traits.</w:t>
      </w:r>
    </w:p>
    <w:p w14:paraId="393EE0DD" w14:textId="77777777" w:rsidR="007E57D5" w:rsidRPr="007E57D5" w:rsidRDefault="007E57D5" w:rsidP="007E57D5">
      <w:pPr>
        <w:rPr>
          <w:sz w:val="28"/>
          <w:szCs w:val="28"/>
        </w:rPr>
      </w:pPr>
    </w:p>
    <w:p w14:paraId="46FCEB38" w14:textId="77777777" w:rsidR="007E57D5" w:rsidRDefault="007E57D5" w:rsidP="007E57D5">
      <w:pPr>
        <w:rPr>
          <w:sz w:val="28"/>
          <w:szCs w:val="28"/>
        </w:rPr>
      </w:pPr>
      <w:r w:rsidRPr="007E57D5">
        <w:rPr>
          <w:sz w:val="28"/>
          <w:szCs w:val="28"/>
        </w:rPr>
        <w:t xml:space="preserve">To address these inefficiencies, this paper introduces </w:t>
      </w:r>
      <w:r w:rsidRPr="007E57D5">
        <w:rPr>
          <w:b/>
          <w:bCs/>
          <w:sz w:val="28"/>
          <w:szCs w:val="28"/>
        </w:rPr>
        <w:t>FindEase</w:t>
      </w:r>
      <w:r w:rsidRPr="007E57D5">
        <w:rPr>
          <w:sz w:val="28"/>
          <w:szCs w:val="28"/>
        </w:rPr>
        <w:t>, an autonomous, multi-agent Service-Oriented Architecture (SOA) framework engineered for privacy-preserving, zero-knowledge item verification and proactive recovery. The system eliminates manual querying by implementing an automated matching engine that operates on a tri-vector similarity pipeline. By combining deep visual embeddings from OpenAI CLIP, semantic textual representations from Hugging Face Transformers, and spatio-temporal geofencing parameters, FindEase achieves high-precision candidate retrieval even across ambiguous or mismatched user descriptions.</w:t>
      </w:r>
    </w:p>
    <w:p w14:paraId="4C9A468E" w14:textId="77777777" w:rsidR="007E57D5" w:rsidRPr="007E57D5" w:rsidRDefault="007E57D5" w:rsidP="007E57D5">
      <w:pPr>
        <w:rPr>
          <w:sz w:val="28"/>
          <w:szCs w:val="28"/>
        </w:rPr>
      </w:pPr>
    </w:p>
    <w:p w14:paraId="6FD8A2E0" w14:textId="77777777" w:rsidR="007E57D5" w:rsidRDefault="007E57D5" w:rsidP="007E57D5">
      <w:pPr>
        <w:rPr>
          <w:sz w:val="28"/>
          <w:szCs w:val="28"/>
        </w:rPr>
      </w:pPr>
      <w:r w:rsidRPr="007E57D5">
        <w:rPr>
          <w:sz w:val="28"/>
          <w:szCs w:val="28"/>
        </w:rPr>
        <w:t>A core novelty of the framework is its zero-knowledge blind challenge-response protocol, designed to prevent opportunistic theft. When a finder registers an item, private physical characteristics—such as wallpaper designs, hidden compartment contents, or serial markings—are logged as masked ground-truth attributes hidden from public view. Dedicated AI agents dynamically synthesize blind verification challenges that claimants must answer accurately, ensuring that ownership is validated algorithmically without leaking confidential item details into the open domain.</w:t>
      </w:r>
    </w:p>
    <w:p w14:paraId="4ABCAB57" w14:textId="77777777" w:rsidR="007E57D5" w:rsidRPr="007E57D5" w:rsidRDefault="007E57D5" w:rsidP="007E57D5">
      <w:pPr>
        <w:rPr>
          <w:sz w:val="28"/>
          <w:szCs w:val="28"/>
        </w:rPr>
      </w:pPr>
    </w:p>
    <w:p w14:paraId="64ED5BEA" w14:textId="77777777" w:rsidR="007E57D5" w:rsidRPr="007E57D5" w:rsidRDefault="007E57D5" w:rsidP="007E57D5">
      <w:pPr>
        <w:rPr>
          <w:sz w:val="28"/>
          <w:szCs w:val="28"/>
        </w:rPr>
      </w:pPr>
      <w:r w:rsidRPr="007E57D5">
        <w:rPr>
          <w:sz w:val="28"/>
          <w:szCs w:val="28"/>
        </w:rPr>
        <w:t xml:space="preserve">The architectural foundation relies on a decoupled microservices paradigm, integrating a Spring Boot core with Python FastAPI computational services. Data persistence is partitioned across a dual-storage layer using MySQL for </w:t>
      </w:r>
      <w:r w:rsidRPr="007E57D5">
        <w:rPr>
          <w:sz w:val="28"/>
          <w:szCs w:val="28"/>
        </w:rPr>
        <w:lastRenderedPageBreak/>
        <w:t>relational transaction logs and ChromaDB for high-dimensional vector search. System communication is fully event-driven: when the composite similarity index crosses a designated confidence threshold, an internal MatchFoundEvent triggers real-time in-app notification badges on the user's dashboard, shifting the recovery paradigm from passive manual search to proactive notification.</w:t>
      </w:r>
    </w:p>
    <w:p w14:paraId="00EC199F" w14:textId="2E298A6F" w:rsidR="007E57D5" w:rsidRPr="007E57D5" w:rsidRDefault="007E57D5" w:rsidP="007E57D5">
      <w:pPr>
        <w:rPr>
          <w:sz w:val="28"/>
          <w:szCs w:val="28"/>
        </w:rPr>
      </w:pPr>
      <w:r w:rsidRPr="007E57D5">
        <w:rPr>
          <w:sz w:val="28"/>
          <w:szCs w:val="28"/>
        </w:rPr>
        <w:t>Claim resolution is managed through a deterministic state machine (</w:t>
      </w:r>
      <w:r w:rsidRPr="007E57D5">
        <w:rPr>
          <w:i/>
          <w:iCs/>
          <w:sz w:val="28"/>
          <w:szCs w:val="28"/>
        </w:rPr>
        <w:t>MATCH_PENDING</w:t>
      </w:r>
      <w:r w:rsidRPr="007E57D5">
        <w:rPr>
          <w:sz w:val="28"/>
          <w:szCs w:val="28"/>
        </w:rPr>
        <w:t xml:space="preserve"> </w:t>
      </w:r>
      <m:oMath>
        <m:r>
          <w:rPr>
            <w:rFonts w:ascii="Cambria Math" w:hAnsi="Cambria Math"/>
            <w:sz w:val="28"/>
            <w:szCs w:val="28"/>
          </w:rPr>
          <m:t>→</m:t>
        </m:r>
      </m:oMath>
      <w:r w:rsidRPr="007E57D5">
        <w:rPr>
          <w:sz w:val="28"/>
          <w:szCs w:val="28"/>
        </w:rPr>
        <w:t xml:space="preserve"> </w:t>
      </w:r>
      <w:r w:rsidRPr="007E57D5">
        <w:rPr>
          <w:i/>
          <w:iCs/>
          <w:sz w:val="28"/>
          <w:szCs w:val="28"/>
        </w:rPr>
        <w:t>CLAIM_IN_PROGRESS</w:t>
      </w:r>
      <w:r w:rsidRPr="007E57D5">
        <w:rPr>
          <w:sz w:val="28"/>
          <w:szCs w:val="28"/>
        </w:rPr>
        <w:t xml:space="preserve"> </w:t>
      </w:r>
      <m:oMath>
        <m:r>
          <w:rPr>
            <w:rFonts w:ascii="Cambria Math" w:hAnsi="Cambria Math"/>
            <w:sz w:val="28"/>
            <w:szCs w:val="28"/>
          </w:rPr>
          <m:t>→</m:t>
        </m:r>
      </m:oMath>
      <w:r w:rsidRPr="007E57D5">
        <w:rPr>
          <w:sz w:val="28"/>
          <w:szCs w:val="28"/>
        </w:rPr>
        <w:t xml:space="preserve"> </w:t>
      </w:r>
      <w:r w:rsidRPr="007E57D5">
        <w:rPr>
          <w:i/>
          <w:iCs/>
          <w:sz w:val="28"/>
          <w:szCs w:val="28"/>
        </w:rPr>
        <w:t>MATCH_VERIFIED</w:t>
      </w:r>
      <w:r w:rsidRPr="007E57D5">
        <w:rPr>
          <w:sz w:val="28"/>
          <w:szCs w:val="28"/>
        </w:rPr>
        <w:t>) that pairs automated natural language response validation with administrative warden oversight for physical handovers. Developed and audited using an AI-augmented pipeline incorporating GitHub Copilot, Postman Agent Mode test suites, and Semgrep Static Application Security Testing (SAST), FindEase offers an end-to-end, secure, and highly scalable solution for institutional asset recovery.</w:t>
      </w:r>
    </w:p>
    <w:p w14:paraId="7410F0B8" w14:textId="77777777" w:rsidR="00801D26" w:rsidRPr="00920C70" w:rsidRDefault="00801D26" w:rsidP="00801D26"/>
    <w:p w14:paraId="3756227E" w14:textId="3D22293F" w:rsidR="00920C70" w:rsidRPr="0018310D" w:rsidRDefault="0018310D" w:rsidP="00920C70">
      <w:pPr>
        <w:rPr>
          <w:b/>
          <w:bCs/>
          <w:sz w:val="28"/>
          <w:szCs w:val="28"/>
        </w:rPr>
      </w:pPr>
      <w:r w:rsidRPr="0018310D">
        <w:rPr>
          <w:b/>
          <w:bCs/>
          <w:sz w:val="28"/>
          <w:szCs w:val="28"/>
        </w:rPr>
        <w:t>Project Overview:</w:t>
      </w:r>
    </w:p>
    <w:p w14:paraId="12A0DFCA" w14:textId="00F5DA46" w:rsidR="00920C70" w:rsidRDefault="00B311A9" w:rsidP="00920C70">
      <w:r w:rsidRPr="00B311A9">
        <w:rPr>
          <w:noProof/>
        </w:rPr>
        <w:drawing>
          <wp:inline distT="0" distB="0" distL="0" distR="0" wp14:anchorId="72C35A36" wp14:editId="6822D3DD">
            <wp:extent cx="5731510" cy="2810510"/>
            <wp:effectExtent l="0" t="0" r="2540" b="8890"/>
            <wp:docPr id="54961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16080" name=""/>
                    <pic:cNvPicPr/>
                  </pic:nvPicPr>
                  <pic:blipFill>
                    <a:blip r:embed="rId7"/>
                    <a:stretch>
                      <a:fillRect/>
                    </a:stretch>
                  </pic:blipFill>
                  <pic:spPr>
                    <a:xfrm>
                      <a:off x="0" y="0"/>
                      <a:ext cx="5731510" cy="2810510"/>
                    </a:xfrm>
                    <a:prstGeom prst="rect">
                      <a:avLst/>
                    </a:prstGeom>
                  </pic:spPr>
                </pic:pic>
              </a:graphicData>
            </a:graphic>
          </wp:inline>
        </w:drawing>
      </w:r>
    </w:p>
    <w:p w14:paraId="40ADEDB6" w14:textId="77777777" w:rsidR="00E1044A" w:rsidRDefault="00E1044A" w:rsidP="00920C70"/>
    <w:p w14:paraId="0B0BFB96" w14:textId="77777777" w:rsidR="00920C70" w:rsidRDefault="00920C70"/>
    <w:sectPr w:rsidR="00920C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5FFC"/>
    <w:multiLevelType w:val="multilevel"/>
    <w:tmpl w:val="26B4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265667"/>
    <w:multiLevelType w:val="multilevel"/>
    <w:tmpl w:val="D2C2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835B0"/>
    <w:multiLevelType w:val="multilevel"/>
    <w:tmpl w:val="A49E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E5256"/>
    <w:multiLevelType w:val="multilevel"/>
    <w:tmpl w:val="F6FE2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4F11DA"/>
    <w:multiLevelType w:val="multilevel"/>
    <w:tmpl w:val="1DC0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2975D2"/>
    <w:multiLevelType w:val="multilevel"/>
    <w:tmpl w:val="8E0A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993651">
    <w:abstractNumId w:val="3"/>
  </w:num>
  <w:num w:numId="2" w16cid:durableId="1969117632">
    <w:abstractNumId w:val="4"/>
  </w:num>
  <w:num w:numId="3" w16cid:durableId="2056419551">
    <w:abstractNumId w:val="1"/>
  </w:num>
  <w:num w:numId="4" w16cid:durableId="1141340884">
    <w:abstractNumId w:val="5"/>
  </w:num>
  <w:num w:numId="5" w16cid:durableId="637075506">
    <w:abstractNumId w:val="0"/>
  </w:num>
  <w:num w:numId="6" w16cid:durableId="211698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C70"/>
    <w:rsid w:val="00065223"/>
    <w:rsid w:val="000B666E"/>
    <w:rsid w:val="0018310D"/>
    <w:rsid w:val="002B1C1C"/>
    <w:rsid w:val="002E1C94"/>
    <w:rsid w:val="00465C0E"/>
    <w:rsid w:val="004E12E9"/>
    <w:rsid w:val="005A0892"/>
    <w:rsid w:val="006614DD"/>
    <w:rsid w:val="007B63A0"/>
    <w:rsid w:val="007E57D5"/>
    <w:rsid w:val="00801D26"/>
    <w:rsid w:val="00920C70"/>
    <w:rsid w:val="009268C4"/>
    <w:rsid w:val="00A36023"/>
    <w:rsid w:val="00AC5CD6"/>
    <w:rsid w:val="00AD481A"/>
    <w:rsid w:val="00B20688"/>
    <w:rsid w:val="00B311A9"/>
    <w:rsid w:val="00BE519B"/>
    <w:rsid w:val="00CD179D"/>
    <w:rsid w:val="00D221D5"/>
    <w:rsid w:val="00DA5CF6"/>
    <w:rsid w:val="00E1044A"/>
    <w:rsid w:val="00FB5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D18A6"/>
  <w15:chartTrackingRefBased/>
  <w15:docId w15:val="{3B166D9E-C0D0-4A73-AB3A-45F9F759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C70"/>
    <w:rPr>
      <w:rFonts w:eastAsiaTheme="majorEastAsia" w:cstheme="majorBidi"/>
      <w:color w:val="272727" w:themeColor="text1" w:themeTint="D8"/>
    </w:rPr>
  </w:style>
  <w:style w:type="paragraph" w:styleId="Title">
    <w:name w:val="Title"/>
    <w:basedOn w:val="Normal"/>
    <w:next w:val="Normal"/>
    <w:link w:val="TitleChar"/>
    <w:uiPriority w:val="10"/>
    <w:qFormat/>
    <w:rsid w:val="00920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C70"/>
    <w:pPr>
      <w:spacing w:before="160"/>
      <w:jc w:val="center"/>
    </w:pPr>
    <w:rPr>
      <w:i/>
      <w:iCs/>
      <w:color w:val="404040" w:themeColor="text1" w:themeTint="BF"/>
    </w:rPr>
  </w:style>
  <w:style w:type="character" w:customStyle="1" w:styleId="QuoteChar">
    <w:name w:val="Quote Char"/>
    <w:basedOn w:val="DefaultParagraphFont"/>
    <w:link w:val="Quote"/>
    <w:uiPriority w:val="29"/>
    <w:rsid w:val="00920C70"/>
    <w:rPr>
      <w:i/>
      <w:iCs/>
      <w:color w:val="404040" w:themeColor="text1" w:themeTint="BF"/>
    </w:rPr>
  </w:style>
  <w:style w:type="paragraph" w:styleId="ListParagraph">
    <w:name w:val="List Paragraph"/>
    <w:basedOn w:val="Normal"/>
    <w:uiPriority w:val="34"/>
    <w:qFormat/>
    <w:rsid w:val="00920C70"/>
    <w:pPr>
      <w:ind w:left="720"/>
      <w:contextualSpacing/>
    </w:pPr>
  </w:style>
  <w:style w:type="character" w:styleId="IntenseEmphasis">
    <w:name w:val="Intense Emphasis"/>
    <w:basedOn w:val="DefaultParagraphFont"/>
    <w:uiPriority w:val="21"/>
    <w:qFormat/>
    <w:rsid w:val="00920C70"/>
    <w:rPr>
      <w:i/>
      <w:iCs/>
      <w:color w:val="2F5496" w:themeColor="accent1" w:themeShade="BF"/>
    </w:rPr>
  </w:style>
  <w:style w:type="paragraph" w:styleId="IntenseQuote">
    <w:name w:val="Intense Quote"/>
    <w:basedOn w:val="Normal"/>
    <w:next w:val="Normal"/>
    <w:link w:val="IntenseQuoteChar"/>
    <w:uiPriority w:val="30"/>
    <w:qFormat/>
    <w:rsid w:val="00920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C70"/>
    <w:rPr>
      <w:i/>
      <w:iCs/>
      <w:color w:val="2F5496" w:themeColor="accent1" w:themeShade="BF"/>
    </w:rPr>
  </w:style>
  <w:style w:type="character" w:styleId="IntenseReference">
    <w:name w:val="Intense Reference"/>
    <w:basedOn w:val="DefaultParagraphFont"/>
    <w:uiPriority w:val="32"/>
    <w:qFormat/>
    <w:rsid w:val="00920C70"/>
    <w:rPr>
      <w:b/>
      <w:bCs/>
      <w:smallCaps/>
      <w:color w:val="2F5496" w:themeColor="accent1" w:themeShade="BF"/>
      <w:spacing w:val="5"/>
    </w:rPr>
  </w:style>
  <w:style w:type="table" w:styleId="TableGrid">
    <w:name w:val="Table Grid"/>
    <w:basedOn w:val="TableNormal"/>
    <w:uiPriority w:val="39"/>
    <w:rsid w:val="004E1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Yadav</dc:creator>
  <cp:keywords/>
  <dc:description/>
  <cp:lastModifiedBy>Bhavya Yadav</cp:lastModifiedBy>
  <cp:revision>16</cp:revision>
  <dcterms:created xsi:type="dcterms:W3CDTF">2026-08-12T16:26:00Z</dcterms:created>
  <dcterms:modified xsi:type="dcterms:W3CDTF">2026-08-18T08:40:00Z</dcterms:modified>
</cp:coreProperties>
</file>