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INCOME STATEMENTS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4395"/>
        <w:gridCol w:w="1605"/>
        <w:tblGridChange w:id="0">
          <w:tblGrid>
            <w:gridCol w:w="3030"/>
            <w:gridCol w:w="4395"/>
            <w:gridCol w:w="16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Meaning /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Where It Appears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ticker symbol or name of the company’s stock (e.g., AAPL for Apple, MSFT for Microsoft).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ending date of the financial reporting period (e.g., 2024-12-31 for the fiscal year ending Dec 31, 2024).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 / Period Info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netIncomeApplicableToCommonShares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profit available to common shareholders after all expenses, taxes, and preferred dividends are subtracted. Basically, Net Income - Preferred Dividends.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Bottom of Income Statement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netIncomeFromContinuingOps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net profit from ongoing (continuing) business operations, excluding one-time or discontinued segments.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Income Statement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totalOtherIncomeExpenseNet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net amount of all other non-operating income and expenses, such as interest income, investment gains/losses, or foreign exchange effects.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Below Operating Income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costOfRevenue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direct cost of producing goods or services sold, including materials, labor, and manufacturing overhead. Also called Cost of Goods Sold (COGS).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Income Statement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totalOperatingExpenses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sum of all expenses related to running the business, including COGS, R&amp;D, SG&amp;A, and depreciation.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Income Statement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totalRevenue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total sales or income generated from the company’s main operations before any costs are subtracted.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 line (Revenue)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incomeTaxExpense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amount of tax the company owes based on its income before tax.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Near Bottom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interestExpense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cost of borrowing money, such as interest paid on loans or bonds.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Below Operating Income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operatingIncome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profit from core operations, calculated as: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Operating Income = Gross Profit - Operating Expenses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 shows how much profit is generated from business operations before interest and taxes.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Income Statement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ebit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Stands for Earnings Before Interest and Taxes — a measure of profitability that ignores financing and tax effects. Often the same as Operating Income.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Income Statement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grossProfit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profit after subtracting COGS from total revenue: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Gross Profit = Total Revenue - Cost of Revenue.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Income Statement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sellingGeneralAdministrative (SG&amp;A)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indirect costs of running the business — salaries, marketing, office rent, utilities, etc.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Expenses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netIncome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final profit (or loss) after all revenues, costs, interest, and taxes. Also called Net Earnings or the “Bottom Line.”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line of Income Statement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incomeBeforeTax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profit before income taxes are subtracted: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Income Before Tax = Operating Income + Other Income/Expense - Interest Expense.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 above tax line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researchDevelopment (R&amp;D)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Money spent on developing new products, services, or technologies.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Expenses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otherOperatingExpenses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Miscellaneous operating costs that don’t fit into SG&amp;A or R&amp;D categories — e.g., restructuring charges, impairment losses.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Expenses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minorityInterest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portion of net income belonging to minority shareholders in subsidiaries the company doesn’t fully own.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Below Net Income (attributable line)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discontinuedOperations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profit or loss from business segments that have been sold or shut down — shown separately to highlight ongoing performance.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Below continuing ops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CASHFLOW STATEMENTS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9.596598425197"/>
        <w:gridCol w:w="3602.9843149606304"/>
        <w:gridCol w:w="1602.9308976377954"/>
        <w:tblGridChange w:id="0">
          <w:tblGrid>
            <w:gridCol w:w="3819.596598425197"/>
            <w:gridCol w:w="3602.9843149606304"/>
            <w:gridCol w:w="1602.930897637795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Meaning /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stock ticker or company symbol (e.g., AAPL, TSLA).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reporting period end date (e.g., 2024-12-31).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 / Period Info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capitalExpenditures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Cash spent on long-term assets like buildings, equipment, or technology. Also called CapEx. It’s usually negative because it’s an outflow.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Investing Activities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changeToNetincome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Adjustments made to reconcile net income with operating cash flow — includes adding back non-cash items like depreciation or changes in working capital.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Activities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otherCashflowsFromFinancingActivities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Miscellaneous cash inflows or outflows from financing activities not included in borrowing, dividends, or stock transactions.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Financing Activities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changeToAccountReceivables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change in money owed by customers.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Increase = cash outflow (you’re waiting on payments)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Decrease = cash inflow (customers paid up).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Activities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changeToInventory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change in inventory levels.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Increase = cash outflow (buying more stock)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Decrease = cash inflow (selling off stock).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Activities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dividendsPaid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Cash paid to shareholders as dividends. It’s a financing outflow.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Financing Activities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otherCashflowsFromInvestingActivities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Miscellaneous investing cash flows like buying/selling assets, acquisitions, or sale of equipment.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Investing Activities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depreciation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non-cash expense that reduces net income but doesn’t use actual cash. It’s added back in the operating cash flow.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Activities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totalCashFromOperatingActivities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 cash generated from the company’s core business operations (after adjusting net income for working capital changes and non-cash expenses).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Activities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effectOfExchangeRate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impact of currency exchange rate changes on cash held in foreign currencies.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Supplemental / End Section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repurchaseOfStock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Cash spent to buy back company shares (stock repurchases). It’s a financing outflow.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Financing Activities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changeInCash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net change in total cash over the period: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Change in Cash = Operating + Investing + Financing + FX effect.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 Line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netIncome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company’s profit (or loss) from the income statement — used as the starting point for the cash flow statement.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Activities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changeToOperatingActivities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total change from all operating adjustments, combining changes in working capital (like receivables, payables, inventory).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Activities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totalCashFromFinancingActivities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net cash from borrowing, repaying debt, issuing stock, paying dividends, etc.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Financing Activities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netBorrowings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net cash inflow/outflow from loans and debt (new borrowings minus repayments).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Financing Activities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totalCashflowsFromInvestingActivities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net cash from investing activities (buying/selling long-term assets, investments, etc.).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Investing Activities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changeToLiabilities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change in accounts payable or other liabilities.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Increase = cash inflow (you owe more, but haven’t paid yet)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Decrease = cash outflow (you’ve paid off debts).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Activities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issuanceOfStock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Cash inflow from selling new shares of stock.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Financing Activities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investments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Cash used for buying or selling financial investments, like stocks, bonds, or subsidiaries.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Investing Activities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BALANCE SHEET STATEMENTS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9.596598425197"/>
        <w:gridCol w:w="3602.9843149606304"/>
        <w:gridCol w:w="1602.9308976377954"/>
        <w:tblGridChange w:id="0">
          <w:tblGrid>
            <w:gridCol w:w="3819.596598425197"/>
            <w:gridCol w:w="3602.9843149606304"/>
            <w:gridCol w:w="1602.930897637795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Meaning /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stock ticker or company name (e.g., TSLA, AAPL).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endDate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date of the balance sheet (usually end of fiscal quarter or year).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accountsPayable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Money the company owes to suppliers for goods and services received but not yet paid for.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Liabilities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inventory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value of products or materials the company holds for sale or production.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Assets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longTermDebt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portion of debt or loans due in more than one year (e.g., bonds payable, long-term loans).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Liabilities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netReceivables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money owed by customers after subtracting estimated uncollectible amounts (bad debts).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Assets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netTangibleAssets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company’s physical assets minus liabilities and intangible assets.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Net Tangible Assets = Total Assets - Intangibles - Total Liabilities.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Equity / Derived Metric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longTermInvestments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Investments held for more than a year — like stocks, bonds, or ownership stakes in other companies.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Assets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totalCurrentAssets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sum of all short-term assets expected to be converted to cash within one year (cash, receivables, inventory, etc.).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Assets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propertyPlantEquipment (PP&amp;E)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value of tangible long-term assets like buildings, land, and machinery (after depreciation).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Assets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otherStockholderEquity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Miscellaneous items in shareholder equity (e.g., accumulated other comprehensive income, preferred stock adjustments).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Stockholders’ Equity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deferredLongTermAssetCharges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Costs paid in advance that will provide benefits over future years (e.g., deferred taxes, prepaid long-term expenses).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Assets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totalCurrentLiabilities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sum of all short-term obligations due within a year — e.g., accounts payable, accrued expenses, short-term debt.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Liabilities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company’s cash and cash equivalents — most liquid assets.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Assets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otherAssets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Assets that don’t fit in other categories (e.g., long-term deposits, derivative assets, deferred charges).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 / Long-Term Assets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treasuryStock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value of shares repurchased by the company and held in its own treasury (reduces equity).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Stockholders’ Equity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goodWill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premium paid over fair value of net assets when acquiring another company — represents brand value, reputation, etc.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Intangible Assets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otherLiab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Miscellaneous non-current liabilities, such as deferred revenue, pension obligations, or long-term provisions.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Liabilities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retainedEarnings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cumulative net income that’s been reinvested in the company instead of distributed as dividends.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Stockholders’ Equity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otherCurrentAssets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Additional short-term assets not classified elsewhere, e.g., prepaid expenses or short-term deposits.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Assets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commonStock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par value of common shares issued — represents shareholder ownership.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Stockholders’ Equity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totalAssets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sum of all assets owned by the company: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Total Assets = Current Assets + Long-Term Assets.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 Line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otherCurrentLiab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Miscellaneous short-term obligations, like accrued payroll or taxes payable.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Liabilities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deferredLongTermLiab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liabilities that are postponed expenses or obligations, like deferred tax liabilities.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Long-Term Liabilities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totalStockholderEquity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residual value after liabilities are subtracted from assets: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👉 Total Stockholder Equity = Total Assets - Total Liabilities.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Stockholders’ Equity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totalLiab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sum of all debts and obligations (current + long-term).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Liabilities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capitalSurplus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excess amount received from investors over the par value of stock (also called additional paid-in capital).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Stockholders’ Equity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intangibleAssets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Non-physical assets like patents, trademarks, copyrights, brand value, goodwill, etc.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Intangible Assets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shortTermInvestments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Temporary investments like marketable securities that can be quickly converted to cash (less than 1 year).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Assets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shortLongTermDebt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current portion of long-term debt — payments due within the next 12 months on long-term loans.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Liabilities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minorityInterest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portion of net assets belonging to minority shareholders in subsidiaries that the company doesn’t fully own.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Between Liabilities &amp; Equity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