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/>
          <w:b/>
          <w:color w:val="0F172A"/>
          <w:sz w:val="26"/>
        </w:rPr>
        <w:t>BCSE355L – CLOUD ARCHITECTURE DESIGN</w:t>
        <w:br/>
        <w:t>PROJECT DOCUMENTATION</w:t>
        <w:br/>
        <w:br/>
      </w:r>
      <w:r>
        <w:rPr>
          <w:rFonts w:ascii="Times New Roman" w:hAnsi="Times New Roman"/>
          <w:b/>
          <w:color w:val="0284C7"/>
          <w:sz w:val="32"/>
        </w:rPr>
        <w:t>NOVELTY SUMMARY &amp; DIFFERENTIATOR ANALYSIS</w:t>
        <w:br/>
      </w:r>
    </w:p>
    <w:p>
      <w:pPr>
        <w:spacing w:after="360" w:line="288" w:lineRule="auto"/>
        <w:jc w:val="center"/>
      </w:pPr>
      <w:r>
        <w:rPr>
          <w:rFonts w:ascii="Times New Roman" w:hAnsi="Times New Roman"/>
          <w:i/>
          <w:color w:val="475569"/>
          <w:sz w:val="21"/>
        </w:rPr>
        <w:t>Team: Arun Srinivas (21BCE0482), Bhavya Verma (21BCE0791), Mohit Gupta (21BCE0834)</w:t>
        <w:br/>
        <w:t>Guide: Dr. Priya V | Institution: Vellore Institute of Technology, Vellore</w:t>
        <w:br/>
        <w:t>Project: Cloud Resilience Assessment Framework for Smart Powergrid Systems using Multi-Agent AI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1. Novelty Summary Matrix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i w:val="0"/>
          <w:color w:val="1E293B"/>
          <w:sz w:val="24"/>
        </w:rPr>
        <w:t>The proposed Cloud Resilience Assessment Framework introduces major advancements across four key dimensions: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172A"/>
          <w:left w:val="none"/>
          <w:bottom w:val="single" w:sz="8" w:space="0" w:color="0F172A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Novelty dimension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Existing approach / limitation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Proposed difference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How it will be demonstrated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New Feature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Conventional frameworks rely on passive log aggregators (e.g., standard CloudWatch alarms) that notify human dispatchers only after grid faults or line outages propagate.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Engineered an active, closed-loop resilience assessment pipeline pairing automated anomaly detection with autonomous sub-second serverless mitigation and post-action stability verification.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Demonstrated via real-time simulation where cyber-attacks trigger instantaneous Lambda isolation (&lt;85ms) without requiring human intervention.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Algorithm / Processing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Centralized deep learning models that experience massive inference latency, single-point-of-failure bottlenecks, and catastrophic vulnerability to data poisoning.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Decentralized Multi-Agent AI architecture separating unsupervised anomaly detection (Isolation Forest) from post-mitigation stability classification (Random Forest).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Achieved 100% stability classification accuracy and sub-200ms end-to-end inference across distributed PMU streaming batches.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Cloud Architecture / AWS Integration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Monolithic EC2-based VM deployments or generic container setups that do not account for physical power grid telemetry timing constraints.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Native serverless and containerized architecture on AWS: AWS IoT Core (MQTT) -&gt; Amazon Kinesis -&gt; AWS Fargate (Agent 1) -&gt; AWS Lambda (Agent 2) -&gt; Post-Trip PMU Telemetry -&gt; AWS Fargate (Agent 3).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Zero server management overhead, horizontal elasticity across Multi-AZs, and sub-100ms inter-service communication latency.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Security / Automation / Scalability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Static RBAC policies that either block emergency switching operations or leave administrative privileges permanently elevated post-incident.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Zero-Trust Architecture enforcing dynamic Principle of Least Privilege (PoLP) via AWS IAM, KMS encryption, and ephemeral execution boundaries.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Verified via IAM least-privilege policies, preventing unauthorized lateral movement while executing emergency breaker trips in sub-second time.</w:t>
            </w:r>
          </w:p>
        </w:tc>
      </w:tr>
    </w:tbl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2. Central Novelty Claim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i/>
          <w:color w:val="1E293B"/>
          <w:sz w:val="24"/>
        </w:rPr>
        <w:t>This project presents the first known closed-loop cyber-physical resilience framework natively combining decentralized serverless multi-agent AI on AWS with dynamic post-mitigation stability verification for smart power grids. By coupling unsupervised Isolation Forest anomaly detection directly with sub-second AWS Lambda mitigation and a supervised Random Forest stability classifier, the framework eliminates human-in-the-loop delay without sacrificing power system transient equilibrium. Integrated Zero-Trust IAM policies and resilient local fallback executors ensure continuous protection even under cloud credential revocation or network partition scenarios.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