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80" w:before="720" w:line="360" w:lineRule="auto"/>
        <w:jc w:val="center"/>
      </w:pPr>
      <w:r>
        <w:rPr>
          <w:rFonts w:ascii="Times New Roman" w:hAnsi="Times New Roman"/>
          <w:b/>
          <w:i w:val="0"/>
          <w:color w:val="000000"/>
          <w:sz w:val="36"/>
          <w:u w:val="none"/>
        </w:rPr>
        <w:t>ATGC-MACIDS: ADAPTIVE TRUST GRAPH CONSENSUS MULTI-AGENT INTRUSION DETECTION SYSTEM FOR HIGH-THROUGHPUT ENTERPRISE SUBNETS</w:t>
      </w:r>
    </w:p>
    <w:p>
      <w:pPr>
        <w:spacing w:after="360" w:before="0" w:line="360" w:lineRule="auto"/>
        <w:jc w:val="center"/>
      </w:pPr>
      <w:r>
        <w:rPr>
          <w:rFonts w:ascii="Times New Roman" w:hAnsi="Times New Roman"/>
          <w:b/>
          <w:i w:val="0"/>
          <w:color w:val="000000"/>
          <w:sz w:val="28"/>
          <w:u w:val="none"/>
        </w:rPr>
        <w:t>A PROJECT REPORT</w:t>
      </w:r>
    </w:p>
    <w:p>
      <w:pPr>
        <w:spacing w:after="240" w:before="0" w:line="360" w:lineRule="auto"/>
        <w:jc w:val="center"/>
      </w:pPr>
      <w:r>
        <w:rPr>
          <w:rFonts w:ascii="Times New Roman" w:hAnsi="Times New Roman"/>
          <w:b w:val="0"/>
          <w:i/>
          <w:color w:val="000000"/>
          <w:sz w:val="24"/>
          <w:u w:val="none"/>
        </w:rPr>
        <w:t>Submitted by</w:t>
      </w:r>
    </w:p>
    <w:p>
      <w:pPr>
        <w:spacing w:after="80" w:before="0" w:line="360" w:lineRule="auto"/>
        <w:jc w:val="center"/>
      </w:pPr>
      <w:r>
        <w:rPr>
          <w:rFonts w:ascii="Times New Roman" w:hAnsi="Times New Roman"/>
          <w:b/>
          <w:i w:val="0"/>
          <w:color w:val="000000"/>
          <w:sz w:val="28"/>
          <w:u w:val="none"/>
        </w:rPr>
        <w:t>BHAVYA REDDY</w:t>
      </w:r>
    </w:p>
    <w:p>
      <w:pPr>
        <w:spacing w:after="480" w:before="0" w:line="360" w:lineRule="auto"/>
        <w:jc w:val="center"/>
      </w:pPr>
      <w:r>
        <w:rPr>
          <w:rFonts w:ascii="Times New Roman" w:hAnsi="Times New Roman"/>
          <w:b w:val="0"/>
          <w:i w:val="0"/>
          <w:color w:val="000000"/>
          <w:sz w:val="24"/>
          <w:u w:val="none"/>
        </w:rPr>
        <w:t>(Reg. No: [REGISTER_NUMBER])</w:t>
      </w:r>
    </w:p>
    <w:p>
      <w:pPr>
        <w:spacing w:after="360" w:before="0" w:line="360" w:lineRule="auto"/>
        <w:jc w:val="center"/>
      </w:pPr>
      <w:r>
        <w:rPr>
          <w:rFonts w:ascii="Times New Roman" w:hAnsi="Times New Roman"/>
          <w:b w:val="0"/>
          <w:i/>
          <w:color w:val="000000"/>
          <w:sz w:val="24"/>
          <w:u w:val="none"/>
        </w:rPr>
        <w:t>in partial fulfillment for the award of the degree of</w:t>
      </w:r>
    </w:p>
    <w:p>
      <w:pPr>
        <w:spacing w:after="720" w:before="0" w:line="360" w:lineRule="auto"/>
        <w:jc w:val="center"/>
      </w:pPr>
      <w:r>
        <w:rPr>
          <w:rFonts w:ascii="Times New Roman" w:hAnsi="Times New Roman"/>
          <w:b/>
          <w:i w:val="0"/>
          <w:color w:val="000000"/>
          <w:sz w:val="26"/>
          <w:u w:val="none"/>
        </w:rPr>
        <w:t>MASTER OF TECHNOLOGY IN COMPUTER SCIENCE AND ENGINEERING</w:t>
        <w:br/>
        <w:t>WITH SPECIALIZATION IN BUSINESS ANALYTICS</w:t>
      </w:r>
    </w:p>
    <w:p>
      <w:pPr>
        <w:spacing w:after="120" w:before="0" w:line="360" w:lineRule="auto"/>
        <w:jc w:val="center"/>
      </w:pPr>
      <w:r>
        <w:rPr>
          <w:rFonts w:ascii="Times New Roman" w:hAnsi="Times New Roman"/>
          <w:b w:val="0"/>
          <w:i/>
          <w:color w:val="000000"/>
          <w:sz w:val="24"/>
          <w:u w:val="none"/>
        </w:rPr>
        <w:t>Under the guidance of</w:t>
      </w:r>
    </w:p>
    <w:p>
      <w:pPr>
        <w:spacing w:after="80" w:before="0" w:line="360" w:lineRule="auto"/>
        <w:jc w:val="center"/>
      </w:pPr>
      <w:r>
        <w:rPr>
          <w:rFonts w:ascii="Times New Roman" w:hAnsi="Times New Roman"/>
          <w:b/>
          <w:i w:val="0"/>
          <w:color w:val="000000"/>
          <w:sz w:val="26"/>
          <w:u w:val="none"/>
        </w:rPr>
        <w:t>Dr. Joe Dhanith P R</w:t>
      </w:r>
    </w:p>
    <w:p>
      <w:pPr>
        <w:spacing w:after="720" w:before="0" w:line="360" w:lineRule="auto"/>
        <w:jc w:val="center"/>
      </w:pPr>
      <w:r>
        <w:rPr>
          <w:rFonts w:ascii="Times New Roman" w:hAnsi="Times New Roman"/>
          <w:b w:val="0"/>
          <w:i w:val="0"/>
          <w:color w:val="000000"/>
          <w:sz w:val="24"/>
          <w:u w:val="none"/>
        </w:rPr>
        <w:t>Associate Professor, SCOPE</w:t>
      </w:r>
    </w:p>
    <w:p>
      <w:pPr>
        <w:spacing w:after="120" w:before="0" w:line="360" w:lineRule="auto"/>
        <w:jc w:val="center"/>
      </w:pPr>
      <w:r>
        <w:rPr>
          <w:rFonts w:ascii="Times New Roman" w:hAnsi="Times New Roman"/>
          <w:b/>
          <w:i w:val="0"/>
          <w:color w:val="000000"/>
          <w:sz w:val="26"/>
          <w:u w:val="none"/>
        </w:rPr>
        <w:t>SCHOOL OF COMPUTER SCIENCE AND ENGINEERING (SCOPE)</w:t>
      </w:r>
    </w:p>
    <w:p>
      <w:pPr>
        <w:spacing w:after="120" w:before="0" w:line="360" w:lineRule="auto"/>
        <w:jc w:val="center"/>
      </w:pPr>
      <w:r>
        <w:rPr>
          <w:rFonts w:ascii="Times New Roman" w:hAnsi="Times New Roman"/>
          <w:b/>
          <w:i w:val="0"/>
          <w:color w:val="000000"/>
          <w:sz w:val="28"/>
          <w:u w:val="none"/>
        </w:rPr>
        <w:t>VELLORE INSTITUTE OF TECHNOLOGY (VIT), CHENNAI</w:t>
      </w:r>
    </w:p>
    <w:p>
      <w:pPr>
        <w:spacing w:after="0" w:before="0" w:line="360" w:lineRule="auto"/>
        <w:jc w:val="center"/>
      </w:pPr>
      <w:r>
        <w:rPr>
          <w:rFonts w:ascii="Times New Roman" w:hAnsi="Times New Roman"/>
          <w:b/>
          <w:i w:val="0"/>
          <w:color w:val="000000"/>
          <w:sz w:val="24"/>
          <w:u w:val="none"/>
        </w:rPr>
        <w:t>DECEMBER, 2025</w:t>
      </w:r>
    </w:p>
    <w:p>
      <w:r>
        <w:br w:type="page"/>
      </w:r>
    </w:p>
    <w:p>
      <w:pPr>
        <w:spacing w:after="480" w:before="720" w:line="360" w:lineRule="auto"/>
        <w:jc w:val="center"/>
      </w:pPr>
      <w:r>
        <w:rPr>
          <w:rFonts w:ascii="Times New Roman" w:hAnsi="Times New Roman"/>
          <w:b/>
          <w:i w:val="0"/>
          <w:color w:val="000000"/>
          <w:sz w:val="36"/>
          <w:u w:val="none"/>
        </w:rPr>
        <w:t>ATGC-MACIDS: ADAPTIVE TRUST GRAPH CONSENSUS MULTI-AGENT INTRUSION DETECTION SYSTEM FOR HIGH-THROUGHPUT ENTERPRISE SUBNETS</w:t>
      </w:r>
    </w:p>
    <w:p>
      <w:pPr>
        <w:spacing w:after="360" w:before="0" w:line="360" w:lineRule="auto"/>
        <w:jc w:val="center"/>
      </w:pPr>
      <w:r>
        <w:rPr>
          <w:rFonts w:ascii="Times New Roman" w:hAnsi="Times New Roman"/>
          <w:b/>
          <w:i w:val="0"/>
          <w:color w:val="000000"/>
          <w:sz w:val="28"/>
          <w:u w:val="none"/>
        </w:rPr>
        <w:t>A PROJECT REPORT</w:t>
      </w:r>
    </w:p>
    <w:p>
      <w:pPr>
        <w:spacing w:after="240" w:before="0" w:line="360" w:lineRule="auto"/>
        <w:jc w:val="center"/>
      </w:pPr>
      <w:r>
        <w:rPr>
          <w:rFonts w:ascii="Times New Roman" w:hAnsi="Times New Roman"/>
          <w:b w:val="0"/>
          <w:i/>
          <w:color w:val="000000"/>
          <w:sz w:val="24"/>
          <w:u w:val="none"/>
        </w:rPr>
        <w:t>Submitted by</w:t>
      </w:r>
    </w:p>
    <w:p>
      <w:pPr>
        <w:spacing w:after="480" w:before="0" w:line="360" w:lineRule="auto"/>
        <w:jc w:val="center"/>
      </w:pPr>
      <w:r>
        <w:rPr>
          <w:rFonts w:ascii="Times New Roman" w:hAnsi="Times New Roman"/>
          <w:b/>
          <w:i w:val="0"/>
          <w:color w:val="000000"/>
          <w:sz w:val="26"/>
          <w:u w:val="none"/>
        </w:rPr>
        <w:t>BHAVYA REDDY</w:t>
        <w:br/>
        <w:t>(Reg. No: [REGISTER_NUMBER])</w:t>
      </w:r>
    </w:p>
    <w:p>
      <w:pPr>
        <w:spacing w:after="120" w:before="0" w:line="360" w:lineRule="auto"/>
        <w:jc w:val="center"/>
      </w:pPr>
      <w:r>
        <w:rPr>
          <w:rFonts w:ascii="Times New Roman" w:hAnsi="Times New Roman"/>
          <w:b w:val="0"/>
          <w:i/>
          <w:color w:val="000000"/>
          <w:sz w:val="24"/>
          <w:u w:val="none"/>
        </w:rPr>
        <w:t>Under the guidance of</w:t>
      </w:r>
    </w:p>
    <w:p>
      <w:pPr>
        <w:spacing w:after="720" w:before="0" w:line="360" w:lineRule="auto"/>
        <w:jc w:val="center"/>
      </w:pPr>
      <w:r>
        <w:rPr>
          <w:rFonts w:ascii="Times New Roman" w:hAnsi="Times New Roman"/>
          <w:b/>
          <w:i w:val="0"/>
          <w:color w:val="000000"/>
          <w:sz w:val="26"/>
          <w:u w:val="none"/>
        </w:rPr>
        <w:t>Dr. Joe Dhanith P R</w:t>
        <w:br/>
        <w:t>Associate Professor</w:t>
      </w:r>
    </w:p>
    <w:p>
      <w:pPr>
        <w:spacing w:after="0" w:before="0" w:line="360" w:lineRule="auto"/>
        <w:jc w:val="center"/>
      </w:pPr>
      <w:r>
        <w:rPr>
          <w:rFonts w:ascii="Times New Roman" w:hAnsi="Times New Roman"/>
          <w:b/>
          <w:i w:val="0"/>
          <w:color w:val="000000"/>
          <w:sz w:val="26"/>
          <w:u w:val="none"/>
        </w:rPr>
        <w:t>SCHOOL OF COMPUTER SCIENCE AND ENGINEERING (SCOPE)</w:t>
        <w:br/>
        <w:t>VELLORE INSTITUTE OF TECHNOLOGY (VIT), CHENNAI</w:t>
        <w:br/>
        <w:t>DECEMBER, 2025</w:t>
      </w:r>
    </w:p>
    <w:p>
      <w:r>
        <w:br w:type="page"/>
      </w:r>
    </w:p>
    <w:p>
      <w:pPr>
        <w:spacing w:after="240" w:before="360" w:line="360" w:lineRule="auto"/>
        <w:jc w:val="left"/>
      </w:pPr>
      <w:r>
        <w:rPr>
          <w:rFonts w:ascii="Times New Roman" w:hAnsi="Times New Roman"/>
          <w:b/>
          <w:i w:val="0"/>
          <w:color w:val="000000"/>
          <w:sz w:val="32"/>
          <w:u w:val="none"/>
        </w:rPr>
        <w:t>DECLARATION BY THE CANDIDATE</w:t>
      </w:r>
    </w:p>
    <w:p>
      <w:pPr>
        <w:spacing w:after="240" w:before="0" w:line="360" w:lineRule="auto"/>
        <w:jc w:val="left"/>
      </w:pPr>
    </w:p>
    <w:p>
      <w:pPr>
        <w:spacing w:after="120" w:before="0" w:line="360" w:lineRule="auto"/>
        <w:jc w:val="both"/>
      </w:pPr>
      <w:r>
        <w:rPr>
          <w:rFonts w:ascii="Times New Roman" w:hAnsi="Times New Roman"/>
          <w:b w:val="0"/>
          <w:i w:val="0"/>
          <w:color w:val="000000"/>
          <w:sz w:val="24"/>
          <w:u w:val="none"/>
        </w:rPr>
        <w:t>I hereby declare that the project report entitled "ATGC-MACIDS: ADAPTIVE TRUST GRAPH CONSENSUS MULTI-AGENT INTRUSION DETECTION SYSTEM FOR HIGH-THROUGHPUT ENTERPRISE SUBNETS" submitted by me to Vellore Institute of Technology (VIT), Chennai, in partial fulfillment of the requirement for the award of the degree of Master of Technology in Computer Science and Engineering with Specialization in Business Analytics is a record of bonafide project work carried out by me under the guidance of Dr. Joe Dhanith P R, Associate Professor, School of Computer Science and Engineering (SCOPE), VIT Chennai.</w:t>
      </w:r>
    </w:p>
    <w:p>
      <w:pPr>
        <w:spacing w:after="240" w:before="0" w:line="360" w:lineRule="auto"/>
        <w:jc w:val="left"/>
      </w:pPr>
    </w:p>
    <w:p>
      <w:pPr>
        <w:spacing w:after="120" w:before="0" w:line="360" w:lineRule="auto"/>
        <w:jc w:val="both"/>
      </w:pPr>
      <w:r>
        <w:rPr>
          <w:rFonts w:ascii="Times New Roman" w:hAnsi="Times New Roman"/>
          <w:b w:val="0"/>
          <w:i w:val="0"/>
          <w:color w:val="000000"/>
          <w:sz w:val="24"/>
          <w:u w:val="none"/>
        </w:rPr>
        <w:t>I further declare that the work reported herein does not form part of any other project report or dissertation on the basis of which a degree or award was conferred on an earlier occasion for this or any other candidate.</w:t>
      </w:r>
    </w:p>
    <w:p>
      <w:pPr>
        <w:spacing w:after="960" w:before="0" w:line="360" w:lineRule="auto"/>
        <w:jc w:val="left"/>
      </w:pPr>
    </w:p>
    <w:p>
      <w:pPr>
        <w:spacing w:after="120" w:before="0" w:line="360" w:lineRule="auto"/>
        <w:jc w:val="left"/>
      </w:pPr>
      <w:r>
        <w:rPr>
          <w:rFonts w:ascii="Times New Roman" w:hAnsi="Times New Roman"/>
          <w:b w:val="0"/>
          <w:i w:val="0"/>
          <w:color w:val="000000"/>
          <w:sz w:val="24"/>
          <w:u w:val="none"/>
        </w:rPr>
        <w:t>Place: Chennai</w:t>
      </w:r>
    </w:p>
    <w:p>
      <w:pPr>
        <w:spacing w:after="960" w:before="0" w:line="360" w:lineRule="auto"/>
        <w:jc w:val="left"/>
      </w:pPr>
      <w:r>
        <w:rPr>
          <w:rFonts w:ascii="Times New Roman" w:hAnsi="Times New Roman"/>
          <w:b w:val="0"/>
          <w:i w:val="0"/>
          <w:color w:val="000000"/>
          <w:sz w:val="24"/>
          <w:u w:val="none"/>
        </w:rPr>
        <w:t>Date: December 2025</w:t>
      </w:r>
    </w:p>
    <w:p>
      <w:pPr>
        <w:spacing w:after="120" w:before="0" w:line="360" w:lineRule="auto"/>
        <w:jc w:val="right"/>
      </w:pPr>
      <w:r>
        <w:rPr>
          <w:rFonts w:ascii="Times New Roman" w:hAnsi="Times New Roman"/>
          <w:b/>
          <w:i w:val="0"/>
          <w:color w:val="000000"/>
          <w:sz w:val="24"/>
          <w:u w:val="none"/>
        </w:rPr>
        <w:t>BHAVYA REDDY</w:t>
        <w:br/>
        <w:t>Reg. No: [REGISTER_NUMBER]</w:t>
      </w:r>
    </w:p>
    <w:p>
      <w:r>
        <w:br w:type="page"/>
      </w:r>
    </w:p>
    <w:p>
      <w:pPr>
        <w:spacing w:after="240" w:before="360" w:line="360" w:lineRule="auto"/>
        <w:jc w:val="left"/>
      </w:pPr>
      <w:r>
        <w:rPr>
          <w:rFonts w:ascii="Times New Roman" w:hAnsi="Times New Roman"/>
          <w:b/>
          <w:i w:val="0"/>
          <w:color w:val="000000"/>
          <w:sz w:val="32"/>
          <w:u w:val="none"/>
        </w:rPr>
        <w:t>BONAFIDE CERTIFICATE</w:t>
      </w:r>
    </w:p>
    <w:p>
      <w:pPr>
        <w:spacing w:after="240" w:before="0" w:line="360" w:lineRule="auto"/>
        <w:jc w:val="left"/>
      </w:pPr>
    </w:p>
    <w:p>
      <w:pPr>
        <w:spacing w:after="120" w:before="0" w:line="360" w:lineRule="auto"/>
        <w:jc w:val="both"/>
      </w:pPr>
      <w:r>
        <w:rPr>
          <w:rFonts w:ascii="Times New Roman" w:hAnsi="Times New Roman"/>
          <w:b w:val="0"/>
          <w:i w:val="0"/>
          <w:color w:val="000000"/>
          <w:sz w:val="24"/>
          <w:u w:val="none"/>
        </w:rPr>
        <w:t>This is to certify that the project report entitled "ATGC-MACIDS: ADAPTIVE TRUST GRAPH CONSENSUS MULTI-AGENT INTRUSION DETECTION SYSTEM FOR HIGH-THROUGHPUT ENTERPRISE SUBNETS" submitted by BHAVYA REDDY (Reg. No: [REGISTER_NUMBER]) in partial fulfillment of the requirements for the award of the degree of Master of Technology in Computer Science and Engineering with Specialization in Business Analytics, to School of Computer Science and Engineering (SCOPE), Vellore Institute of Technology (VIT), Chennai, is a record of bonafide work carried out by her under my supervision and guidance.</w:t>
      </w:r>
    </w:p>
    <w:p>
      <w:pPr>
        <w:spacing w:after="1200" w:before="0" w:line="360" w:lineRule="auto"/>
        <w:jc w:val="left"/>
      </w:pPr>
    </w:p>
    <w:p>
      <w:pPr>
        <w:spacing w:after="120" w:before="0" w:line="360" w:lineRule="auto"/>
        <w:jc w:val="left"/>
      </w:pPr>
      <w:r>
        <w:rPr>
          <w:rFonts w:ascii="Times New Roman" w:hAnsi="Times New Roman"/>
          <w:b/>
          <w:i w:val="0"/>
          <w:color w:val="000000"/>
          <w:sz w:val="24"/>
          <w:u w:val="none"/>
        </w:rPr>
        <w:t>Dr. Joe Dhanith P R</w:t>
      </w:r>
    </w:p>
    <w:p>
      <w:pPr>
        <w:spacing w:after="120" w:before="0" w:line="360" w:lineRule="auto"/>
        <w:jc w:val="left"/>
      </w:pPr>
      <w:r>
        <w:rPr>
          <w:rFonts w:ascii="Times New Roman" w:hAnsi="Times New Roman"/>
          <w:b w:val="0"/>
          <w:i w:val="0"/>
          <w:color w:val="000000"/>
          <w:sz w:val="24"/>
          <w:u w:val="none"/>
        </w:rPr>
        <w:t>Project Guide</w:t>
        <w:br/>
        <w:t>Associate Professor, SCOPE</w:t>
        <w:br/>
        <w:t>VIT Chennai</w:t>
      </w:r>
    </w:p>
    <w:p>
      <w:pPr>
        <w:spacing w:after="960" w:before="0" w:line="360" w:lineRule="auto"/>
        <w:jc w:val="left"/>
      </w:pPr>
    </w:p>
    <w:p>
      <w:pPr>
        <w:spacing w:after="120" w:before="0" w:line="360" w:lineRule="auto"/>
        <w:jc w:val="right"/>
      </w:pPr>
      <w:r>
        <w:rPr>
          <w:rFonts w:ascii="Times New Roman" w:hAnsi="Times New Roman"/>
          <w:b/>
          <w:i w:val="0"/>
          <w:color w:val="000000"/>
          <w:sz w:val="24"/>
          <w:u w:val="none"/>
        </w:rPr>
        <w:t>Head of Department</w:t>
      </w:r>
    </w:p>
    <w:p>
      <w:pPr>
        <w:spacing w:after="120" w:before="0" w:line="360" w:lineRule="auto"/>
        <w:jc w:val="right"/>
      </w:pPr>
      <w:r>
        <w:rPr>
          <w:rFonts w:ascii="Times New Roman" w:hAnsi="Times New Roman"/>
          <w:b w:val="0"/>
          <w:i w:val="0"/>
          <w:color w:val="000000"/>
          <w:sz w:val="24"/>
          <w:u w:val="none"/>
        </w:rPr>
        <w:t>Department of Computer Science &amp; Engineering</w:t>
        <w:br/>
        <w:t>SCOPE, VIT Chennai</w:t>
      </w:r>
    </w:p>
    <w:p>
      <w:r>
        <w:br w:type="page"/>
      </w:r>
    </w:p>
    <w:p>
      <w:pPr>
        <w:spacing w:after="240" w:before="360" w:line="360" w:lineRule="auto"/>
        <w:jc w:val="left"/>
      </w:pPr>
      <w:r>
        <w:rPr>
          <w:rFonts w:ascii="Times New Roman" w:hAnsi="Times New Roman"/>
          <w:b/>
          <w:i w:val="0"/>
          <w:color w:val="000000"/>
          <w:sz w:val="32"/>
          <w:u w:val="none"/>
        </w:rPr>
        <w:t>ABSTRACT</w:t>
      </w:r>
    </w:p>
    <w:p>
      <w:pPr>
        <w:spacing w:after="120" w:before="0" w:line="360" w:lineRule="auto"/>
        <w:jc w:val="left"/>
      </w:pPr>
    </w:p>
    <w:p>
      <w:pPr>
        <w:spacing w:after="120" w:before="0" w:line="360" w:lineRule="auto"/>
        <w:jc w:val="both"/>
      </w:pPr>
      <w:r>
        <w:rPr>
          <w:rFonts w:ascii="Times New Roman" w:hAnsi="Times New Roman"/>
          <w:b w:val="0"/>
          <w:i w:val="0"/>
          <w:color w:val="000000"/>
          <w:sz w:val="24"/>
          <w:u w:val="none"/>
        </w:rPr>
        <w:t>Modern enterprise networks face an escalating threat landscape characterized by high-throughput traffic, sophisticated zero-day exploits, and distributed multi-vector attacks designed to evade traditional perimeter defenses. Standard Network Intrusion Detection Systems (NIDS) often rely on centralized inspection engines or isolated machine learning models. However, centralized approaches introduce single-point-of-failure risks, bandwidth bottlenecks, and severe privacy concerns, while localized ML models lack context regarding cross-subnet lateral movement and are highly vulnerable to adversarial graph topology manipulation and Sybil node compromise.</w:t>
      </w:r>
    </w:p>
    <w:p>
      <w:pPr>
        <w:spacing w:after="120" w:before="0" w:line="360" w:lineRule="auto"/>
        <w:jc w:val="both"/>
      </w:pPr>
      <w:r>
        <w:rPr>
          <w:rFonts w:ascii="Times New Roman" w:hAnsi="Times New Roman"/>
          <w:b w:val="0"/>
          <w:i w:val="0"/>
          <w:color w:val="000000"/>
          <w:sz w:val="24"/>
          <w:u w:val="none"/>
        </w:rPr>
        <w:t>To address these critical security limitations, this thesis presents ATGC-MACIDS (Adaptive Trust Graph Consensus Multi-Agent Intrusion Detection System), a novel decentralized cybersecurity framework that combines spatio-temporal Graph Neural Networks (GNNs), dynamic reputation-based trust evaluation, Jacobi vector consensus, and automated threat explainability mapped directly to the MITRE ATT&amp;CK knowledge matrix.</w:t>
      </w:r>
    </w:p>
    <w:p>
      <w:pPr>
        <w:spacing w:after="120" w:before="0" w:line="360" w:lineRule="auto"/>
        <w:jc w:val="both"/>
      </w:pPr>
      <w:r>
        <w:rPr>
          <w:rFonts w:ascii="Times New Roman" w:hAnsi="Times New Roman"/>
          <w:b w:val="0"/>
          <w:i w:val="0"/>
          <w:color w:val="000000"/>
          <w:sz w:val="24"/>
          <w:u w:val="none"/>
        </w:rPr>
        <w:t>In ATGC-MACIDS, enterprise networks are modeled as dynamic spatial-temporal attributed graphs, where network entities (IP hosts, subnets, routers) act as nodes and telemetry flows represent directed weighted edges. Distributed local perception agents execute a Spatio-Temporal Graph Attention Network (ST-GAT) encoder to capture complex relational topologic dependencies and inter-snapshot temporal traffic dynamics. To maintain consensus across untrusted enterprise subnets without relying on a centralized coordinator, agents participate in an Adaptive Trust Jacobi Consensus protocol (ATGCO). The framework dynamically computes peer reputation weights based on historical decision fidelity, spatial prediction agreement, and statistical entropy, automatically down-weighting or isolating compromised, Byzantine, or Sybil nodes.</w:t>
      </w:r>
    </w:p>
    <w:p>
      <w:pPr>
        <w:spacing w:after="120" w:before="0" w:line="360" w:lineRule="auto"/>
        <w:jc w:val="both"/>
      </w:pPr>
      <w:r>
        <w:rPr>
          <w:rFonts w:ascii="Times New Roman" w:hAnsi="Times New Roman"/>
          <w:b w:val="0"/>
          <w:i w:val="0"/>
          <w:color w:val="000000"/>
          <w:sz w:val="24"/>
          <w:u w:val="none"/>
        </w:rPr>
        <w:t>Rigorous empirical evaluation was conducted using the benchmark UNSW-NB15 dataset comprising 257,673 real-world network traffic records partitioned into 172 temporal graph snapshots. ATGC-MACIDS achieved exceptional detection performance with 96.40% Overall Accuracy, 96.15% F1-Score, 96.75% Precision, 95.55% Recall, and an Area Under the ROC Curve (ROC-AUC) of 0.9820, while maintaining a False Positive Rate (FPR) of just 3.80%. Furthermore, the system demonstrated ultra-low per-sample inference latency of 0.55 milliseconds and rapid Jacobi consensus convergence (&lt;5 iterations), proving its feasibility for line-rate enterprise deployment. Under simulated adversarial node corruption (up to 30% compromised agents), ATGC-MACIDS maintained 92.10% accuracy, outperforming standard Federated Learning and non-trust consensus algorithms by over 14.3%.</w:t>
      </w:r>
    </w:p>
    <w:p>
      <w:pPr>
        <w:spacing w:after="120" w:before="0" w:line="360" w:lineRule="auto"/>
        <w:jc w:val="both"/>
      </w:pPr>
      <w:r>
        <w:rPr>
          <w:rFonts w:ascii="Times New Roman" w:hAnsi="Times New Roman"/>
          <w:b w:val="0"/>
          <w:i w:val="0"/>
          <w:color w:val="000000"/>
          <w:sz w:val="24"/>
          <w:u w:val="none"/>
        </w:rPr>
        <w:t>Keywords: Multi-Agent Intrusion Detection, Graph Neural Networks, Spatio-Temporal Attention, Distributed Jacobi Consensus, Adaptive Trust Engine, Sybil Defense, MITRE ATT&amp;CK Mapping, Explainable Cybersecurity.</w:t>
      </w:r>
    </w:p>
    <w:p>
      <w:r>
        <w:br w:type="page"/>
      </w:r>
    </w:p>
    <w:p>
      <w:pPr>
        <w:spacing w:after="240" w:before="360" w:line="360" w:lineRule="auto"/>
        <w:jc w:val="left"/>
      </w:pPr>
      <w:r>
        <w:rPr>
          <w:rFonts w:ascii="Times New Roman" w:hAnsi="Times New Roman"/>
          <w:b/>
          <w:i w:val="0"/>
          <w:color w:val="000000"/>
          <w:sz w:val="32"/>
          <w:u w:val="none"/>
        </w:rPr>
        <w:t>ACKNOWLEDGEMENTS</w:t>
      </w:r>
    </w:p>
    <w:p>
      <w:pPr>
        <w:spacing w:after="120" w:before="0" w:line="360" w:lineRule="auto"/>
        <w:jc w:val="left"/>
      </w:pPr>
    </w:p>
    <w:p>
      <w:pPr>
        <w:spacing w:after="120" w:before="0" w:line="360" w:lineRule="auto"/>
        <w:jc w:val="both"/>
      </w:pPr>
      <w:r>
        <w:rPr>
          <w:rFonts w:ascii="Times New Roman" w:hAnsi="Times New Roman"/>
          <w:b w:val="0"/>
          <w:i w:val="0"/>
          <w:color w:val="000000"/>
          <w:sz w:val="24"/>
          <w:u w:val="none"/>
        </w:rPr>
        <w:t>I express my profound gratitude to the Almighty for granting me the strength, wisdom, and perseverance to complete this research work successfully.</w:t>
      </w:r>
    </w:p>
    <w:p>
      <w:pPr>
        <w:spacing w:after="120" w:before="0" w:line="360" w:lineRule="auto"/>
        <w:jc w:val="both"/>
      </w:pPr>
      <w:r>
        <w:rPr>
          <w:rFonts w:ascii="Times New Roman" w:hAnsi="Times New Roman"/>
          <w:b w:val="0"/>
          <w:i w:val="0"/>
          <w:color w:val="000000"/>
          <w:sz w:val="24"/>
          <w:u w:val="none"/>
        </w:rPr>
        <w:t>I extend my deepest gratitude and sincere respect to my project guide, Dr. Joe Dhanith P R, Associate Professor, School of Computer Science and Engineering (SCOPE), Vellore Institute of Technology (VIT), Chennai. His invaluable guidance, continuous encouragement, constructive criticism, and profound domain expertise throughout the conceptualization, algorithm design, and experimental validation of this project were instrumental in bringing this work to fruition.</w:t>
      </w:r>
    </w:p>
    <w:p>
      <w:pPr>
        <w:spacing w:after="120" w:before="0" w:line="360" w:lineRule="auto"/>
        <w:jc w:val="both"/>
      </w:pPr>
      <w:r>
        <w:rPr>
          <w:rFonts w:ascii="Times New Roman" w:hAnsi="Times New Roman"/>
          <w:b w:val="0"/>
          <w:i w:val="0"/>
          <w:color w:val="000000"/>
          <w:sz w:val="24"/>
          <w:u w:val="none"/>
        </w:rPr>
        <w:t>I express my sincere thanks to the Dean, School of Computer Science and Engineering (SCOPE), and the management of VIT Chennai for providing state-of-the-art computational infrastructure, research facilities, and an inspiring academic environment that facilitated this research.</w:t>
      </w:r>
    </w:p>
    <w:p>
      <w:pPr>
        <w:spacing w:after="120" w:before="0" w:line="360" w:lineRule="auto"/>
        <w:jc w:val="both"/>
      </w:pPr>
      <w:r>
        <w:rPr>
          <w:rFonts w:ascii="Times New Roman" w:hAnsi="Times New Roman"/>
          <w:b w:val="0"/>
          <w:i w:val="0"/>
          <w:color w:val="000000"/>
          <w:sz w:val="24"/>
          <w:u w:val="none"/>
        </w:rPr>
        <w:t>I am also deeply thankful to all faculty members, technical staff, and peer researchers at SCOPE, VIT Chennai, for their valuable suggestions, insightful technical discussions, and support during my master's program.</w:t>
      </w:r>
    </w:p>
    <w:p>
      <w:pPr>
        <w:spacing w:after="120" w:before="0" w:line="360" w:lineRule="auto"/>
        <w:jc w:val="both"/>
      </w:pPr>
      <w:r>
        <w:rPr>
          <w:rFonts w:ascii="Times New Roman" w:hAnsi="Times New Roman"/>
          <w:b w:val="0"/>
          <w:i w:val="0"/>
          <w:color w:val="000000"/>
          <w:sz w:val="24"/>
          <w:u w:val="none"/>
        </w:rPr>
        <w:t>Finally, I owe a special debt of gratitude to my family and friends for their unconditional love, continuous moral support, and endless encouragement throughout my academic journey.</w:t>
      </w:r>
    </w:p>
    <w:p>
      <w:pPr>
        <w:spacing w:after="720" w:before="0" w:line="360" w:lineRule="auto"/>
        <w:jc w:val="left"/>
      </w:pPr>
    </w:p>
    <w:p>
      <w:pPr>
        <w:spacing w:after="120" w:before="0" w:line="360" w:lineRule="auto"/>
        <w:jc w:val="right"/>
      </w:pPr>
      <w:r>
        <w:rPr>
          <w:rFonts w:ascii="Times New Roman" w:hAnsi="Times New Roman"/>
          <w:b/>
          <w:i w:val="0"/>
          <w:color w:val="000000"/>
          <w:sz w:val="24"/>
          <w:u w:val="none"/>
        </w:rPr>
        <w:t>BHAVYA REDDY</w:t>
      </w:r>
    </w:p>
    <w:p>
      <w:r>
        <w:br w:type="page"/>
      </w:r>
    </w:p>
    <w:p>
      <w:pPr>
        <w:spacing w:after="240" w:before="360" w:line="360" w:lineRule="auto"/>
        <w:jc w:val="left"/>
      </w:pPr>
      <w:r>
        <w:rPr>
          <w:rFonts w:ascii="Times New Roman" w:hAnsi="Times New Roman"/>
          <w:b/>
          <w:i w:val="0"/>
          <w:color w:val="000000"/>
          <w:sz w:val="32"/>
          <w:u w:val="none"/>
        </w:rPr>
        <w:t>TABLE OF CONTENTS</w:t>
      </w:r>
    </w:p>
    <w:p>
      <w:pPr>
        <w:spacing w:after="120" w:before="0" w:line="360" w:lineRule="auto"/>
        <w:jc w:val="left"/>
      </w:pPr>
    </w:p>
    <w:p>
      <w:pPr>
        <w:spacing w:after="60" w:line="312" w:lineRule="auto"/>
      </w:pPr>
      <w:r>
        <w:rPr>
          <w:rFonts w:ascii="Times New Roman" w:hAnsi="Times New Roman"/>
          <w:b/>
          <w:sz w:val="22"/>
        </w:rPr>
        <w:t>Title Page</w:t>
      </w:r>
      <w:r>
        <w:rPr>
          <w:rFonts w:ascii="Times New Roman" w:hAnsi="Times New Roman"/>
          <w:color w:val="787878"/>
          <w:sz w:val="20"/>
        </w:rPr>
        <w:t xml:space="preserve"> ................................................................. </w:t>
      </w:r>
      <w:r>
        <w:rPr>
          <w:rFonts w:ascii="Times New Roman" w:hAnsi="Times New Roman"/>
          <w:b/>
          <w:sz w:val="22"/>
        </w:rPr>
        <w:t>i</w:t>
      </w:r>
    </w:p>
    <w:p>
      <w:pPr>
        <w:spacing w:after="60" w:line="312" w:lineRule="auto"/>
      </w:pPr>
      <w:r>
        <w:rPr>
          <w:rFonts w:ascii="Times New Roman" w:hAnsi="Times New Roman"/>
          <w:b w:val="0"/>
          <w:sz w:val="22"/>
        </w:rPr>
        <w:t>Declaration by Candidate</w:t>
      </w:r>
      <w:r>
        <w:rPr>
          <w:rFonts w:ascii="Times New Roman" w:hAnsi="Times New Roman"/>
          <w:color w:val="787878"/>
          <w:sz w:val="20"/>
        </w:rPr>
        <w:t xml:space="preserve"> ................................................... </w:t>
      </w:r>
      <w:r>
        <w:rPr>
          <w:rFonts w:ascii="Times New Roman" w:hAnsi="Times New Roman"/>
          <w:b w:val="0"/>
          <w:sz w:val="22"/>
        </w:rPr>
        <w:t>ii</w:t>
      </w:r>
    </w:p>
    <w:p>
      <w:pPr>
        <w:spacing w:after="60" w:line="312" w:lineRule="auto"/>
      </w:pPr>
      <w:r>
        <w:rPr>
          <w:rFonts w:ascii="Times New Roman" w:hAnsi="Times New Roman"/>
          <w:b w:val="0"/>
          <w:sz w:val="22"/>
        </w:rPr>
        <w:t>Bonafide Certificate</w:t>
      </w:r>
      <w:r>
        <w:rPr>
          <w:rFonts w:ascii="Times New Roman" w:hAnsi="Times New Roman"/>
          <w:color w:val="787878"/>
          <w:sz w:val="20"/>
        </w:rPr>
        <w:t xml:space="preserve"> ....................................................... </w:t>
      </w:r>
      <w:r>
        <w:rPr>
          <w:rFonts w:ascii="Times New Roman" w:hAnsi="Times New Roman"/>
          <w:b w:val="0"/>
          <w:sz w:val="22"/>
        </w:rPr>
        <w:t>iii</w:t>
      </w:r>
    </w:p>
    <w:p>
      <w:pPr>
        <w:spacing w:after="60" w:line="312" w:lineRule="auto"/>
      </w:pPr>
      <w:r>
        <w:rPr>
          <w:rFonts w:ascii="Times New Roman" w:hAnsi="Times New Roman"/>
          <w:b/>
          <w:sz w:val="22"/>
        </w:rPr>
        <w:t>Abstract</w:t>
      </w:r>
      <w:r>
        <w:rPr>
          <w:rFonts w:ascii="Times New Roman" w:hAnsi="Times New Roman"/>
          <w:color w:val="787878"/>
          <w:sz w:val="20"/>
        </w:rPr>
        <w:t xml:space="preserve"> ................................................................... </w:t>
      </w:r>
      <w:r>
        <w:rPr>
          <w:rFonts w:ascii="Times New Roman" w:hAnsi="Times New Roman"/>
          <w:b/>
          <w:sz w:val="22"/>
        </w:rPr>
        <w:t>iv</w:t>
      </w:r>
    </w:p>
    <w:p>
      <w:pPr>
        <w:spacing w:after="60" w:line="312" w:lineRule="auto"/>
      </w:pPr>
      <w:r>
        <w:rPr>
          <w:rFonts w:ascii="Times New Roman" w:hAnsi="Times New Roman"/>
          <w:b w:val="0"/>
          <w:sz w:val="22"/>
        </w:rPr>
        <w:t>Acknowledgements</w:t>
      </w:r>
      <w:r>
        <w:rPr>
          <w:rFonts w:ascii="Times New Roman" w:hAnsi="Times New Roman"/>
          <w:color w:val="787878"/>
          <w:sz w:val="20"/>
        </w:rPr>
        <w:t xml:space="preserve"> ........................................................... </w:t>
      </w:r>
      <w:r>
        <w:rPr>
          <w:rFonts w:ascii="Times New Roman" w:hAnsi="Times New Roman"/>
          <w:b w:val="0"/>
          <w:sz w:val="22"/>
        </w:rPr>
        <w:t>v</w:t>
      </w:r>
    </w:p>
    <w:p>
      <w:pPr>
        <w:spacing w:after="60" w:line="312" w:lineRule="auto"/>
      </w:pPr>
      <w:r>
        <w:rPr>
          <w:rFonts w:ascii="Times New Roman" w:hAnsi="Times New Roman"/>
          <w:b/>
          <w:sz w:val="22"/>
        </w:rPr>
        <w:t>Table of Contents</w:t>
      </w:r>
      <w:r>
        <w:rPr>
          <w:rFonts w:ascii="Times New Roman" w:hAnsi="Times New Roman"/>
          <w:color w:val="787878"/>
          <w:sz w:val="20"/>
        </w:rPr>
        <w:t xml:space="preserve"> .......................................................... </w:t>
      </w:r>
      <w:r>
        <w:rPr>
          <w:rFonts w:ascii="Times New Roman" w:hAnsi="Times New Roman"/>
          <w:b/>
          <w:sz w:val="22"/>
        </w:rPr>
        <w:t>vi</w:t>
      </w:r>
    </w:p>
    <w:p>
      <w:pPr>
        <w:spacing w:after="60" w:line="312" w:lineRule="auto"/>
      </w:pPr>
      <w:r>
        <w:rPr>
          <w:rFonts w:ascii="Times New Roman" w:hAnsi="Times New Roman"/>
          <w:b w:val="0"/>
          <w:sz w:val="22"/>
        </w:rPr>
        <w:t>List of Figures</w:t>
      </w:r>
      <w:r>
        <w:rPr>
          <w:rFonts w:ascii="Times New Roman" w:hAnsi="Times New Roman"/>
          <w:color w:val="787878"/>
          <w:sz w:val="20"/>
        </w:rPr>
        <w:t xml:space="preserve"> ............................................................ </w:t>
      </w:r>
      <w:r>
        <w:rPr>
          <w:rFonts w:ascii="Times New Roman" w:hAnsi="Times New Roman"/>
          <w:b w:val="0"/>
          <w:sz w:val="22"/>
        </w:rPr>
        <w:t>x</w:t>
      </w:r>
    </w:p>
    <w:p>
      <w:pPr>
        <w:spacing w:after="60" w:line="312" w:lineRule="auto"/>
      </w:pPr>
      <w:r>
        <w:rPr>
          <w:rFonts w:ascii="Times New Roman" w:hAnsi="Times New Roman"/>
          <w:b w:val="0"/>
          <w:sz w:val="22"/>
        </w:rPr>
        <w:t>List of Tables</w:t>
      </w:r>
      <w:r>
        <w:rPr>
          <w:rFonts w:ascii="Times New Roman" w:hAnsi="Times New Roman"/>
          <w:color w:val="787878"/>
          <w:sz w:val="20"/>
        </w:rPr>
        <w:t xml:space="preserve"> ............................................................. </w:t>
      </w:r>
      <w:r>
        <w:rPr>
          <w:rFonts w:ascii="Times New Roman" w:hAnsi="Times New Roman"/>
          <w:b w:val="0"/>
          <w:sz w:val="22"/>
        </w:rPr>
        <w:t>xii</w:t>
      </w:r>
    </w:p>
    <w:p>
      <w:pPr>
        <w:spacing w:after="60" w:line="312" w:lineRule="auto"/>
      </w:pPr>
      <w:r>
        <w:rPr>
          <w:rFonts w:ascii="Times New Roman" w:hAnsi="Times New Roman"/>
          <w:b w:val="0"/>
          <w:sz w:val="22"/>
        </w:rPr>
        <w:t>List of Symbols, Abbreviations and Nomenclature</w:t>
      </w:r>
      <w:r>
        <w:rPr>
          <w:rFonts w:ascii="Times New Roman" w:hAnsi="Times New Roman"/>
          <w:color w:val="787878"/>
          <w:sz w:val="20"/>
        </w:rPr>
        <w:t xml:space="preserve"> ............................ </w:t>
      </w:r>
      <w:r>
        <w:rPr>
          <w:rFonts w:ascii="Times New Roman" w:hAnsi="Times New Roman"/>
          <w:b w:val="0"/>
          <w:sz w:val="22"/>
        </w:rPr>
        <w:t>xiii</w:t>
      </w:r>
    </w:p>
    <w:p>
      <w:pPr>
        <w:spacing w:after="60" w:line="312" w:lineRule="auto"/>
      </w:pPr>
      <w:r>
        <w:rPr>
          <w:rFonts w:ascii="Times New Roman" w:hAnsi="Times New Roman"/>
          <w:b w:val="0"/>
          <w:sz w:val="22"/>
        </w:rPr>
      </w:r>
    </w:p>
    <w:p>
      <w:pPr>
        <w:spacing w:after="60" w:line="312" w:lineRule="auto"/>
      </w:pPr>
      <w:r>
        <w:rPr>
          <w:rFonts w:ascii="Times New Roman" w:hAnsi="Times New Roman"/>
          <w:b/>
          <w:sz w:val="22"/>
        </w:rPr>
        <w:t>CHAPTER 1: INTRODUCTION &amp; BACKGROUND</w:t>
      </w:r>
      <w:r>
        <w:rPr>
          <w:rFonts w:ascii="Times New Roman" w:hAnsi="Times New Roman"/>
          <w:color w:val="787878"/>
          <w:sz w:val="20"/>
        </w:rPr>
        <w:t xml:space="preserve"> ....................................... </w:t>
      </w:r>
      <w:r>
        <w:rPr>
          <w:rFonts w:ascii="Times New Roman" w:hAnsi="Times New Roman"/>
          <w:b/>
          <w:sz w:val="22"/>
        </w:rPr>
        <w:t>1</w:t>
      </w:r>
    </w:p>
    <w:p>
      <w:pPr>
        <w:spacing w:after="60" w:line="312" w:lineRule="auto"/>
      </w:pPr>
      <w:r>
        <w:rPr>
          <w:rFonts w:ascii="Times New Roman" w:hAnsi="Times New Roman"/>
          <w:b w:val="0"/>
          <w:sz w:val="22"/>
        </w:rPr>
        <w:t xml:space="preserve">  1.1 Background and Domain Overview</w:t>
      </w:r>
      <w:r>
        <w:rPr>
          <w:rFonts w:ascii="Times New Roman" w:hAnsi="Times New Roman"/>
          <w:color w:val="787878"/>
          <w:sz w:val="20"/>
        </w:rPr>
        <w:t xml:space="preserve"> ....................................... </w:t>
      </w:r>
      <w:r>
        <w:rPr>
          <w:rFonts w:ascii="Times New Roman" w:hAnsi="Times New Roman"/>
          <w:b w:val="0"/>
          <w:sz w:val="22"/>
        </w:rPr>
        <w:t>1</w:t>
      </w:r>
    </w:p>
    <w:p>
      <w:pPr>
        <w:spacing w:after="60" w:line="312" w:lineRule="auto"/>
      </w:pPr>
      <w:r>
        <w:rPr>
          <w:rFonts w:ascii="Times New Roman" w:hAnsi="Times New Roman"/>
          <w:b w:val="0"/>
          <w:sz w:val="22"/>
        </w:rPr>
        <w:t xml:space="preserve">  1.2 Intrusion Detection in High-Throughput Networks</w:t>
      </w:r>
      <w:r>
        <w:rPr>
          <w:rFonts w:ascii="Times New Roman" w:hAnsi="Times New Roman"/>
          <w:color w:val="787878"/>
          <w:sz w:val="20"/>
        </w:rPr>
        <w:t xml:space="preserve"> ...................... </w:t>
      </w:r>
      <w:r>
        <w:rPr>
          <w:rFonts w:ascii="Times New Roman" w:hAnsi="Times New Roman"/>
          <w:b w:val="0"/>
          <w:sz w:val="22"/>
        </w:rPr>
        <w:t>3</w:t>
      </w:r>
    </w:p>
    <w:p>
      <w:pPr>
        <w:spacing w:after="60" w:line="312" w:lineRule="auto"/>
      </w:pPr>
      <w:r>
        <w:rPr>
          <w:rFonts w:ascii="Times New Roman" w:hAnsi="Times New Roman"/>
          <w:b w:val="0"/>
          <w:sz w:val="22"/>
        </w:rPr>
        <w:t xml:space="preserve">  1.3 Threat Landscape and Attack Vectors in Modern Enterprise Subnets</w:t>
      </w:r>
      <w:r>
        <w:rPr>
          <w:rFonts w:ascii="Times New Roman" w:hAnsi="Times New Roman"/>
          <w:color w:val="787878"/>
          <w:sz w:val="20"/>
        </w:rPr>
        <w:t xml:space="preserve"> ..... </w:t>
      </w:r>
      <w:r>
        <w:rPr>
          <w:rFonts w:ascii="Times New Roman" w:hAnsi="Times New Roman"/>
          <w:b w:val="0"/>
          <w:sz w:val="22"/>
        </w:rPr>
        <w:t>5</w:t>
      </w:r>
    </w:p>
    <w:p>
      <w:pPr>
        <w:spacing w:after="60" w:line="312" w:lineRule="auto"/>
      </w:pPr>
      <w:r>
        <w:rPr>
          <w:rFonts w:ascii="Times New Roman" w:hAnsi="Times New Roman"/>
          <w:b w:val="0"/>
          <w:sz w:val="22"/>
        </w:rPr>
        <w:t xml:space="preserve">  1.4 Limitations of Signature and Traditional Machine Learning IDS</w:t>
      </w:r>
      <w:r>
        <w:rPr>
          <w:rFonts w:ascii="Times New Roman" w:hAnsi="Times New Roman"/>
          <w:color w:val="787878"/>
          <w:sz w:val="20"/>
        </w:rPr>
        <w:t xml:space="preserve"> ........ </w:t>
      </w:r>
      <w:r>
        <w:rPr>
          <w:rFonts w:ascii="Times New Roman" w:hAnsi="Times New Roman"/>
          <w:b w:val="0"/>
          <w:sz w:val="22"/>
        </w:rPr>
        <w:t>7</w:t>
      </w:r>
    </w:p>
    <w:p>
      <w:pPr>
        <w:spacing w:after="60" w:line="312" w:lineRule="auto"/>
      </w:pPr>
      <w:r>
        <w:rPr>
          <w:rFonts w:ascii="Times New Roman" w:hAnsi="Times New Roman"/>
          <w:b w:val="0"/>
          <w:sz w:val="22"/>
        </w:rPr>
        <w:t xml:space="preserve">  1.5 Graph Neural Networks in Cybersecurity: Opportunities and Vulnerabilities</w:t>
      </w:r>
      <w:r>
        <w:rPr>
          <w:rFonts w:ascii="Times New Roman" w:hAnsi="Times New Roman"/>
          <w:color w:val="787878"/>
          <w:sz w:val="20"/>
        </w:rPr>
        <w:t xml:space="preserve"> ..... </w:t>
      </w:r>
      <w:r>
        <w:rPr>
          <w:rFonts w:ascii="Times New Roman" w:hAnsi="Times New Roman"/>
          <w:b w:val="0"/>
          <w:sz w:val="22"/>
        </w:rPr>
        <w:t>9</w:t>
      </w:r>
    </w:p>
    <w:p>
      <w:pPr>
        <w:spacing w:after="60" w:line="312" w:lineRule="auto"/>
      </w:pPr>
      <w:r>
        <w:rPr>
          <w:rFonts w:ascii="Times New Roman" w:hAnsi="Times New Roman"/>
          <w:b w:val="0"/>
          <w:sz w:val="22"/>
        </w:rPr>
        <w:t xml:space="preserve">  1.6 Vulnerabilities to Adversarial Perturbations &amp; Dynamic Topology</w:t>
      </w:r>
      <w:r>
        <w:rPr>
          <w:rFonts w:ascii="Times New Roman" w:hAnsi="Times New Roman"/>
          <w:color w:val="787878"/>
          <w:sz w:val="20"/>
        </w:rPr>
        <w:t xml:space="preserve"> ...... </w:t>
      </w:r>
      <w:r>
        <w:rPr>
          <w:rFonts w:ascii="Times New Roman" w:hAnsi="Times New Roman"/>
          <w:b w:val="0"/>
          <w:sz w:val="22"/>
        </w:rPr>
        <w:t>11</w:t>
      </w:r>
    </w:p>
    <w:p>
      <w:pPr>
        <w:spacing w:after="60" w:line="312" w:lineRule="auto"/>
      </w:pPr>
      <w:r>
        <w:rPr>
          <w:rFonts w:ascii="Times New Roman" w:hAnsi="Times New Roman"/>
          <w:b w:val="0"/>
          <w:sz w:val="22"/>
        </w:rPr>
        <w:t xml:space="preserve">  1.7 Problem Statement</w:t>
      </w:r>
      <w:r>
        <w:rPr>
          <w:rFonts w:ascii="Times New Roman" w:hAnsi="Times New Roman"/>
          <w:color w:val="787878"/>
          <w:sz w:val="20"/>
        </w:rPr>
        <w:t xml:space="preserve"> .................................................... </w:t>
      </w:r>
      <w:r>
        <w:rPr>
          <w:rFonts w:ascii="Times New Roman" w:hAnsi="Times New Roman"/>
          <w:b w:val="0"/>
          <w:sz w:val="22"/>
        </w:rPr>
        <w:t>12</w:t>
      </w:r>
    </w:p>
    <w:p>
      <w:pPr>
        <w:spacing w:after="60" w:line="312" w:lineRule="auto"/>
      </w:pPr>
      <w:r>
        <w:rPr>
          <w:rFonts w:ascii="Times New Roman" w:hAnsi="Times New Roman"/>
          <w:b w:val="0"/>
          <w:sz w:val="22"/>
        </w:rPr>
        <w:t xml:space="preserve">  1.8 Research Objectives &amp; Key Contributions</w:t>
      </w:r>
      <w:r>
        <w:rPr>
          <w:rFonts w:ascii="Times New Roman" w:hAnsi="Times New Roman"/>
          <w:color w:val="787878"/>
          <w:sz w:val="20"/>
        </w:rPr>
        <w:t xml:space="preserve"> .............................. </w:t>
      </w:r>
      <w:r>
        <w:rPr>
          <w:rFonts w:ascii="Times New Roman" w:hAnsi="Times New Roman"/>
          <w:b w:val="0"/>
          <w:sz w:val="22"/>
        </w:rPr>
        <w:t>13</w:t>
      </w:r>
    </w:p>
    <w:p>
      <w:pPr>
        <w:spacing w:after="60" w:line="312" w:lineRule="auto"/>
      </w:pPr>
      <w:r>
        <w:rPr>
          <w:rFonts w:ascii="Times New Roman" w:hAnsi="Times New Roman"/>
          <w:b w:val="0"/>
          <w:sz w:val="22"/>
        </w:rPr>
        <w:t xml:space="preserve">  1.9 Organization of the Thesis Report</w:t>
      </w:r>
      <w:r>
        <w:rPr>
          <w:rFonts w:ascii="Times New Roman" w:hAnsi="Times New Roman"/>
          <w:color w:val="787878"/>
          <w:sz w:val="20"/>
        </w:rPr>
        <w:t xml:space="preserve"> .................................... </w:t>
      </w:r>
      <w:r>
        <w:rPr>
          <w:rFonts w:ascii="Times New Roman" w:hAnsi="Times New Roman"/>
          <w:b w:val="0"/>
          <w:sz w:val="22"/>
        </w:rPr>
        <w:t>14</w:t>
      </w:r>
    </w:p>
    <w:p>
      <w:pPr>
        <w:spacing w:after="60" w:line="312" w:lineRule="auto"/>
      </w:pPr>
      <w:r>
        <w:rPr>
          <w:rFonts w:ascii="Times New Roman" w:hAnsi="Times New Roman"/>
          <w:b w:val="0"/>
          <w:sz w:val="22"/>
        </w:rPr>
      </w:r>
    </w:p>
    <w:p>
      <w:pPr>
        <w:spacing w:after="60" w:line="312" w:lineRule="auto"/>
      </w:pPr>
      <w:r>
        <w:rPr>
          <w:rFonts w:ascii="Times New Roman" w:hAnsi="Times New Roman"/>
          <w:b/>
          <w:sz w:val="22"/>
        </w:rPr>
        <w:t>CHAPTER 2: LITERATURE REVIEW &amp; RELATED WORK</w:t>
      </w:r>
      <w:r>
        <w:rPr>
          <w:rFonts w:ascii="Times New Roman" w:hAnsi="Times New Roman"/>
          <w:color w:val="787878"/>
          <w:sz w:val="20"/>
        </w:rPr>
        <w:t xml:space="preserve"> ................................ </w:t>
      </w:r>
      <w:r>
        <w:rPr>
          <w:rFonts w:ascii="Times New Roman" w:hAnsi="Times New Roman"/>
          <w:b/>
          <w:sz w:val="22"/>
        </w:rPr>
        <w:t>15</w:t>
      </w:r>
    </w:p>
    <w:p>
      <w:pPr>
        <w:spacing w:after="60" w:line="312" w:lineRule="auto"/>
      </w:pPr>
      <w:r>
        <w:rPr>
          <w:rFonts w:ascii="Times New Roman" w:hAnsi="Times New Roman"/>
          <w:b w:val="0"/>
          <w:sz w:val="22"/>
        </w:rPr>
        <w:t xml:space="preserve">  2.1 Historical Evolution of Network Anomaly Detection (1987-2025)</w:t>
      </w:r>
      <w:r>
        <w:rPr>
          <w:rFonts w:ascii="Times New Roman" w:hAnsi="Times New Roman"/>
          <w:color w:val="787878"/>
          <w:sz w:val="20"/>
        </w:rPr>
        <w:t xml:space="preserve"> ........ </w:t>
      </w:r>
      <w:r>
        <w:rPr>
          <w:rFonts w:ascii="Times New Roman" w:hAnsi="Times New Roman"/>
          <w:b w:val="0"/>
          <w:sz w:val="22"/>
        </w:rPr>
        <w:t>15</w:t>
      </w:r>
    </w:p>
    <w:p>
      <w:pPr>
        <w:spacing w:after="60" w:line="312" w:lineRule="auto"/>
      </w:pPr>
      <w:r>
        <w:rPr>
          <w:rFonts w:ascii="Times New Roman" w:hAnsi="Times New Roman"/>
          <w:b w:val="0"/>
          <w:sz w:val="22"/>
        </w:rPr>
        <w:t xml:space="preserve">  2.2 Comparative Analysis of Shallow ML vs Deep Sequential Models</w:t>
      </w:r>
      <w:r>
        <w:rPr>
          <w:rFonts w:ascii="Times New Roman" w:hAnsi="Times New Roman"/>
          <w:color w:val="787878"/>
          <w:sz w:val="20"/>
        </w:rPr>
        <w:t xml:space="preserve"> ......... </w:t>
      </w:r>
      <w:r>
        <w:rPr>
          <w:rFonts w:ascii="Times New Roman" w:hAnsi="Times New Roman"/>
          <w:b w:val="0"/>
          <w:sz w:val="22"/>
        </w:rPr>
        <w:t>18</w:t>
      </w:r>
    </w:p>
    <w:p>
      <w:pPr>
        <w:spacing w:after="60" w:line="312" w:lineRule="auto"/>
      </w:pPr>
      <w:r>
        <w:rPr>
          <w:rFonts w:ascii="Times New Roman" w:hAnsi="Times New Roman"/>
          <w:b w:val="0"/>
          <w:sz w:val="22"/>
        </w:rPr>
        <w:t xml:space="preserve">  2.3 Graph Neural Networks in Network Security (GCN, GAT, Dynamic Graphs)</w:t>
      </w:r>
      <w:r>
        <w:rPr>
          <w:rFonts w:ascii="Times New Roman" w:hAnsi="Times New Roman"/>
          <w:color w:val="787878"/>
          <w:sz w:val="20"/>
        </w:rPr>
        <w:t xml:space="preserve"> ..... </w:t>
      </w:r>
      <w:r>
        <w:rPr>
          <w:rFonts w:ascii="Times New Roman" w:hAnsi="Times New Roman"/>
          <w:b w:val="0"/>
          <w:sz w:val="22"/>
        </w:rPr>
        <w:t>20</w:t>
      </w:r>
    </w:p>
    <w:p>
      <w:pPr>
        <w:spacing w:after="60" w:line="312" w:lineRule="auto"/>
      </w:pPr>
      <w:r>
        <w:rPr>
          <w:rFonts w:ascii="Times New Roman" w:hAnsi="Times New Roman"/>
          <w:b w:val="0"/>
          <w:sz w:val="22"/>
        </w:rPr>
        <w:t xml:space="preserve">  2.4 Multi-Agent Systems &amp; Distributed Consensus Protocols</w:t>
      </w:r>
      <w:r>
        <w:rPr>
          <w:rFonts w:ascii="Times New Roman" w:hAnsi="Times New Roman"/>
          <w:color w:val="787878"/>
          <w:sz w:val="20"/>
        </w:rPr>
        <w:t xml:space="preserve"> ................ </w:t>
      </w:r>
      <w:r>
        <w:rPr>
          <w:rFonts w:ascii="Times New Roman" w:hAnsi="Times New Roman"/>
          <w:b w:val="0"/>
          <w:sz w:val="22"/>
        </w:rPr>
        <w:t>23</w:t>
      </w:r>
    </w:p>
    <w:p>
      <w:pPr>
        <w:spacing w:after="60" w:line="312" w:lineRule="auto"/>
      </w:pPr>
      <w:r>
        <w:rPr>
          <w:rFonts w:ascii="Times New Roman" w:hAnsi="Times New Roman"/>
          <w:b w:val="0"/>
          <w:sz w:val="22"/>
        </w:rPr>
        <w:t xml:space="preserve">  2.5 Adaptive Trust Evaluation, Reputation Metrics &amp; Sybil Defense</w:t>
      </w:r>
      <w:r>
        <w:rPr>
          <w:rFonts w:ascii="Times New Roman" w:hAnsi="Times New Roman"/>
          <w:color w:val="787878"/>
          <w:sz w:val="20"/>
        </w:rPr>
        <w:t xml:space="preserve"> ........ </w:t>
      </w:r>
      <w:r>
        <w:rPr>
          <w:rFonts w:ascii="Times New Roman" w:hAnsi="Times New Roman"/>
          <w:b w:val="0"/>
          <w:sz w:val="22"/>
        </w:rPr>
        <w:t>25</w:t>
      </w:r>
    </w:p>
    <w:p>
      <w:pPr>
        <w:spacing w:after="60" w:line="312" w:lineRule="auto"/>
      </w:pPr>
      <w:r>
        <w:rPr>
          <w:rFonts w:ascii="Times New Roman" w:hAnsi="Times New Roman"/>
          <w:b w:val="0"/>
          <w:sz w:val="22"/>
        </w:rPr>
        <w:t xml:space="preserve">  2.6 Explainable AI (XAI) &amp; Threat Knowledge Graph Mapping</w:t>
      </w:r>
      <w:r>
        <w:rPr>
          <w:rFonts w:ascii="Times New Roman" w:hAnsi="Times New Roman"/>
          <w:color w:val="787878"/>
          <w:sz w:val="20"/>
        </w:rPr>
        <w:t xml:space="preserve"> ................ </w:t>
      </w:r>
      <w:r>
        <w:rPr>
          <w:rFonts w:ascii="Times New Roman" w:hAnsi="Times New Roman"/>
          <w:b w:val="0"/>
          <w:sz w:val="22"/>
        </w:rPr>
        <w:t>27</w:t>
      </w:r>
    </w:p>
    <w:p>
      <w:pPr>
        <w:spacing w:after="60" w:line="312" w:lineRule="auto"/>
      </w:pPr>
      <w:r>
        <w:rPr>
          <w:rFonts w:ascii="Times New Roman" w:hAnsi="Times New Roman"/>
          <w:b w:val="0"/>
          <w:sz w:val="22"/>
        </w:rPr>
        <w:t xml:space="preserve">  2.7 Literature Gap Analysis &amp; Summary Table</w:t>
      </w:r>
      <w:r>
        <w:rPr>
          <w:rFonts w:ascii="Times New Roman" w:hAnsi="Times New Roman"/>
          <w:color w:val="787878"/>
          <w:sz w:val="20"/>
        </w:rPr>
        <w:t xml:space="preserve"> .............................. </w:t>
      </w:r>
      <w:r>
        <w:rPr>
          <w:rFonts w:ascii="Times New Roman" w:hAnsi="Times New Roman"/>
          <w:b w:val="0"/>
          <w:sz w:val="22"/>
        </w:rPr>
        <w:t>28</w:t>
      </w:r>
    </w:p>
    <w:p>
      <w:pPr>
        <w:spacing w:after="60" w:line="312" w:lineRule="auto"/>
      </w:pPr>
      <w:r>
        <w:rPr>
          <w:rFonts w:ascii="Times New Roman" w:hAnsi="Times New Roman"/>
          <w:b w:val="0"/>
          <w:sz w:val="22"/>
        </w:rPr>
      </w:r>
    </w:p>
    <w:p>
      <w:pPr>
        <w:spacing w:after="60" w:line="312" w:lineRule="auto"/>
      </w:pPr>
      <w:r>
        <w:rPr>
          <w:rFonts w:ascii="Times New Roman" w:hAnsi="Times New Roman"/>
          <w:b/>
          <w:sz w:val="22"/>
        </w:rPr>
        <w:t>CHAPTER 3: SYSTEM ARCHITECTURE &amp; METHODOLOGY (ATGC-MACIDS)</w:t>
      </w:r>
      <w:r>
        <w:rPr>
          <w:rFonts w:ascii="Times New Roman" w:hAnsi="Times New Roman"/>
          <w:color w:val="787878"/>
          <w:sz w:val="20"/>
        </w:rPr>
        <w:t xml:space="preserve"> ................. </w:t>
      </w:r>
      <w:r>
        <w:rPr>
          <w:rFonts w:ascii="Times New Roman" w:hAnsi="Times New Roman"/>
          <w:b/>
          <w:sz w:val="22"/>
        </w:rPr>
        <w:t>30</w:t>
      </w:r>
    </w:p>
    <w:p>
      <w:pPr>
        <w:spacing w:after="60" w:line="312" w:lineRule="auto"/>
      </w:pPr>
      <w:r>
        <w:rPr>
          <w:rFonts w:ascii="Times New Roman" w:hAnsi="Times New Roman"/>
          <w:b w:val="0"/>
          <w:sz w:val="22"/>
        </w:rPr>
        <w:t xml:space="preserve">  3.1 Overview of the ATGC-MACIDS Paradigm</w:t>
      </w:r>
      <w:r>
        <w:rPr>
          <w:rFonts w:ascii="Times New Roman" w:hAnsi="Times New Roman"/>
          <w:color w:val="787878"/>
          <w:sz w:val="20"/>
        </w:rPr>
        <w:t xml:space="preserve"> ................................. </w:t>
      </w:r>
      <w:r>
        <w:rPr>
          <w:rFonts w:ascii="Times New Roman" w:hAnsi="Times New Roman"/>
          <w:b w:val="0"/>
          <w:sz w:val="22"/>
        </w:rPr>
        <w:t>30</w:t>
      </w:r>
    </w:p>
    <w:p>
      <w:pPr>
        <w:spacing w:after="60" w:line="312" w:lineRule="auto"/>
      </w:pPr>
      <w:r>
        <w:rPr>
          <w:rFonts w:ascii="Times New Roman" w:hAnsi="Times New Roman"/>
          <w:b w:val="0"/>
          <w:sz w:val="22"/>
        </w:rPr>
        <w:t xml:space="preserve">  3.2 Dynamic Network Graph Construction &amp; Temporal Graph Snapshots</w:t>
      </w:r>
      <w:r>
        <w:rPr>
          <w:rFonts w:ascii="Times New Roman" w:hAnsi="Times New Roman"/>
          <w:color w:val="787878"/>
          <w:sz w:val="20"/>
        </w:rPr>
        <w:t xml:space="preserve"> ........ </w:t>
      </w:r>
      <w:r>
        <w:rPr>
          <w:rFonts w:ascii="Times New Roman" w:hAnsi="Times New Roman"/>
          <w:b w:val="0"/>
          <w:sz w:val="22"/>
        </w:rPr>
        <w:t>32</w:t>
      </w:r>
    </w:p>
    <w:p>
      <w:pPr>
        <w:spacing w:after="60" w:line="312" w:lineRule="auto"/>
      </w:pPr>
      <w:r>
        <w:rPr>
          <w:rFonts w:ascii="Times New Roman" w:hAnsi="Times New Roman"/>
          <w:b w:val="0"/>
          <w:sz w:val="22"/>
        </w:rPr>
        <w:t xml:space="preserve">  3.3 Multi-Agent Architecture &amp; Local Perception Nodes</w:t>
      </w:r>
      <w:r>
        <w:rPr>
          <w:rFonts w:ascii="Times New Roman" w:hAnsi="Times New Roman"/>
          <w:color w:val="787878"/>
          <w:sz w:val="20"/>
        </w:rPr>
        <w:t xml:space="preserve"> .................... </w:t>
      </w:r>
      <w:r>
        <w:rPr>
          <w:rFonts w:ascii="Times New Roman" w:hAnsi="Times New Roman"/>
          <w:b w:val="0"/>
          <w:sz w:val="22"/>
        </w:rPr>
        <w:t>35</w:t>
      </w:r>
    </w:p>
    <w:p>
      <w:pPr>
        <w:spacing w:after="60" w:line="312" w:lineRule="auto"/>
      </w:pPr>
      <w:r>
        <w:rPr>
          <w:rFonts w:ascii="Times New Roman" w:hAnsi="Times New Roman"/>
          <w:b w:val="0"/>
          <w:sz w:val="22"/>
        </w:rPr>
        <w:t xml:space="preserve">  3.4 Deep Temporal GNN Encoder (ST-GAT Architecture)</w:t>
      </w:r>
      <w:r>
        <w:rPr>
          <w:rFonts w:ascii="Times New Roman" w:hAnsi="Times New Roman"/>
          <w:color w:val="787878"/>
          <w:sz w:val="20"/>
        </w:rPr>
        <w:t xml:space="preserve"> ...................... </w:t>
      </w:r>
      <w:r>
        <w:rPr>
          <w:rFonts w:ascii="Times New Roman" w:hAnsi="Times New Roman"/>
          <w:b w:val="0"/>
          <w:sz w:val="22"/>
        </w:rPr>
        <w:t>37</w:t>
      </w:r>
    </w:p>
    <w:p>
      <w:pPr>
        <w:spacing w:after="60" w:line="312" w:lineRule="auto"/>
      </w:pPr>
      <w:r>
        <w:rPr>
          <w:rFonts w:ascii="Times New Roman" w:hAnsi="Times New Roman"/>
          <w:b w:val="0"/>
          <w:sz w:val="22"/>
        </w:rPr>
        <w:t xml:space="preserve">  3.5 Adaptive Trust Evaluation Engine &amp; Dynamic Reputation Scoring</w:t>
      </w:r>
      <w:r>
        <w:rPr>
          <w:rFonts w:ascii="Times New Roman" w:hAnsi="Times New Roman"/>
          <w:color w:val="787878"/>
          <w:sz w:val="20"/>
        </w:rPr>
        <w:t xml:space="preserve"> ........ </w:t>
      </w:r>
      <w:r>
        <w:rPr>
          <w:rFonts w:ascii="Times New Roman" w:hAnsi="Times New Roman"/>
          <w:b w:val="0"/>
          <w:sz w:val="22"/>
        </w:rPr>
        <w:t>40</w:t>
      </w:r>
    </w:p>
    <w:p>
      <w:pPr>
        <w:spacing w:after="60" w:line="312" w:lineRule="auto"/>
      </w:pPr>
      <w:r>
        <w:rPr>
          <w:rFonts w:ascii="Times New Roman" w:hAnsi="Times New Roman"/>
          <w:b w:val="0"/>
          <w:sz w:val="22"/>
        </w:rPr>
        <w:t xml:space="preserve">  3.6 Jacobi Consensus Protocol &amp; Distributed Vector Agreement</w:t>
      </w:r>
      <w:r>
        <w:rPr>
          <w:rFonts w:ascii="Times New Roman" w:hAnsi="Times New Roman"/>
          <w:color w:val="787878"/>
          <w:sz w:val="20"/>
        </w:rPr>
        <w:t xml:space="preserve"> ............. </w:t>
      </w:r>
      <w:r>
        <w:rPr>
          <w:rFonts w:ascii="Times New Roman" w:hAnsi="Times New Roman"/>
          <w:b w:val="0"/>
          <w:sz w:val="22"/>
        </w:rPr>
        <w:t>42</w:t>
      </w:r>
    </w:p>
    <w:p>
      <w:pPr>
        <w:spacing w:after="60" w:line="312" w:lineRule="auto"/>
      </w:pPr>
      <w:r>
        <w:rPr>
          <w:rFonts w:ascii="Times New Roman" w:hAnsi="Times New Roman"/>
          <w:b w:val="0"/>
          <w:sz w:val="22"/>
        </w:rPr>
        <w:t xml:space="preserve">  3.7 Optimization Objective &amp; Dual Loss Functions</w:t>
      </w:r>
      <w:r>
        <w:rPr>
          <w:rFonts w:ascii="Times New Roman" w:hAnsi="Times New Roman"/>
          <w:color w:val="787878"/>
          <w:sz w:val="20"/>
        </w:rPr>
        <w:t xml:space="preserve"> ......................... </w:t>
      </w:r>
      <w:r>
        <w:rPr>
          <w:rFonts w:ascii="Times New Roman" w:hAnsi="Times New Roman"/>
          <w:b w:val="0"/>
          <w:sz w:val="22"/>
        </w:rPr>
        <w:t>44</w:t>
      </w:r>
    </w:p>
    <w:p>
      <w:pPr>
        <w:spacing w:after="60" w:line="312" w:lineRule="auto"/>
      </w:pPr>
      <w:r>
        <w:rPr>
          <w:rFonts w:ascii="Times New Roman" w:hAnsi="Times New Roman"/>
          <w:b w:val="0"/>
          <w:sz w:val="22"/>
        </w:rPr>
        <w:t xml:space="preserve">  3.8 MITRE ATT&amp;CK Threat Knowledge Graph Mapping Engine</w:t>
      </w:r>
      <w:r>
        <w:rPr>
          <w:rFonts w:ascii="Times New Roman" w:hAnsi="Times New Roman"/>
          <w:color w:val="787878"/>
          <w:sz w:val="20"/>
        </w:rPr>
        <w:t xml:space="preserve"> ................... </w:t>
      </w:r>
      <w:r>
        <w:rPr>
          <w:rFonts w:ascii="Times New Roman" w:hAnsi="Times New Roman"/>
          <w:b w:val="0"/>
          <w:sz w:val="22"/>
        </w:rPr>
        <w:t>45</w:t>
      </w:r>
    </w:p>
    <w:p>
      <w:pPr>
        <w:spacing w:after="60" w:line="312" w:lineRule="auto"/>
      </w:pPr>
      <w:r>
        <w:rPr>
          <w:rFonts w:ascii="Times New Roman" w:hAnsi="Times New Roman"/>
          <w:b w:val="0"/>
          <w:sz w:val="22"/>
        </w:rPr>
        <w:t xml:space="preserve">  3.9 System Implementation &amp; Algorithmic Pseudocode</w:t>
      </w:r>
      <w:r>
        <w:rPr>
          <w:rFonts w:ascii="Times New Roman" w:hAnsi="Times New Roman"/>
          <w:color w:val="787878"/>
          <w:sz w:val="20"/>
        </w:rPr>
        <w:t xml:space="preserve"> ....................... </w:t>
      </w:r>
      <w:r>
        <w:rPr>
          <w:rFonts w:ascii="Times New Roman" w:hAnsi="Times New Roman"/>
          <w:b w:val="0"/>
          <w:sz w:val="22"/>
        </w:rPr>
        <w:t>46</w:t>
      </w:r>
    </w:p>
    <w:p>
      <w:pPr>
        <w:spacing w:after="60" w:line="312" w:lineRule="auto"/>
      </w:pPr>
      <w:r>
        <w:rPr>
          <w:rFonts w:ascii="Times New Roman" w:hAnsi="Times New Roman"/>
          <w:b w:val="0"/>
          <w:sz w:val="22"/>
        </w:rPr>
      </w:r>
    </w:p>
    <w:p>
      <w:pPr>
        <w:spacing w:after="60" w:line="312" w:lineRule="auto"/>
      </w:pPr>
      <w:r>
        <w:rPr>
          <w:rFonts w:ascii="Times New Roman" w:hAnsi="Times New Roman"/>
          <w:b/>
          <w:sz w:val="22"/>
        </w:rPr>
        <w:t>CHAPTER 4: EXPERIMENTAL EVALUATION &amp; RESULTS</w:t>
      </w:r>
      <w:r>
        <w:rPr>
          <w:rFonts w:ascii="Times New Roman" w:hAnsi="Times New Roman"/>
          <w:color w:val="787878"/>
          <w:sz w:val="20"/>
        </w:rPr>
        <w:t xml:space="preserve"> ............................... </w:t>
      </w:r>
      <w:r>
        <w:rPr>
          <w:rFonts w:ascii="Times New Roman" w:hAnsi="Times New Roman"/>
          <w:b/>
          <w:sz w:val="22"/>
        </w:rPr>
        <w:t>48</w:t>
      </w:r>
    </w:p>
    <w:p>
      <w:pPr>
        <w:spacing w:after="60" w:line="312" w:lineRule="auto"/>
      </w:pPr>
      <w:r>
        <w:rPr>
          <w:rFonts w:ascii="Times New Roman" w:hAnsi="Times New Roman"/>
          <w:b w:val="0"/>
          <w:sz w:val="22"/>
        </w:rPr>
        <w:t xml:space="preserve">  4.1 Benchmark Dataset Characterization (UNSW-NB15)</w:t>
      </w:r>
      <w:r>
        <w:rPr>
          <w:rFonts w:ascii="Times New Roman" w:hAnsi="Times New Roman"/>
          <w:color w:val="787878"/>
          <w:sz w:val="20"/>
        </w:rPr>
        <w:t xml:space="preserve"> ....................... </w:t>
      </w:r>
      <w:r>
        <w:rPr>
          <w:rFonts w:ascii="Times New Roman" w:hAnsi="Times New Roman"/>
          <w:b w:val="0"/>
          <w:sz w:val="22"/>
        </w:rPr>
        <w:t>48</w:t>
      </w:r>
    </w:p>
    <w:p>
      <w:pPr>
        <w:spacing w:after="60" w:line="312" w:lineRule="auto"/>
      </w:pPr>
      <w:r>
        <w:rPr>
          <w:rFonts w:ascii="Times New Roman" w:hAnsi="Times New Roman"/>
          <w:b w:val="0"/>
          <w:sz w:val="22"/>
        </w:rPr>
        <w:t xml:space="preserve">  4.2 Data Preprocessing, Scaling &amp; Graph Snapshot Partitioning</w:t>
      </w:r>
      <w:r>
        <w:rPr>
          <w:rFonts w:ascii="Times New Roman" w:hAnsi="Times New Roman"/>
          <w:color w:val="787878"/>
          <w:sz w:val="20"/>
        </w:rPr>
        <w:t xml:space="preserve"> ............ </w:t>
      </w:r>
      <w:r>
        <w:rPr>
          <w:rFonts w:ascii="Times New Roman" w:hAnsi="Times New Roman"/>
          <w:b w:val="0"/>
          <w:sz w:val="22"/>
        </w:rPr>
        <w:t>50</w:t>
      </w:r>
    </w:p>
    <w:p>
      <w:pPr>
        <w:spacing w:after="60" w:line="312" w:lineRule="auto"/>
      </w:pPr>
      <w:r>
        <w:rPr>
          <w:rFonts w:ascii="Times New Roman" w:hAnsi="Times New Roman"/>
          <w:b w:val="0"/>
          <w:sz w:val="22"/>
        </w:rPr>
        <w:t xml:space="preserve">  4.3 Experimental Setup, Hardware/Software Infrastructure &amp; Hyperparameters</w:t>
      </w:r>
      <w:r>
        <w:rPr>
          <w:rFonts w:ascii="Times New Roman" w:hAnsi="Times New Roman"/>
          <w:color w:val="787878"/>
          <w:sz w:val="20"/>
        </w:rPr>
        <w:t xml:space="preserve"> ..... </w:t>
      </w:r>
      <w:r>
        <w:rPr>
          <w:rFonts w:ascii="Times New Roman" w:hAnsi="Times New Roman"/>
          <w:b w:val="0"/>
          <w:sz w:val="22"/>
        </w:rPr>
        <w:t>52</w:t>
      </w:r>
    </w:p>
    <w:p>
      <w:pPr>
        <w:spacing w:after="60" w:line="312" w:lineRule="auto"/>
      </w:pPr>
      <w:r>
        <w:rPr>
          <w:rFonts w:ascii="Times New Roman" w:hAnsi="Times New Roman"/>
          <w:b w:val="0"/>
          <w:sz w:val="22"/>
        </w:rPr>
        <w:t xml:space="preserve">  4.4 Baseline Models for Comparative Evaluation</w:t>
      </w:r>
      <w:r>
        <w:rPr>
          <w:rFonts w:ascii="Times New Roman" w:hAnsi="Times New Roman"/>
          <w:color w:val="787878"/>
          <w:sz w:val="20"/>
        </w:rPr>
        <w:t xml:space="preserve"> ........................... </w:t>
      </w:r>
      <w:r>
        <w:rPr>
          <w:rFonts w:ascii="Times New Roman" w:hAnsi="Times New Roman"/>
          <w:b w:val="0"/>
          <w:sz w:val="22"/>
        </w:rPr>
        <w:t>53</w:t>
      </w:r>
    </w:p>
    <w:p>
      <w:pPr>
        <w:spacing w:after="60" w:line="312" w:lineRule="auto"/>
      </w:pPr>
      <w:r>
        <w:rPr>
          <w:rFonts w:ascii="Times New Roman" w:hAnsi="Times New Roman"/>
          <w:b w:val="0"/>
          <w:sz w:val="22"/>
        </w:rPr>
        <w:t xml:space="preserve">  4.5 Quantitative Evaluation: Detection Accuracy &amp; Metrics</w:t>
      </w:r>
      <w:r>
        <w:rPr>
          <w:rFonts w:ascii="Times New Roman" w:hAnsi="Times New Roman"/>
          <w:color w:val="787878"/>
          <w:sz w:val="20"/>
        </w:rPr>
        <w:t xml:space="preserve"> ................ </w:t>
      </w:r>
      <w:r>
        <w:rPr>
          <w:rFonts w:ascii="Times New Roman" w:hAnsi="Times New Roman"/>
          <w:b w:val="0"/>
          <w:sz w:val="22"/>
        </w:rPr>
        <w:t>54</w:t>
      </w:r>
    </w:p>
    <w:p>
      <w:pPr>
        <w:spacing w:after="60" w:line="312" w:lineRule="auto"/>
      </w:pPr>
      <w:r>
        <w:rPr>
          <w:rFonts w:ascii="Times New Roman" w:hAnsi="Times New Roman"/>
          <w:b w:val="0"/>
          <w:sz w:val="22"/>
        </w:rPr>
        <w:t xml:space="preserve">  4.6 Robustness Analysis Against Adversarial Graph Attacks &amp; Sybil Nodes</w:t>
      </w:r>
      <w:r>
        <w:rPr>
          <w:rFonts w:ascii="Times New Roman" w:hAnsi="Times New Roman"/>
          <w:color w:val="787878"/>
          <w:sz w:val="20"/>
        </w:rPr>
        <w:t xml:space="preserve"> ..... </w:t>
      </w:r>
      <w:r>
        <w:rPr>
          <w:rFonts w:ascii="Times New Roman" w:hAnsi="Times New Roman"/>
          <w:b w:val="0"/>
          <w:sz w:val="22"/>
        </w:rPr>
        <w:t>57</w:t>
      </w:r>
    </w:p>
    <w:p>
      <w:pPr>
        <w:spacing w:after="60" w:line="312" w:lineRule="auto"/>
      </w:pPr>
      <w:r>
        <w:rPr>
          <w:rFonts w:ascii="Times New Roman" w:hAnsi="Times New Roman"/>
          <w:b w:val="0"/>
          <w:sz w:val="22"/>
        </w:rPr>
        <w:t xml:space="preserve">  4.7 Latency, Scalability, and Consensus Iteration Convergence Analysis</w:t>
      </w:r>
      <w:r>
        <w:rPr>
          <w:rFonts w:ascii="Times New Roman" w:hAnsi="Times New Roman"/>
          <w:color w:val="787878"/>
          <w:sz w:val="20"/>
        </w:rPr>
        <w:t xml:space="preserve"> ..... </w:t>
      </w:r>
      <w:r>
        <w:rPr>
          <w:rFonts w:ascii="Times New Roman" w:hAnsi="Times New Roman"/>
          <w:b w:val="0"/>
          <w:sz w:val="22"/>
        </w:rPr>
        <w:t>59</w:t>
      </w:r>
    </w:p>
    <w:p>
      <w:pPr>
        <w:spacing w:after="60" w:line="312" w:lineRule="auto"/>
      </w:pPr>
      <w:r>
        <w:rPr>
          <w:rFonts w:ascii="Times New Roman" w:hAnsi="Times New Roman"/>
          <w:b w:val="0"/>
          <w:sz w:val="22"/>
        </w:rPr>
        <w:t xml:space="preserve">  4.8 Ablation Studies (ST-GAT, Trust Engine, Consensus Layers)</w:t>
      </w:r>
      <w:r>
        <w:rPr>
          <w:rFonts w:ascii="Times New Roman" w:hAnsi="Times New Roman"/>
          <w:color w:val="787878"/>
          <w:sz w:val="20"/>
        </w:rPr>
        <w:t xml:space="preserve"> ............ </w:t>
      </w:r>
      <w:r>
        <w:rPr>
          <w:rFonts w:ascii="Times New Roman" w:hAnsi="Times New Roman"/>
          <w:b w:val="0"/>
          <w:sz w:val="22"/>
        </w:rPr>
        <w:t>60</w:t>
      </w:r>
    </w:p>
    <w:p>
      <w:pPr>
        <w:spacing w:after="60" w:line="312" w:lineRule="auto"/>
      </w:pPr>
      <w:r>
        <w:rPr>
          <w:rFonts w:ascii="Times New Roman" w:hAnsi="Times New Roman"/>
          <w:b w:val="0"/>
          <w:sz w:val="22"/>
        </w:rPr>
      </w:r>
    </w:p>
    <w:p>
      <w:pPr>
        <w:spacing w:after="60" w:line="312" w:lineRule="auto"/>
      </w:pPr>
      <w:r>
        <w:rPr>
          <w:rFonts w:ascii="Times New Roman" w:hAnsi="Times New Roman"/>
          <w:b/>
          <w:sz w:val="22"/>
        </w:rPr>
        <w:t>CHAPTER 5: DISCUSSION, THREAT EXPLAINABILITY &amp; SYSTEM DEPLOYMENT</w:t>
      </w:r>
      <w:r>
        <w:rPr>
          <w:rFonts w:ascii="Times New Roman" w:hAnsi="Times New Roman"/>
          <w:color w:val="787878"/>
          <w:sz w:val="20"/>
        </w:rPr>
        <w:t xml:space="preserve"> ........... </w:t>
      </w:r>
      <w:r>
        <w:rPr>
          <w:rFonts w:ascii="Times New Roman" w:hAnsi="Times New Roman"/>
          <w:b/>
          <w:sz w:val="22"/>
        </w:rPr>
        <w:t>62</w:t>
      </w:r>
    </w:p>
    <w:p>
      <w:pPr>
        <w:spacing w:after="60" w:line="312" w:lineRule="auto"/>
      </w:pPr>
      <w:r>
        <w:rPr>
          <w:rFonts w:ascii="Times New Roman" w:hAnsi="Times New Roman"/>
          <w:b w:val="0"/>
          <w:sz w:val="22"/>
        </w:rPr>
        <w:t xml:space="preserve">  5.1 In-Depth Analysis of Experimental Findings</w:t>
      </w:r>
      <w:r>
        <w:rPr>
          <w:rFonts w:ascii="Times New Roman" w:hAnsi="Times New Roman"/>
          <w:color w:val="787878"/>
          <w:sz w:val="20"/>
        </w:rPr>
        <w:t xml:space="preserve"> ........................... </w:t>
      </w:r>
      <w:r>
        <w:rPr>
          <w:rFonts w:ascii="Times New Roman" w:hAnsi="Times New Roman"/>
          <w:b w:val="0"/>
          <w:sz w:val="22"/>
        </w:rPr>
        <w:t>62</w:t>
      </w:r>
    </w:p>
    <w:p>
      <w:pPr>
        <w:spacing w:after="60" w:line="312" w:lineRule="auto"/>
      </w:pPr>
      <w:r>
        <w:rPr>
          <w:rFonts w:ascii="Times New Roman" w:hAnsi="Times New Roman"/>
          <w:b w:val="0"/>
          <w:sz w:val="22"/>
        </w:rPr>
        <w:t xml:space="preserve">  5.2 Model Interpretability via Feature Saliency &amp; Node Attribution</w:t>
      </w:r>
      <w:r>
        <w:rPr>
          <w:rFonts w:ascii="Times New Roman" w:hAnsi="Times New Roman"/>
          <w:color w:val="787878"/>
          <w:sz w:val="20"/>
        </w:rPr>
        <w:t xml:space="preserve"> ....... </w:t>
      </w:r>
      <w:r>
        <w:rPr>
          <w:rFonts w:ascii="Times New Roman" w:hAnsi="Times New Roman"/>
          <w:b w:val="0"/>
          <w:sz w:val="22"/>
        </w:rPr>
        <w:t>64</w:t>
      </w:r>
    </w:p>
    <w:p>
      <w:pPr>
        <w:spacing w:after="60" w:line="312" w:lineRule="auto"/>
      </w:pPr>
      <w:r>
        <w:rPr>
          <w:rFonts w:ascii="Times New Roman" w:hAnsi="Times New Roman"/>
          <w:b w:val="0"/>
          <w:sz w:val="22"/>
        </w:rPr>
        <w:t xml:space="preserve">  5.3 Automated Mapping of Detected Anomalies to MITRE ATT&amp;CK TTPs</w:t>
      </w:r>
      <w:r>
        <w:rPr>
          <w:rFonts w:ascii="Times New Roman" w:hAnsi="Times New Roman"/>
          <w:color w:val="787878"/>
          <w:sz w:val="20"/>
        </w:rPr>
        <w:t xml:space="preserve"> ......... </w:t>
      </w:r>
      <w:r>
        <w:rPr>
          <w:rFonts w:ascii="Times New Roman" w:hAnsi="Times New Roman"/>
          <w:b w:val="0"/>
          <w:sz w:val="22"/>
        </w:rPr>
        <w:t>66</w:t>
      </w:r>
    </w:p>
    <w:p>
      <w:pPr>
        <w:spacing w:after="60" w:line="312" w:lineRule="auto"/>
      </w:pPr>
      <w:r>
        <w:rPr>
          <w:rFonts w:ascii="Times New Roman" w:hAnsi="Times New Roman"/>
          <w:b w:val="0"/>
          <w:sz w:val="22"/>
        </w:rPr>
        <w:t xml:space="preserve">  5.4 Enterprise SIEM Integration, Real-Time Dashboard Architecture</w:t>
      </w:r>
      <w:r>
        <w:rPr>
          <w:rFonts w:ascii="Times New Roman" w:hAnsi="Times New Roman"/>
          <w:color w:val="787878"/>
          <w:sz w:val="20"/>
        </w:rPr>
        <w:t xml:space="preserve"> ........ </w:t>
      </w:r>
      <w:r>
        <w:rPr>
          <w:rFonts w:ascii="Times New Roman" w:hAnsi="Times New Roman"/>
          <w:b w:val="0"/>
          <w:sz w:val="22"/>
        </w:rPr>
        <w:t>68</w:t>
      </w:r>
    </w:p>
    <w:p>
      <w:pPr>
        <w:spacing w:after="60" w:line="312" w:lineRule="auto"/>
      </w:pPr>
      <w:r>
        <w:rPr>
          <w:rFonts w:ascii="Times New Roman" w:hAnsi="Times New Roman"/>
          <w:b w:val="0"/>
          <w:sz w:val="22"/>
        </w:rPr>
        <w:t xml:space="preserve">  5.5 Operational Security &amp; Deployment Considerations</w:t>
      </w:r>
      <w:r>
        <w:rPr>
          <w:rFonts w:ascii="Times New Roman" w:hAnsi="Times New Roman"/>
          <w:color w:val="787878"/>
          <w:sz w:val="20"/>
        </w:rPr>
        <w:t xml:space="preserve"> ..................... </w:t>
      </w:r>
      <w:r>
        <w:rPr>
          <w:rFonts w:ascii="Times New Roman" w:hAnsi="Times New Roman"/>
          <w:b w:val="0"/>
          <w:sz w:val="22"/>
        </w:rPr>
        <w:t>70</w:t>
      </w:r>
    </w:p>
    <w:p>
      <w:pPr>
        <w:spacing w:after="60" w:line="312" w:lineRule="auto"/>
      </w:pPr>
      <w:r>
        <w:rPr>
          <w:rFonts w:ascii="Times New Roman" w:hAnsi="Times New Roman"/>
          <w:b w:val="0"/>
          <w:sz w:val="22"/>
        </w:rPr>
      </w:r>
    </w:p>
    <w:p>
      <w:pPr>
        <w:spacing w:after="60" w:line="312" w:lineRule="auto"/>
      </w:pPr>
      <w:r>
        <w:rPr>
          <w:rFonts w:ascii="Times New Roman" w:hAnsi="Times New Roman"/>
          <w:b/>
          <w:sz w:val="22"/>
        </w:rPr>
        <w:t>CHAPTER 6: CONCLUSION &amp; FUTURE WORK</w:t>
      </w:r>
      <w:r>
        <w:rPr>
          <w:rFonts w:ascii="Times New Roman" w:hAnsi="Times New Roman"/>
          <w:color w:val="787878"/>
          <w:sz w:val="20"/>
        </w:rPr>
        <w:t xml:space="preserve"> ........................................ </w:t>
      </w:r>
      <w:r>
        <w:rPr>
          <w:rFonts w:ascii="Times New Roman" w:hAnsi="Times New Roman"/>
          <w:b/>
          <w:sz w:val="22"/>
        </w:rPr>
        <w:t>71</w:t>
      </w:r>
    </w:p>
    <w:p>
      <w:pPr>
        <w:spacing w:after="60" w:line="312" w:lineRule="auto"/>
      </w:pPr>
      <w:r>
        <w:rPr>
          <w:rFonts w:ascii="Times New Roman" w:hAnsi="Times New Roman"/>
          <w:b w:val="0"/>
          <w:sz w:val="22"/>
        </w:rPr>
        <w:t xml:space="preserve">  6.1 Summary of Research Contributions</w:t>
      </w:r>
      <w:r>
        <w:rPr>
          <w:rFonts w:ascii="Times New Roman" w:hAnsi="Times New Roman"/>
          <w:color w:val="787878"/>
          <w:sz w:val="20"/>
        </w:rPr>
        <w:t xml:space="preserve"> .................................... </w:t>
      </w:r>
      <w:r>
        <w:rPr>
          <w:rFonts w:ascii="Times New Roman" w:hAnsi="Times New Roman"/>
          <w:b w:val="0"/>
          <w:sz w:val="22"/>
        </w:rPr>
        <w:t>71</w:t>
      </w:r>
    </w:p>
    <w:p>
      <w:pPr>
        <w:spacing w:after="60" w:line="312" w:lineRule="auto"/>
      </w:pPr>
      <w:r>
        <w:rPr>
          <w:rFonts w:ascii="Times New Roman" w:hAnsi="Times New Roman"/>
          <w:b w:val="0"/>
          <w:sz w:val="22"/>
        </w:rPr>
        <w:t xml:space="preserve">  6.2 Key Empirical Takeaways</w:t>
      </w:r>
      <w:r>
        <w:rPr>
          <w:rFonts w:ascii="Times New Roman" w:hAnsi="Times New Roman"/>
          <w:color w:val="787878"/>
          <w:sz w:val="20"/>
        </w:rPr>
        <w:t xml:space="preserve"> .............................................. </w:t>
      </w:r>
      <w:r>
        <w:rPr>
          <w:rFonts w:ascii="Times New Roman" w:hAnsi="Times New Roman"/>
          <w:b w:val="0"/>
          <w:sz w:val="22"/>
        </w:rPr>
        <w:t>72</w:t>
      </w:r>
    </w:p>
    <w:p>
      <w:pPr>
        <w:spacing w:after="60" w:line="312" w:lineRule="auto"/>
      </w:pPr>
      <w:r>
        <w:rPr>
          <w:rFonts w:ascii="Times New Roman" w:hAnsi="Times New Roman"/>
          <w:b w:val="0"/>
          <w:sz w:val="22"/>
        </w:rPr>
        <w:t xml:space="preserve">  6.3 Limitations of the Current Study</w:t>
      </w:r>
      <w:r>
        <w:rPr>
          <w:rFonts w:ascii="Times New Roman" w:hAnsi="Times New Roman"/>
          <w:color w:val="787878"/>
          <w:sz w:val="20"/>
        </w:rPr>
        <w:t xml:space="preserve"> ..................................... </w:t>
      </w:r>
      <w:r>
        <w:rPr>
          <w:rFonts w:ascii="Times New Roman" w:hAnsi="Times New Roman"/>
          <w:b w:val="0"/>
          <w:sz w:val="22"/>
        </w:rPr>
        <w:t>73</w:t>
      </w:r>
    </w:p>
    <w:p>
      <w:pPr>
        <w:spacing w:after="60" w:line="312" w:lineRule="auto"/>
      </w:pPr>
      <w:r>
        <w:rPr>
          <w:rFonts w:ascii="Times New Roman" w:hAnsi="Times New Roman"/>
          <w:b w:val="0"/>
          <w:sz w:val="22"/>
        </w:rPr>
        <w:t xml:space="preserve">  6.4 Directions for Future Research</w:t>
      </w:r>
      <w:r>
        <w:rPr>
          <w:rFonts w:ascii="Times New Roman" w:hAnsi="Times New Roman"/>
          <w:color w:val="787878"/>
          <w:sz w:val="20"/>
        </w:rPr>
        <w:t xml:space="preserve"> ....................................... </w:t>
      </w:r>
      <w:r>
        <w:rPr>
          <w:rFonts w:ascii="Times New Roman" w:hAnsi="Times New Roman"/>
          <w:b w:val="0"/>
          <w:sz w:val="22"/>
        </w:rPr>
        <w:t>74</w:t>
      </w:r>
    </w:p>
    <w:p>
      <w:pPr>
        <w:spacing w:after="60" w:line="312" w:lineRule="auto"/>
      </w:pPr>
      <w:r>
        <w:rPr>
          <w:rFonts w:ascii="Times New Roman" w:hAnsi="Times New Roman"/>
          <w:b w:val="0"/>
          <w:sz w:val="22"/>
        </w:rPr>
      </w:r>
    </w:p>
    <w:p>
      <w:pPr>
        <w:spacing w:after="60" w:line="312" w:lineRule="auto"/>
      </w:pPr>
      <w:r>
        <w:rPr>
          <w:rFonts w:ascii="Times New Roman" w:hAnsi="Times New Roman"/>
          <w:b/>
          <w:sz w:val="22"/>
        </w:rPr>
        <w:t>APPENDICES</w:t>
      </w:r>
      <w:r>
        <w:rPr>
          <w:rFonts w:ascii="Times New Roman" w:hAnsi="Times New Roman"/>
          <w:color w:val="787878"/>
          <w:sz w:val="20"/>
        </w:rPr>
        <w:t xml:space="preserve"> ................................................................. </w:t>
      </w:r>
      <w:r>
        <w:rPr>
          <w:rFonts w:ascii="Times New Roman" w:hAnsi="Times New Roman"/>
          <w:b/>
          <w:sz w:val="22"/>
        </w:rPr>
        <w:t>75</w:t>
      </w:r>
    </w:p>
    <w:p>
      <w:pPr>
        <w:spacing w:after="60" w:line="312" w:lineRule="auto"/>
      </w:pPr>
      <w:r>
        <w:rPr>
          <w:rFonts w:ascii="Times New Roman" w:hAnsi="Times New Roman"/>
          <w:b w:val="0"/>
          <w:sz w:val="22"/>
        </w:rPr>
        <w:t xml:space="preserve">  Appendix A: Mathematical Proofs &amp; Convergence Analysis</w:t>
      </w:r>
      <w:r>
        <w:rPr>
          <w:rFonts w:ascii="Times New Roman" w:hAnsi="Times New Roman"/>
          <w:color w:val="787878"/>
          <w:sz w:val="20"/>
        </w:rPr>
        <w:t xml:space="preserve"> ................... </w:t>
      </w:r>
      <w:r>
        <w:rPr>
          <w:rFonts w:ascii="Times New Roman" w:hAnsi="Times New Roman"/>
          <w:b w:val="0"/>
          <w:sz w:val="22"/>
        </w:rPr>
        <w:t>75</w:t>
      </w:r>
    </w:p>
    <w:p>
      <w:pPr>
        <w:spacing w:after="60" w:line="312" w:lineRule="auto"/>
      </w:pPr>
      <w:r>
        <w:rPr>
          <w:rFonts w:ascii="Times New Roman" w:hAnsi="Times New Roman"/>
          <w:b w:val="0"/>
          <w:sz w:val="22"/>
        </w:rPr>
        <w:t xml:space="preserve">  Appendix B: Core Algorithmic Code Implementation Listings</w:t>
      </w:r>
      <w:r>
        <w:rPr>
          <w:rFonts w:ascii="Times New Roman" w:hAnsi="Times New Roman"/>
          <w:color w:val="787878"/>
          <w:sz w:val="20"/>
        </w:rPr>
        <w:t xml:space="preserve"> ................ </w:t>
      </w:r>
      <w:r>
        <w:rPr>
          <w:rFonts w:ascii="Times New Roman" w:hAnsi="Times New Roman"/>
          <w:b w:val="0"/>
          <w:sz w:val="22"/>
        </w:rPr>
        <w:t>77</w:t>
      </w:r>
    </w:p>
    <w:p>
      <w:pPr>
        <w:spacing w:after="60" w:line="312" w:lineRule="auto"/>
      </w:pPr>
      <w:r>
        <w:rPr>
          <w:rFonts w:ascii="Times New Roman" w:hAnsi="Times New Roman"/>
          <w:b w:val="0"/>
          <w:sz w:val="22"/>
        </w:rPr>
        <w:t xml:space="preserve">  Appendix C: UNSW-NB15 Dataset Feature Definitions &amp; Schemas</w:t>
      </w:r>
      <w:r>
        <w:rPr>
          <w:rFonts w:ascii="Times New Roman" w:hAnsi="Times New Roman"/>
          <w:color w:val="787878"/>
          <w:sz w:val="20"/>
        </w:rPr>
        <w:t xml:space="preserve"> .............. </w:t>
      </w:r>
      <w:r>
        <w:rPr>
          <w:rFonts w:ascii="Times New Roman" w:hAnsi="Times New Roman"/>
          <w:b w:val="0"/>
          <w:sz w:val="22"/>
        </w:rPr>
        <w:t>79</w:t>
      </w:r>
    </w:p>
    <w:p>
      <w:pPr>
        <w:spacing w:after="60" w:line="312" w:lineRule="auto"/>
      </w:pPr>
      <w:r>
        <w:rPr>
          <w:rFonts w:ascii="Times New Roman" w:hAnsi="Times New Roman"/>
          <w:b w:val="0"/>
          <w:sz w:val="22"/>
        </w:rPr>
      </w:r>
    </w:p>
    <w:p>
      <w:pPr>
        <w:spacing w:after="60" w:line="312" w:lineRule="auto"/>
      </w:pPr>
      <w:r>
        <w:rPr>
          <w:rFonts w:ascii="Times New Roman" w:hAnsi="Times New Roman"/>
          <w:b/>
          <w:sz w:val="22"/>
        </w:rPr>
        <w:t>REFERENCES (IEEE Citation Format)</w:t>
      </w:r>
      <w:r>
        <w:rPr>
          <w:rFonts w:ascii="Times New Roman" w:hAnsi="Times New Roman"/>
          <w:color w:val="787878"/>
          <w:sz w:val="20"/>
        </w:rPr>
        <w:t xml:space="preserve"> .......................................... </w:t>
      </w:r>
      <w:r>
        <w:rPr>
          <w:rFonts w:ascii="Times New Roman" w:hAnsi="Times New Roman"/>
          <w:b/>
          <w:sz w:val="22"/>
        </w:rPr>
        <w:t>81</w:t>
      </w:r>
    </w:p>
    <w:p>
      <w:r>
        <w:br w:type="page"/>
      </w:r>
    </w:p>
    <w:p>
      <w:pPr>
        <w:spacing w:after="240" w:before="360" w:line="360" w:lineRule="auto"/>
        <w:jc w:val="left"/>
      </w:pPr>
      <w:r>
        <w:rPr>
          <w:rFonts w:ascii="Times New Roman" w:hAnsi="Times New Roman"/>
          <w:b/>
          <w:i w:val="0"/>
          <w:color w:val="000000"/>
          <w:sz w:val="32"/>
          <w:u w:val="none"/>
        </w:rPr>
        <w:t>LIST OF FIGURES</w:t>
      </w:r>
    </w:p>
    <w:p>
      <w:pPr>
        <w:spacing w:after="120" w:before="0" w:line="360" w:lineRule="auto"/>
        <w:jc w:val="left"/>
      </w:pPr>
    </w:p>
    <w:p>
      <w:pPr>
        <w:spacing w:after="80" w:line="312" w:lineRule="auto"/>
      </w:pPr>
      <w:r>
        <w:rPr>
          <w:rFonts w:ascii="Times New Roman" w:hAnsi="Times New Roman"/>
          <w:sz w:val="22"/>
        </w:rPr>
        <w:t>Figure 3.1: High-Level System Architecture of the ATGC-MACIDS Framework</w:t>
      </w:r>
      <w:r>
        <w:rPr>
          <w:color w:val="787878"/>
        </w:rPr>
        <w:t xml:space="preserve"> ..... </w:t>
      </w:r>
      <w:r>
        <w:rPr>
          <w:rFonts w:ascii="Times New Roman" w:hAnsi="Times New Roman"/>
          <w:b/>
          <w:sz w:val="22"/>
        </w:rPr>
        <w:t>31</w:t>
      </w:r>
    </w:p>
    <w:p>
      <w:pPr>
        <w:spacing w:after="80" w:line="312" w:lineRule="auto"/>
      </w:pPr>
      <w:r>
        <w:rPr>
          <w:rFonts w:ascii="Times New Roman" w:hAnsi="Times New Roman"/>
          <w:sz w:val="22"/>
        </w:rPr>
        <w:t>Figure 3.2: Spatio-Temporal Graph Attention Network (ST-GAT) Encoder Architecture</w:t>
      </w:r>
      <w:r>
        <w:rPr>
          <w:color w:val="787878"/>
        </w:rPr>
        <w:t xml:space="preserve"> ..... </w:t>
      </w:r>
      <w:r>
        <w:rPr>
          <w:rFonts w:ascii="Times New Roman" w:hAnsi="Times New Roman"/>
          <w:b/>
          <w:sz w:val="22"/>
        </w:rPr>
        <w:t>38</w:t>
      </w:r>
    </w:p>
    <w:p>
      <w:pPr>
        <w:spacing w:after="80" w:line="312" w:lineRule="auto"/>
      </w:pPr>
      <w:r>
        <w:rPr>
          <w:rFonts w:ascii="Times New Roman" w:hAnsi="Times New Roman"/>
          <w:sz w:val="22"/>
        </w:rPr>
        <w:t>Figure 3.3: Adaptive Trust Evaluation Engine &amp; Dynamic Peer Reputation Scoring Workflow</w:t>
      </w:r>
      <w:r>
        <w:rPr>
          <w:color w:val="787878"/>
        </w:rPr>
        <w:t xml:space="preserve"> ..... </w:t>
      </w:r>
      <w:r>
        <w:rPr>
          <w:rFonts w:ascii="Times New Roman" w:hAnsi="Times New Roman"/>
          <w:b/>
          <w:sz w:val="22"/>
        </w:rPr>
        <w:t>41</w:t>
      </w:r>
    </w:p>
    <w:p>
      <w:pPr>
        <w:spacing w:after="80" w:line="312" w:lineRule="auto"/>
      </w:pPr>
      <w:r>
        <w:rPr>
          <w:rFonts w:ascii="Times New Roman" w:hAnsi="Times New Roman"/>
          <w:sz w:val="22"/>
        </w:rPr>
        <w:t>Figure 4.1: Training &amp; Validation Loss / Accuracy Curves over 15 Epochs on UNSW-NB15</w:t>
      </w:r>
      <w:r>
        <w:rPr>
          <w:color w:val="787878"/>
        </w:rPr>
        <w:t xml:space="preserve"> ..... </w:t>
      </w:r>
      <w:r>
        <w:rPr>
          <w:rFonts w:ascii="Times New Roman" w:hAnsi="Times New Roman"/>
          <w:b/>
          <w:sz w:val="22"/>
        </w:rPr>
        <w:t>55</w:t>
      </w:r>
    </w:p>
    <w:p>
      <w:pPr>
        <w:spacing w:after="80" w:line="312" w:lineRule="auto"/>
      </w:pPr>
      <w:r>
        <w:rPr>
          <w:rFonts w:ascii="Times New Roman" w:hAnsi="Times New Roman"/>
          <w:sz w:val="22"/>
        </w:rPr>
        <w:t>Figure 4.2: Confusion Matrix of Multi-Class Intrusion Detection Performance</w:t>
      </w:r>
      <w:r>
        <w:rPr>
          <w:color w:val="787878"/>
        </w:rPr>
        <w:t xml:space="preserve"> ..... </w:t>
      </w:r>
      <w:r>
        <w:rPr>
          <w:rFonts w:ascii="Times New Roman" w:hAnsi="Times New Roman"/>
          <w:b/>
          <w:sz w:val="22"/>
        </w:rPr>
        <w:t>55</w:t>
      </w:r>
    </w:p>
    <w:p>
      <w:pPr>
        <w:spacing w:after="80" w:line="312" w:lineRule="auto"/>
      </w:pPr>
      <w:r>
        <w:rPr>
          <w:rFonts w:ascii="Times New Roman" w:hAnsi="Times New Roman"/>
          <w:sz w:val="22"/>
        </w:rPr>
        <w:t>Figure 4.3: Receiver Operating Characteristic (ROC) and Precision-Recall Curves</w:t>
      </w:r>
      <w:r>
        <w:rPr>
          <w:color w:val="787878"/>
        </w:rPr>
        <w:t xml:space="preserve"> ..... </w:t>
      </w:r>
      <w:r>
        <w:rPr>
          <w:rFonts w:ascii="Times New Roman" w:hAnsi="Times New Roman"/>
          <w:b/>
          <w:sz w:val="22"/>
        </w:rPr>
        <w:t>56</w:t>
      </w:r>
    </w:p>
    <w:p>
      <w:pPr>
        <w:spacing w:after="80" w:line="312" w:lineRule="auto"/>
      </w:pPr>
      <w:r>
        <w:rPr>
          <w:rFonts w:ascii="Times New Roman" w:hAnsi="Times New Roman"/>
          <w:sz w:val="22"/>
        </w:rPr>
        <w:t>Figure 4.4: Comparative Benchmark Performance across Baseline Models</w:t>
      </w:r>
      <w:r>
        <w:rPr>
          <w:color w:val="787878"/>
        </w:rPr>
        <w:t xml:space="preserve"> ....... </w:t>
      </w:r>
      <w:r>
        <w:rPr>
          <w:rFonts w:ascii="Times New Roman" w:hAnsi="Times New Roman"/>
          <w:b/>
          <w:sz w:val="22"/>
        </w:rPr>
        <w:t>56</w:t>
      </w:r>
    </w:p>
    <w:p>
      <w:pPr>
        <w:spacing w:after="80" w:line="312" w:lineRule="auto"/>
      </w:pPr>
      <w:r>
        <w:rPr>
          <w:rFonts w:ascii="Times New Roman" w:hAnsi="Times New Roman"/>
          <w:sz w:val="22"/>
        </w:rPr>
        <w:t>Figure 4.5: Detection Accuracy under Increasing Ratio of Compromised Adversarial Nodes</w:t>
      </w:r>
      <w:r>
        <w:rPr>
          <w:color w:val="787878"/>
        </w:rPr>
        <w:t xml:space="preserve"> ..... </w:t>
      </w:r>
      <w:r>
        <w:rPr>
          <w:rFonts w:ascii="Times New Roman" w:hAnsi="Times New Roman"/>
          <w:b/>
          <w:sz w:val="22"/>
        </w:rPr>
        <w:t>58</w:t>
      </w:r>
    </w:p>
    <w:p>
      <w:pPr>
        <w:spacing w:after="80" w:line="312" w:lineRule="auto"/>
      </w:pPr>
      <w:r>
        <w:rPr>
          <w:rFonts w:ascii="Times New Roman" w:hAnsi="Times New Roman"/>
          <w:sz w:val="22"/>
        </w:rPr>
        <w:t>Figure 4.6: Jacobi Consensus Vector Residual Error Convergence across Iterations</w:t>
      </w:r>
      <w:r>
        <w:rPr>
          <w:color w:val="787878"/>
        </w:rPr>
        <w:t xml:space="preserve"> ..... </w:t>
      </w:r>
      <w:r>
        <w:rPr>
          <w:rFonts w:ascii="Times New Roman" w:hAnsi="Times New Roman"/>
          <w:b/>
          <w:sz w:val="22"/>
        </w:rPr>
        <w:t>59</w:t>
      </w:r>
    </w:p>
    <w:p>
      <w:pPr>
        <w:spacing w:after="80" w:line="312" w:lineRule="auto"/>
      </w:pPr>
      <w:r>
        <w:rPr>
          <w:rFonts w:ascii="Times New Roman" w:hAnsi="Times New Roman"/>
          <w:sz w:val="22"/>
        </w:rPr>
        <w:t>Figure 5.1: Global Feature Saliency and SHAP Feature Attribution Ranking</w:t>
      </w:r>
      <w:r>
        <w:rPr>
          <w:color w:val="787878"/>
        </w:rPr>
        <w:t xml:space="preserve"> ..... </w:t>
      </w:r>
      <w:r>
        <w:rPr>
          <w:rFonts w:ascii="Times New Roman" w:hAnsi="Times New Roman"/>
          <w:b/>
          <w:sz w:val="22"/>
        </w:rPr>
        <w:t>65</w:t>
      </w:r>
    </w:p>
    <w:p>
      <w:pPr>
        <w:spacing w:after="80" w:line="312" w:lineRule="auto"/>
      </w:pPr>
      <w:r>
        <w:rPr>
          <w:rFonts w:ascii="Times New Roman" w:hAnsi="Times New Roman"/>
          <w:sz w:val="22"/>
        </w:rPr>
        <w:t>Figure 5.2: Cyber Threat Knowledge Graph (CT-KG) Mapped to MITRE ATT&amp;CK Matrix</w:t>
      </w:r>
      <w:r>
        <w:rPr>
          <w:color w:val="787878"/>
        </w:rPr>
        <w:t xml:space="preserve"> ..... </w:t>
      </w:r>
      <w:r>
        <w:rPr>
          <w:rFonts w:ascii="Times New Roman" w:hAnsi="Times New Roman"/>
          <w:b/>
          <w:sz w:val="22"/>
        </w:rPr>
        <w:t>67</w:t>
      </w:r>
    </w:p>
    <w:p>
      <w:pPr>
        <w:spacing w:after="80" w:line="312" w:lineRule="auto"/>
      </w:pPr>
      <w:r>
        <w:rPr>
          <w:rFonts w:ascii="Times New Roman" w:hAnsi="Times New Roman"/>
          <w:sz w:val="22"/>
        </w:rPr>
        <w:t>Figure 5.3: Interactive Enterprise Web Dashboard &amp; Real-Time SIEM Monitoring Interface</w:t>
      </w:r>
      <w:r>
        <w:rPr>
          <w:color w:val="787878"/>
        </w:rPr>
        <w:t xml:space="preserve"> ..... </w:t>
      </w:r>
      <w:r>
        <w:rPr>
          <w:rFonts w:ascii="Times New Roman" w:hAnsi="Times New Roman"/>
          <w:b/>
          <w:sz w:val="22"/>
        </w:rPr>
        <w:t>69</w:t>
      </w:r>
    </w:p>
    <w:p>
      <w:r>
        <w:br w:type="page"/>
      </w:r>
    </w:p>
    <w:p>
      <w:pPr>
        <w:spacing w:after="240" w:before="360" w:line="360" w:lineRule="auto"/>
        <w:jc w:val="left"/>
      </w:pPr>
      <w:r>
        <w:rPr>
          <w:rFonts w:ascii="Times New Roman" w:hAnsi="Times New Roman"/>
          <w:b/>
          <w:i w:val="0"/>
          <w:color w:val="000000"/>
          <w:sz w:val="32"/>
          <w:u w:val="none"/>
        </w:rPr>
        <w:t>LIST OF TABLES</w:t>
      </w:r>
    </w:p>
    <w:p>
      <w:pPr>
        <w:spacing w:after="120" w:before="0" w:line="360" w:lineRule="auto"/>
        <w:jc w:val="left"/>
      </w:pPr>
    </w:p>
    <w:p>
      <w:pPr>
        <w:spacing w:after="80" w:line="312" w:lineRule="auto"/>
      </w:pPr>
      <w:r>
        <w:rPr>
          <w:rFonts w:ascii="Times New Roman" w:hAnsi="Times New Roman"/>
          <w:sz w:val="22"/>
        </w:rPr>
        <w:t>Table 2.1: Comprehensive Literature Comparison Matrix of NIDS Paradigms</w:t>
      </w:r>
      <w:r>
        <w:rPr>
          <w:color w:val="787878"/>
        </w:rPr>
        <w:t xml:space="preserve"> ..... </w:t>
      </w:r>
      <w:r>
        <w:rPr>
          <w:rFonts w:ascii="Times New Roman" w:hAnsi="Times New Roman"/>
          <w:b/>
          <w:sz w:val="22"/>
        </w:rPr>
        <w:t>29</w:t>
      </w:r>
    </w:p>
    <w:p>
      <w:pPr>
        <w:spacing w:after="80" w:line="312" w:lineRule="auto"/>
      </w:pPr>
      <w:r>
        <w:rPr>
          <w:rFonts w:ascii="Times New Roman" w:hAnsi="Times New Roman"/>
          <w:sz w:val="22"/>
        </w:rPr>
        <w:t>Table 3.1: Dynamic Graph Mathematical Notations and Variable Definitions</w:t>
      </w:r>
      <w:r>
        <w:rPr>
          <w:color w:val="787878"/>
        </w:rPr>
        <w:t xml:space="preserve"> ..... </w:t>
      </w:r>
      <w:r>
        <w:rPr>
          <w:rFonts w:ascii="Times New Roman" w:hAnsi="Times New Roman"/>
          <w:b/>
          <w:sz w:val="22"/>
        </w:rPr>
        <w:t>33</w:t>
      </w:r>
    </w:p>
    <w:p>
      <w:pPr>
        <w:spacing w:after="80" w:line="312" w:lineRule="auto"/>
      </w:pPr>
      <w:r>
        <w:rPr>
          <w:rFonts w:ascii="Times New Roman" w:hAnsi="Times New Roman"/>
          <w:sz w:val="22"/>
        </w:rPr>
        <w:t>Table 3.2: Spatio-Temporal Graph Attention Network (ST-GAT) Hyperparameters</w:t>
      </w:r>
      <w:r>
        <w:rPr>
          <w:color w:val="787878"/>
        </w:rPr>
        <w:t xml:space="preserve"> ..... </w:t>
      </w:r>
      <w:r>
        <w:rPr>
          <w:rFonts w:ascii="Times New Roman" w:hAnsi="Times New Roman"/>
          <w:b/>
          <w:sz w:val="22"/>
        </w:rPr>
        <w:t>39</w:t>
      </w:r>
    </w:p>
    <w:p>
      <w:pPr>
        <w:spacing w:after="80" w:line="312" w:lineRule="auto"/>
      </w:pPr>
      <w:r>
        <w:rPr>
          <w:rFonts w:ascii="Times New Roman" w:hAnsi="Times New Roman"/>
          <w:sz w:val="22"/>
        </w:rPr>
        <w:t>Table 4.1: UNSW-NB15 Dataset Traffic Distribution across 9 Attack Categories</w:t>
      </w:r>
      <w:r>
        <w:rPr>
          <w:color w:val="787878"/>
        </w:rPr>
        <w:t xml:space="preserve"> ..... </w:t>
      </w:r>
      <w:r>
        <w:rPr>
          <w:rFonts w:ascii="Times New Roman" w:hAnsi="Times New Roman"/>
          <w:b/>
          <w:sz w:val="22"/>
        </w:rPr>
        <w:t>49</w:t>
      </w:r>
    </w:p>
    <w:p>
      <w:pPr>
        <w:spacing w:after="80" w:line="312" w:lineRule="auto"/>
      </w:pPr>
      <w:r>
        <w:rPr>
          <w:rFonts w:ascii="Times New Roman" w:hAnsi="Times New Roman"/>
          <w:sz w:val="22"/>
        </w:rPr>
        <w:t>Table 4.2: Hardware &amp; Software Experimental Execution Environment</w:t>
      </w:r>
      <w:r>
        <w:rPr>
          <w:color w:val="787878"/>
        </w:rPr>
        <w:t xml:space="preserve"> .......... </w:t>
      </w:r>
      <w:r>
        <w:rPr>
          <w:rFonts w:ascii="Times New Roman" w:hAnsi="Times New Roman"/>
          <w:b/>
          <w:sz w:val="22"/>
        </w:rPr>
        <w:t>52</w:t>
      </w:r>
    </w:p>
    <w:p>
      <w:pPr>
        <w:spacing w:after="80" w:line="312" w:lineRule="auto"/>
      </w:pPr>
      <w:r>
        <w:rPr>
          <w:rFonts w:ascii="Times New Roman" w:hAnsi="Times New Roman"/>
          <w:sz w:val="22"/>
        </w:rPr>
        <w:t>Table 4.3: Quantitative Performance Benchmark of Baseline vs. ATGC-MACIDS</w:t>
      </w:r>
      <w:r>
        <w:rPr>
          <w:color w:val="787878"/>
        </w:rPr>
        <w:t xml:space="preserve"> ..... </w:t>
      </w:r>
      <w:r>
        <w:rPr>
          <w:rFonts w:ascii="Times New Roman" w:hAnsi="Times New Roman"/>
          <w:b/>
          <w:sz w:val="22"/>
        </w:rPr>
        <w:t>54</w:t>
      </w:r>
    </w:p>
    <w:p>
      <w:pPr>
        <w:spacing w:after="80" w:line="312" w:lineRule="auto"/>
      </w:pPr>
      <w:r>
        <w:rPr>
          <w:rFonts w:ascii="Times New Roman" w:hAnsi="Times New Roman"/>
          <w:sz w:val="22"/>
        </w:rPr>
        <w:t>Table 4.4: Per-Category Intrusion Detection Metrics on UNSW-NB15 Test Partition</w:t>
      </w:r>
      <w:r>
        <w:rPr>
          <w:color w:val="787878"/>
        </w:rPr>
        <w:t xml:space="preserve"> ..... </w:t>
      </w:r>
      <w:r>
        <w:rPr>
          <w:rFonts w:ascii="Times New Roman" w:hAnsi="Times New Roman"/>
          <w:b/>
          <w:sz w:val="22"/>
        </w:rPr>
        <w:t>56</w:t>
      </w:r>
    </w:p>
    <w:p>
      <w:pPr>
        <w:spacing w:after="80" w:line="312" w:lineRule="auto"/>
      </w:pPr>
      <w:r>
        <w:rPr>
          <w:rFonts w:ascii="Times New Roman" w:hAnsi="Times New Roman"/>
          <w:sz w:val="22"/>
        </w:rPr>
        <w:t>Table 4.5: Ablation Study of ATGC-MACIDS Architectural Components</w:t>
      </w:r>
      <w:r>
        <w:rPr>
          <w:color w:val="787878"/>
        </w:rPr>
        <w:t xml:space="preserve"> .......... </w:t>
      </w:r>
      <w:r>
        <w:rPr>
          <w:rFonts w:ascii="Times New Roman" w:hAnsi="Times New Roman"/>
          <w:b/>
          <w:sz w:val="22"/>
        </w:rPr>
        <w:t>61</w:t>
      </w:r>
    </w:p>
    <w:p>
      <w:pPr>
        <w:spacing w:after="80" w:line="312" w:lineRule="auto"/>
      </w:pPr>
      <w:r>
        <w:rPr>
          <w:rFonts w:ascii="Times New Roman" w:hAnsi="Times New Roman"/>
          <w:sz w:val="22"/>
        </w:rPr>
        <w:t>Table C.1: Complete Feature Schema and Description of UNSW-NB15 Telemetry</w:t>
      </w:r>
      <w:r>
        <w:rPr>
          <w:color w:val="787878"/>
        </w:rPr>
        <w:t xml:space="preserve"> ..... </w:t>
      </w:r>
      <w:r>
        <w:rPr>
          <w:rFonts w:ascii="Times New Roman" w:hAnsi="Times New Roman"/>
          <w:b/>
          <w:sz w:val="22"/>
        </w:rPr>
        <w:t>80</w:t>
      </w:r>
    </w:p>
    <w:p>
      <w:r>
        <w:br w:type="page"/>
      </w:r>
    </w:p>
    <w:p>
      <w:pPr>
        <w:spacing w:after="240" w:before="360" w:line="360" w:lineRule="auto"/>
        <w:jc w:val="left"/>
      </w:pPr>
      <w:r>
        <w:rPr>
          <w:rFonts w:ascii="Times New Roman" w:hAnsi="Times New Roman"/>
          <w:b/>
          <w:i w:val="0"/>
          <w:color w:val="000000"/>
          <w:sz w:val="32"/>
          <w:u w:val="none"/>
        </w:rPr>
        <w:t>LIST OF SYMBOLS, ABBREVIATIONS AND NOMENCLATURE</w:t>
      </w:r>
    </w:p>
    <w:p>
      <w:pPr>
        <w:spacing w:after="120" w:before="0" w:line="360" w:lineRule="auto"/>
        <w:jc w:val="left"/>
      </w:pPr>
    </w:p>
    <w:tbl>
      <w:tblPr>
        <w:tblW w:type="auto" w:w="0"/>
        <w:jc w:val="center"/>
        <w:tblLook w:firstColumn="1" w:firstRow="1" w:lastColumn="0" w:lastRow="0" w:noHBand="0" w:noVBand="1" w:val="04A0"/>
      </w:tblPr>
      <w:tblGrid>
        <w:gridCol w:w="4154"/>
        <w:gridCol w:w="4154"/>
      </w:tblGrid>
      <w:tr>
        <w:tc>
          <w:tcPr>
            <w:tcW w:type="dxa" w:w="4154"/>
            <w:shd w:fill="1F4E79"/>
          </w:tcPr>
          <w:p>
            <w:pPr>
              <w:jc w:val="center"/>
            </w:pPr>
            <w:r>
              <w:rPr>
                <w:rFonts w:ascii="Times New Roman" w:hAnsi="Times New Roman"/>
                <w:b/>
                <w:color w:val="FFFFFF"/>
                <w:sz w:val="21"/>
              </w:rPr>
              <w:t>Symbol / Abbreviation</w:t>
            </w:r>
          </w:p>
        </w:tc>
        <w:tc>
          <w:tcPr>
            <w:tcW w:type="dxa" w:w="4154"/>
            <w:shd w:fill="1F4E79"/>
          </w:tcPr>
          <w:p>
            <w:pPr>
              <w:jc w:val="center"/>
            </w:pPr>
            <w:r>
              <w:rPr>
                <w:rFonts w:ascii="Times New Roman" w:hAnsi="Times New Roman"/>
                <w:b/>
                <w:color w:val="FFFFFF"/>
                <w:sz w:val="21"/>
              </w:rPr>
              <w:t>Description / Definition</w:t>
            </w:r>
          </w:p>
        </w:tc>
      </w:tr>
      <w:tr>
        <w:tc>
          <w:tcPr>
            <w:tcW w:type="dxa" w:w="4154"/>
            <w:shd w:fill="FFFFFF"/>
          </w:tcPr>
          <w:p>
            <w:pPr>
              <w:jc w:val="center"/>
            </w:pPr>
            <w:r>
              <w:rPr>
                <w:rFonts w:ascii="Times New Roman" w:hAnsi="Times New Roman"/>
                <w:color w:val="000000"/>
                <w:sz w:val="20"/>
              </w:rPr>
              <w:t>NIDS</w:t>
            </w:r>
          </w:p>
        </w:tc>
        <w:tc>
          <w:tcPr>
            <w:tcW w:type="dxa" w:w="4154"/>
            <w:shd w:fill="FFFFFF"/>
          </w:tcPr>
          <w:p>
            <w:pPr>
              <w:jc w:val="left"/>
            </w:pPr>
            <w:r>
              <w:rPr>
                <w:rFonts w:ascii="Times New Roman" w:hAnsi="Times New Roman"/>
                <w:color w:val="000000"/>
                <w:sz w:val="20"/>
              </w:rPr>
              <w:t>Network Intrusion Detection System</w:t>
            </w:r>
          </w:p>
        </w:tc>
      </w:tr>
      <w:tr>
        <w:tc>
          <w:tcPr>
            <w:tcW w:type="dxa" w:w="4154"/>
            <w:shd w:fill="F9FAFB"/>
          </w:tcPr>
          <w:p>
            <w:pPr>
              <w:jc w:val="center"/>
            </w:pPr>
            <w:r>
              <w:rPr>
                <w:rFonts w:ascii="Times New Roman" w:hAnsi="Times New Roman"/>
                <w:color w:val="000000"/>
                <w:sz w:val="20"/>
              </w:rPr>
              <w:t>GNN</w:t>
            </w:r>
          </w:p>
        </w:tc>
        <w:tc>
          <w:tcPr>
            <w:tcW w:type="dxa" w:w="4154"/>
            <w:shd w:fill="F9FAFB"/>
          </w:tcPr>
          <w:p>
            <w:pPr>
              <w:jc w:val="left"/>
            </w:pPr>
            <w:r>
              <w:rPr>
                <w:rFonts w:ascii="Times New Roman" w:hAnsi="Times New Roman"/>
                <w:color w:val="000000"/>
                <w:sz w:val="20"/>
              </w:rPr>
              <w:t>Graph Neural Network</w:t>
            </w:r>
          </w:p>
        </w:tc>
      </w:tr>
      <w:tr>
        <w:tc>
          <w:tcPr>
            <w:tcW w:type="dxa" w:w="4154"/>
            <w:shd w:fill="FFFFFF"/>
          </w:tcPr>
          <w:p>
            <w:pPr>
              <w:jc w:val="center"/>
            </w:pPr>
            <w:r>
              <w:rPr>
                <w:rFonts w:ascii="Times New Roman" w:hAnsi="Times New Roman"/>
                <w:color w:val="000000"/>
                <w:sz w:val="20"/>
              </w:rPr>
              <w:t>GCN</w:t>
            </w:r>
          </w:p>
        </w:tc>
        <w:tc>
          <w:tcPr>
            <w:tcW w:type="dxa" w:w="4154"/>
            <w:shd w:fill="FFFFFF"/>
          </w:tcPr>
          <w:p>
            <w:pPr>
              <w:jc w:val="left"/>
            </w:pPr>
            <w:r>
              <w:rPr>
                <w:rFonts w:ascii="Times New Roman" w:hAnsi="Times New Roman"/>
                <w:color w:val="000000"/>
                <w:sz w:val="20"/>
              </w:rPr>
              <w:t>Graph Convolutional Network</w:t>
            </w:r>
          </w:p>
        </w:tc>
      </w:tr>
      <w:tr>
        <w:tc>
          <w:tcPr>
            <w:tcW w:type="dxa" w:w="4154"/>
            <w:shd w:fill="F9FAFB"/>
          </w:tcPr>
          <w:p>
            <w:pPr>
              <w:jc w:val="center"/>
            </w:pPr>
            <w:r>
              <w:rPr>
                <w:rFonts w:ascii="Times New Roman" w:hAnsi="Times New Roman"/>
                <w:color w:val="000000"/>
                <w:sz w:val="20"/>
              </w:rPr>
              <w:t>GAT</w:t>
            </w:r>
          </w:p>
        </w:tc>
        <w:tc>
          <w:tcPr>
            <w:tcW w:type="dxa" w:w="4154"/>
            <w:shd w:fill="F9FAFB"/>
          </w:tcPr>
          <w:p>
            <w:pPr>
              <w:jc w:val="left"/>
            </w:pPr>
            <w:r>
              <w:rPr>
                <w:rFonts w:ascii="Times New Roman" w:hAnsi="Times New Roman"/>
                <w:color w:val="000000"/>
                <w:sz w:val="20"/>
              </w:rPr>
              <w:t>Graph Attention Network</w:t>
            </w:r>
          </w:p>
        </w:tc>
      </w:tr>
      <w:tr>
        <w:tc>
          <w:tcPr>
            <w:tcW w:type="dxa" w:w="4154"/>
            <w:shd w:fill="FFFFFF"/>
          </w:tcPr>
          <w:p>
            <w:pPr>
              <w:jc w:val="center"/>
            </w:pPr>
            <w:r>
              <w:rPr>
                <w:rFonts w:ascii="Times New Roman" w:hAnsi="Times New Roman"/>
                <w:color w:val="000000"/>
                <w:sz w:val="20"/>
              </w:rPr>
              <w:t>ST-GAT</w:t>
            </w:r>
          </w:p>
        </w:tc>
        <w:tc>
          <w:tcPr>
            <w:tcW w:type="dxa" w:w="4154"/>
            <w:shd w:fill="FFFFFF"/>
          </w:tcPr>
          <w:p>
            <w:pPr>
              <w:jc w:val="left"/>
            </w:pPr>
            <w:r>
              <w:rPr>
                <w:rFonts w:ascii="Times New Roman" w:hAnsi="Times New Roman"/>
                <w:color w:val="000000"/>
                <w:sz w:val="20"/>
              </w:rPr>
              <w:t>Spatio-Temporal Graph Attention Network</w:t>
            </w:r>
          </w:p>
        </w:tc>
      </w:tr>
      <w:tr>
        <w:tc>
          <w:tcPr>
            <w:tcW w:type="dxa" w:w="4154"/>
            <w:shd w:fill="F9FAFB"/>
          </w:tcPr>
          <w:p>
            <w:pPr>
              <w:jc w:val="center"/>
            </w:pPr>
            <w:r>
              <w:rPr>
                <w:rFonts w:ascii="Times New Roman" w:hAnsi="Times New Roman"/>
                <w:color w:val="000000"/>
                <w:sz w:val="20"/>
              </w:rPr>
              <w:t>ATGCO</w:t>
            </w:r>
          </w:p>
        </w:tc>
        <w:tc>
          <w:tcPr>
            <w:tcW w:type="dxa" w:w="4154"/>
            <w:shd w:fill="F9FAFB"/>
          </w:tcPr>
          <w:p>
            <w:pPr>
              <w:jc w:val="left"/>
            </w:pPr>
            <w:r>
              <w:rPr>
                <w:rFonts w:ascii="Times New Roman" w:hAnsi="Times New Roman"/>
                <w:color w:val="000000"/>
                <w:sz w:val="20"/>
              </w:rPr>
              <w:t>Adaptive Trust Graph Consensus Optimizer</w:t>
            </w:r>
          </w:p>
        </w:tc>
      </w:tr>
      <w:tr>
        <w:tc>
          <w:tcPr>
            <w:tcW w:type="dxa" w:w="4154"/>
            <w:shd w:fill="FFFFFF"/>
          </w:tcPr>
          <w:p>
            <w:pPr>
              <w:jc w:val="center"/>
            </w:pPr>
            <w:r>
              <w:rPr>
                <w:rFonts w:ascii="Times New Roman" w:hAnsi="Times New Roman"/>
                <w:color w:val="000000"/>
                <w:sz w:val="20"/>
              </w:rPr>
              <w:t>MACIDS</w:t>
            </w:r>
          </w:p>
        </w:tc>
        <w:tc>
          <w:tcPr>
            <w:tcW w:type="dxa" w:w="4154"/>
            <w:shd w:fill="FFFFFF"/>
          </w:tcPr>
          <w:p>
            <w:pPr>
              <w:jc w:val="left"/>
            </w:pPr>
            <w:r>
              <w:rPr>
                <w:rFonts w:ascii="Times New Roman" w:hAnsi="Times New Roman"/>
                <w:color w:val="000000"/>
                <w:sz w:val="20"/>
              </w:rPr>
              <w:t>Multi-Agent Consensus Intrusion Detection System</w:t>
            </w:r>
          </w:p>
        </w:tc>
      </w:tr>
      <w:tr>
        <w:tc>
          <w:tcPr>
            <w:tcW w:type="dxa" w:w="4154"/>
            <w:shd w:fill="F9FAFB"/>
          </w:tcPr>
          <w:p>
            <w:pPr>
              <w:jc w:val="center"/>
            </w:pPr>
            <w:r>
              <w:rPr>
                <w:rFonts w:ascii="Times New Roman" w:hAnsi="Times New Roman"/>
                <w:color w:val="000000"/>
                <w:sz w:val="20"/>
              </w:rPr>
              <w:t>BFT</w:t>
            </w:r>
          </w:p>
        </w:tc>
        <w:tc>
          <w:tcPr>
            <w:tcW w:type="dxa" w:w="4154"/>
            <w:shd w:fill="F9FAFB"/>
          </w:tcPr>
          <w:p>
            <w:pPr>
              <w:jc w:val="left"/>
            </w:pPr>
            <w:r>
              <w:rPr>
                <w:rFonts w:ascii="Times New Roman" w:hAnsi="Times New Roman"/>
                <w:color w:val="000000"/>
                <w:sz w:val="20"/>
              </w:rPr>
              <w:t>Byzantine Fault Tolerance</w:t>
            </w:r>
          </w:p>
        </w:tc>
      </w:tr>
      <w:tr>
        <w:tc>
          <w:tcPr>
            <w:tcW w:type="dxa" w:w="4154"/>
            <w:shd w:fill="FFFFFF"/>
          </w:tcPr>
          <w:p>
            <w:pPr>
              <w:jc w:val="center"/>
            </w:pPr>
            <w:r>
              <w:rPr>
                <w:rFonts w:ascii="Times New Roman" w:hAnsi="Times New Roman"/>
                <w:color w:val="000000"/>
                <w:sz w:val="20"/>
              </w:rPr>
              <w:t>CT-KG</w:t>
            </w:r>
          </w:p>
        </w:tc>
        <w:tc>
          <w:tcPr>
            <w:tcW w:type="dxa" w:w="4154"/>
            <w:shd w:fill="FFFFFF"/>
          </w:tcPr>
          <w:p>
            <w:pPr>
              <w:jc w:val="left"/>
            </w:pPr>
            <w:r>
              <w:rPr>
                <w:rFonts w:ascii="Times New Roman" w:hAnsi="Times New Roman"/>
                <w:color w:val="000000"/>
                <w:sz w:val="20"/>
              </w:rPr>
              <w:t>Cyber Threat Knowledge Graph</w:t>
            </w:r>
          </w:p>
        </w:tc>
      </w:tr>
      <w:tr>
        <w:tc>
          <w:tcPr>
            <w:tcW w:type="dxa" w:w="4154"/>
            <w:shd w:fill="F9FAFB"/>
          </w:tcPr>
          <w:p>
            <w:pPr>
              <w:jc w:val="center"/>
            </w:pPr>
            <w:r>
              <w:rPr>
                <w:rFonts w:ascii="Times New Roman" w:hAnsi="Times New Roman"/>
                <w:color w:val="000000"/>
                <w:sz w:val="20"/>
              </w:rPr>
              <w:t>MITRE ATT&amp;CK</w:t>
            </w:r>
          </w:p>
        </w:tc>
        <w:tc>
          <w:tcPr>
            <w:tcW w:type="dxa" w:w="4154"/>
            <w:shd w:fill="F9FAFB"/>
          </w:tcPr>
          <w:p>
            <w:pPr>
              <w:jc w:val="left"/>
            </w:pPr>
            <w:r>
              <w:rPr>
                <w:rFonts w:ascii="Times New Roman" w:hAnsi="Times New Roman"/>
                <w:color w:val="000000"/>
                <w:sz w:val="20"/>
              </w:rPr>
              <w:t>Adversarial Tactics, Techniques, and Common Knowledge</w:t>
            </w:r>
          </w:p>
        </w:tc>
      </w:tr>
      <w:tr>
        <w:tc>
          <w:tcPr>
            <w:tcW w:type="dxa" w:w="4154"/>
            <w:shd w:fill="FFFFFF"/>
          </w:tcPr>
          <w:p>
            <w:pPr>
              <w:jc w:val="center"/>
            </w:pPr>
            <w:r>
              <w:rPr>
                <w:rFonts w:ascii="Times New Roman" w:hAnsi="Times New Roman"/>
                <w:color w:val="000000"/>
                <w:sz w:val="20"/>
              </w:rPr>
              <w:t>TTP</w:t>
            </w:r>
          </w:p>
        </w:tc>
        <w:tc>
          <w:tcPr>
            <w:tcW w:type="dxa" w:w="4154"/>
            <w:shd w:fill="FFFFFF"/>
          </w:tcPr>
          <w:p>
            <w:pPr>
              <w:jc w:val="left"/>
            </w:pPr>
            <w:r>
              <w:rPr>
                <w:rFonts w:ascii="Times New Roman" w:hAnsi="Times New Roman"/>
                <w:color w:val="000000"/>
                <w:sz w:val="20"/>
              </w:rPr>
              <w:t>Tactics, Techniques, and Procedures</w:t>
            </w:r>
          </w:p>
        </w:tc>
      </w:tr>
      <w:tr>
        <w:tc>
          <w:tcPr>
            <w:tcW w:type="dxa" w:w="4154"/>
            <w:shd w:fill="F9FAFB"/>
          </w:tcPr>
          <w:p>
            <w:pPr>
              <w:jc w:val="center"/>
            </w:pPr>
            <w:r>
              <w:rPr>
                <w:rFonts w:ascii="Times New Roman" w:hAnsi="Times New Roman"/>
                <w:color w:val="000000"/>
                <w:sz w:val="20"/>
              </w:rPr>
              <w:t>SIEM</w:t>
            </w:r>
          </w:p>
        </w:tc>
        <w:tc>
          <w:tcPr>
            <w:tcW w:type="dxa" w:w="4154"/>
            <w:shd w:fill="F9FAFB"/>
          </w:tcPr>
          <w:p>
            <w:pPr>
              <w:jc w:val="left"/>
            </w:pPr>
            <w:r>
              <w:rPr>
                <w:rFonts w:ascii="Times New Roman" w:hAnsi="Times New Roman"/>
                <w:color w:val="000000"/>
                <w:sz w:val="20"/>
              </w:rPr>
              <w:t>Security Information and Event Management</w:t>
            </w:r>
          </w:p>
        </w:tc>
      </w:tr>
      <w:tr>
        <w:tc>
          <w:tcPr>
            <w:tcW w:type="dxa" w:w="4154"/>
            <w:shd w:fill="FFFFFF"/>
          </w:tcPr>
          <w:p>
            <w:pPr>
              <w:jc w:val="center"/>
            </w:pPr>
            <w:r>
              <w:rPr>
                <w:rFonts w:ascii="Times New Roman" w:hAnsi="Times New Roman"/>
                <w:color w:val="000000"/>
                <w:sz w:val="20"/>
              </w:rPr>
              <w:t>SOC</w:t>
            </w:r>
          </w:p>
        </w:tc>
        <w:tc>
          <w:tcPr>
            <w:tcW w:type="dxa" w:w="4154"/>
            <w:shd w:fill="FFFFFF"/>
          </w:tcPr>
          <w:p>
            <w:pPr>
              <w:jc w:val="left"/>
            </w:pPr>
            <w:r>
              <w:rPr>
                <w:rFonts w:ascii="Times New Roman" w:hAnsi="Times New Roman"/>
                <w:color w:val="000000"/>
                <w:sz w:val="20"/>
              </w:rPr>
              <w:t>Security Operations Center</w:t>
            </w:r>
          </w:p>
        </w:tc>
      </w:tr>
      <w:tr>
        <w:tc>
          <w:tcPr>
            <w:tcW w:type="dxa" w:w="4154"/>
            <w:shd w:fill="F9FAFB"/>
          </w:tcPr>
          <w:p>
            <w:pPr>
              <w:jc w:val="center"/>
            </w:pPr>
            <w:r>
              <w:rPr>
                <w:rFonts w:ascii="Times New Roman" w:hAnsi="Times New Roman"/>
                <w:color w:val="000000"/>
                <w:sz w:val="20"/>
              </w:rPr>
              <w:t>FPR</w:t>
            </w:r>
          </w:p>
        </w:tc>
        <w:tc>
          <w:tcPr>
            <w:tcW w:type="dxa" w:w="4154"/>
            <w:shd w:fill="F9FAFB"/>
          </w:tcPr>
          <w:p>
            <w:pPr>
              <w:jc w:val="left"/>
            </w:pPr>
            <w:r>
              <w:rPr>
                <w:rFonts w:ascii="Times New Roman" w:hAnsi="Times New Roman"/>
                <w:color w:val="000000"/>
                <w:sz w:val="20"/>
              </w:rPr>
              <w:t>False Positive Rate</w:t>
            </w:r>
          </w:p>
        </w:tc>
      </w:tr>
      <w:tr>
        <w:tc>
          <w:tcPr>
            <w:tcW w:type="dxa" w:w="4154"/>
            <w:shd w:fill="FFFFFF"/>
          </w:tcPr>
          <w:p>
            <w:pPr>
              <w:jc w:val="center"/>
            </w:pPr>
            <w:r>
              <w:rPr>
                <w:rFonts w:ascii="Times New Roman" w:hAnsi="Times New Roman"/>
                <w:color w:val="000000"/>
                <w:sz w:val="20"/>
              </w:rPr>
              <w:t>TPR</w:t>
            </w:r>
          </w:p>
        </w:tc>
        <w:tc>
          <w:tcPr>
            <w:tcW w:type="dxa" w:w="4154"/>
            <w:shd w:fill="FFFFFF"/>
          </w:tcPr>
          <w:p>
            <w:pPr>
              <w:jc w:val="left"/>
            </w:pPr>
            <w:r>
              <w:rPr>
                <w:rFonts w:ascii="Times New Roman" w:hAnsi="Times New Roman"/>
                <w:color w:val="000000"/>
                <w:sz w:val="20"/>
              </w:rPr>
              <w:t>True Positive Rate</w:t>
            </w:r>
          </w:p>
        </w:tc>
      </w:tr>
      <w:tr>
        <w:tc>
          <w:tcPr>
            <w:tcW w:type="dxa" w:w="4154"/>
            <w:shd w:fill="F9FAFB"/>
          </w:tcPr>
          <w:p>
            <w:pPr>
              <w:jc w:val="center"/>
            </w:pPr>
            <w:r>
              <w:rPr>
                <w:rFonts w:ascii="Times New Roman" w:hAnsi="Times New Roman"/>
                <w:color w:val="000000"/>
                <w:sz w:val="20"/>
              </w:rPr>
              <w:t>ROC-AUC</w:t>
            </w:r>
          </w:p>
        </w:tc>
        <w:tc>
          <w:tcPr>
            <w:tcW w:type="dxa" w:w="4154"/>
            <w:shd w:fill="F9FAFB"/>
          </w:tcPr>
          <w:p>
            <w:pPr>
              <w:jc w:val="left"/>
            </w:pPr>
            <w:r>
              <w:rPr>
                <w:rFonts w:ascii="Times New Roman" w:hAnsi="Times New Roman"/>
                <w:color w:val="000000"/>
                <w:sz w:val="20"/>
              </w:rPr>
              <w:t>Receiver Operating Characteristic - Area Under Curve</w:t>
            </w:r>
          </w:p>
        </w:tc>
      </w:tr>
      <w:tr>
        <w:tc>
          <w:tcPr>
            <w:tcW w:type="dxa" w:w="4154"/>
            <w:shd w:fill="FFFFFF"/>
          </w:tcPr>
          <w:p>
            <w:pPr>
              <w:jc w:val="center"/>
            </w:pPr>
            <w:r>
              <w:rPr>
                <w:rFonts w:ascii="Times New Roman" w:hAnsi="Times New Roman"/>
                <w:color w:val="000000"/>
                <w:sz w:val="20"/>
              </w:rPr>
              <w:t>GRU</w:t>
            </w:r>
          </w:p>
        </w:tc>
        <w:tc>
          <w:tcPr>
            <w:tcW w:type="dxa" w:w="4154"/>
            <w:shd w:fill="FFFFFF"/>
          </w:tcPr>
          <w:p>
            <w:pPr>
              <w:jc w:val="left"/>
            </w:pPr>
            <w:r>
              <w:rPr>
                <w:rFonts w:ascii="Times New Roman" w:hAnsi="Times New Roman"/>
                <w:color w:val="000000"/>
                <w:sz w:val="20"/>
              </w:rPr>
              <w:t>Gated Recurrent Unit</w:t>
            </w:r>
          </w:p>
        </w:tc>
      </w:tr>
      <w:tr>
        <w:tc>
          <w:tcPr>
            <w:tcW w:type="dxa" w:w="4154"/>
            <w:shd w:fill="F9FAFB"/>
          </w:tcPr>
          <w:p>
            <w:pPr>
              <w:jc w:val="center"/>
            </w:pPr>
            <w:r>
              <w:rPr>
                <w:rFonts w:ascii="Times New Roman" w:hAnsi="Times New Roman"/>
                <w:color w:val="000000"/>
                <w:sz w:val="20"/>
              </w:rPr>
              <w:t>LSTM</w:t>
            </w:r>
          </w:p>
        </w:tc>
        <w:tc>
          <w:tcPr>
            <w:tcW w:type="dxa" w:w="4154"/>
            <w:shd w:fill="F9FAFB"/>
          </w:tcPr>
          <w:p>
            <w:pPr>
              <w:jc w:val="left"/>
            </w:pPr>
            <w:r>
              <w:rPr>
                <w:rFonts w:ascii="Times New Roman" w:hAnsi="Times New Roman"/>
                <w:color w:val="000000"/>
                <w:sz w:val="20"/>
              </w:rPr>
              <w:t>Long Short-Term Memory</w:t>
            </w:r>
          </w:p>
        </w:tc>
      </w:tr>
      <w:tr>
        <w:tc>
          <w:tcPr>
            <w:tcW w:type="dxa" w:w="4154"/>
            <w:shd w:fill="FFFFFF"/>
          </w:tcPr>
          <w:p>
            <w:pPr>
              <w:jc w:val="center"/>
            </w:pPr>
            <w:r>
              <w:rPr>
                <w:rFonts w:ascii="Times New Roman" w:hAnsi="Times New Roman"/>
                <w:color w:val="000000"/>
                <w:sz w:val="20"/>
              </w:rPr>
              <w:t>SHAP</w:t>
            </w:r>
          </w:p>
        </w:tc>
        <w:tc>
          <w:tcPr>
            <w:tcW w:type="dxa" w:w="4154"/>
            <w:shd w:fill="FFFFFF"/>
          </w:tcPr>
          <w:p>
            <w:pPr>
              <w:jc w:val="left"/>
            </w:pPr>
            <w:r>
              <w:rPr>
                <w:rFonts w:ascii="Times New Roman" w:hAnsi="Times New Roman"/>
                <w:color w:val="000000"/>
                <w:sz w:val="20"/>
              </w:rPr>
              <w:t>SHapley Additive exPlanations</w:t>
            </w:r>
          </w:p>
        </w:tc>
      </w:tr>
      <w:tr>
        <w:tc>
          <w:tcPr>
            <w:tcW w:type="dxa" w:w="4154"/>
            <w:shd w:fill="F9FAFB"/>
          </w:tcPr>
          <w:p>
            <w:pPr>
              <w:jc w:val="center"/>
            </w:pPr>
            <w:r>
              <w:rPr>
                <w:rFonts w:ascii="Times New Roman" w:hAnsi="Times New Roman"/>
                <w:color w:val="000000"/>
                <w:sz w:val="20"/>
              </w:rPr>
              <w:t>LIME</w:t>
            </w:r>
          </w:p>
        </w:tc>
        <w:tc>
          <w:tcPr>
            <w:tcW w:type="dxa" w:w="4154"/>
            <w:shd w:fill="F9FAFB"/>
          </w:tcPr>
          <w:p>
            <w:pPr>
              <w:jc w:val="left"/>
            </w:pPr>
            <w:r>
              <w:rPr>
                <w:rFonts w:ascii="Times New Roman" w:hAnsi="Times New Roman"/>
                <w:color w:val="000000"/>
                <w:sz w:val="20"/>
              </w:rPr>
              <w:t>Local Interpretable Model-agnostic Explanations</w:t>
            </w:r>
          </w:p>
        </w:tc>
      </w:tr>
      <w:tr>
        <w:tc>
          <w:tcPr>
            <w:tcW w:type="dxa" w:w="4154"/>
            <w:shd w:fill="FFFFFF"/>
          </w:tcPr>
          <w:p>
            <w:pPr>
              <w:jc w:val="center"/>
            </w:pPr>
            <w:r>
              <w:rPr>
                <w:rFonts w:ascii="Times New Roman" w:hAnsi="Times New Roman"/>
                <w:color w:val="000000"/>
                <w:sz w:val="20"/>
              </w:rPr>
              <w:t>DoS / DDoS</w:t>
            </w:r>
          </w:p>
        </w:tc>
        <w:tc>
          <w:tcPr>
            <w:tcW w:type="dxa" w:w="4154"/>
            <w:shd w:fill="FFFFFF"/>
          </w:tcPr>
          <w:p>
            <w:pPr>
              <w:jc w:val="left"/>
            </w:pPr>
            <w:r>
              <w:rPr>
                <w:rFonts w:ascii="Times New Roman" w:hAnsi="Times New Roman"/>
                <w:color w:val="000000"/>
                <w:sz w:val="20"/>
              </w:rPr>
              <w:t>Denial of Service / Distributed Denial of Service</w:t>
            </w:r>
          </w:p>
        </w:tc>
      </w:tr>
      <w:tr>
        <w:tc>
          <w:tcPr>
            <w:tcW w:type="dxa" w:w="4154"/>
            <w:shd w:fill="F9FAFB"/>
          </w:tcPr>
          <w:p>
            <w:pPr>
              <w:jc w:val="center"/>
            </w:pPr>
            <w:r>
              <w:rPr>
                <w:rFonts w:ascii="Times New Roman" w:hAnsi="Times New Roman"/>
                <w:color w:val="000000"/>
                <w:sz w:val="20"/>
              </w:rPr>
              <w:t>G_t = (V_t, E_t, X_t)</w:t>
            </w:r>
          </w:p>
        </w:tc>
        <w:tc>
          <w:tcPr>
            <w:tcW w:type="dxa" w:w="4154"/>
            <w:shd w:fill="F9FAFB"/>
          </w:tcPr>
          <w:p>
            <w:pPr>
              <w:jc w:val="left"/>
            </w:pPr>
            <w:r>
              <w:rPr>
                <w:rFonts w:ascii="Times New Roman" w:hAnsi="Times New Roman"/>
                <w:color w:val="000000"/>
                <w:sz w:val="20"/>
              </w:rPr>
              <w:t>Dynamic Attributed Network Graph at temporal snapshot t</w:t>
            </w:r>
          </w:p>
        </w:tc>
      </w:tr>
      <w:tr>
        <w:tc>
          <w:tcPr>
            <w:tcW w:type="dxa" w:w="4154"/>
            <w:shd w:fill="FFFFFF"/>
          </w:tcPr>
          <w:p>
            <w:pPr>
              <w:jc w:val="center"/>
            </w:pPr>
            <w:r>
              <w:rPr>
                <w:rFonts w:ascii="Times New Roman" w:hAnsi="Times New Roman"/>
                <w:color w:val="000000"/>
                <w:sz w:val="20"/>
              </w:rPr>
              <w:t>T_ij(t)</w:t>
            </w:r>
          </w:p>
        </w:tc>
        <w:tc>
          <w:tcPr>
            <w:tcW w:type="dxa" w:w="4154"/>
            <w:shd w:fill="FFFFFF"/>
          </w:tcPr>
          <w:p>
            <w:pPr>
              <w:jc w:val="left"/>
            </w:pPr>
            <w:r>
              <w:rPr>
                <w:rFonts w:ascii="Times New Roman" w:hAnsi="Times New Roman"/>
                <w:color w:val="000000"/>
                <w:sz w:val="20"/>
              </w:rPr>
              <w:t>Adaptive Trust score between agent host i and peer host j</w:t>
            </w:r>
          </w:p>
        </w:tc>
      </w:tr>
      <w:tr>
        <w:tc>
          <w:tcPr>
            <w:tcW w:type="dxa" w:w="4154"/>
            <w:shd w:fill="F9FAFB"/>
          </w:tcPr>
          <w:p>
            <w:pPr>
              <w:jc w:val="center"/>
            </w:pPr>
            <w:r>
              <w:rPr>
                <w:rFonts w:ascii="Times New Roman" w:hAnsi="Times New Roman"/>
                <w:color w:val="000000"/>
                <w:sz w:val="20"/>
              </w:rPr>
              <w:t>z_i^(k)</w:t>
            </w:r>
          </w:p>
        </w:tc>
        <w:tc>
          <w:tcPr>
            <w:tcW w:type="dxa" w:w="4154"/>
            <w:shd w:fill="F9FAFB"/>
          </w:tcPr>
          <w:p>
            <w:pPr>
              <w:jc w:val="left"/>
            </w:pPr>
            <w:r>
              <w:rPr>
                <w:rFonts w:ascii="Times New Roman" w:hAnsi="Times New Roman"/>
                <w:color w:val="000000"/>
                <w:sz w:val="20"/>
              </w:rPr>
              <w:t>Consensus feature decision vector of agent i at iteration k</w:t>
            </w:r>
          </w:p>
        </w:tc>
      </w:tr>
      <w:tr>
        <w:tc>
          <w:tcPr>
            <w:tcW w:type="dxa" w:w="4154"/>
            <w:shd w:fill="FFFFFF"/>
          </w:tcPr>
          <w:p>
            <w:pPr>
              <w:jc w:val="center"/>
            </w:pPr>
            <w:r>
              <w:rPr>
                <w:rFonts w:ascii="Times New Roman" w:hAnsi="Times New Roman"/>
                <w:color w:val="000000"/>
                <w:sz w:val="20"/>
              </w:rPr>
              <w:t>W, a</w:t>
            </w:r>
          </w:p>
        </w:tc>
        <w:tc>
          <w:tcPr>
            <w:tcW w:type="dxa" w:w="4154"/>
            <w:shd w:fill="FFFFFF"/>
          </w:tcPr>
          <w:p>
            <w:pPr>
              <w:jc w:val="left"/>
            </w:pPr>
            <w:r>
              <w:rPr>
                <w:rFonts w:ascii="Times New Roman" w:hAnsi="Times New Roman"/>
                <w:color w:val="000000"/>
                <w:sz w:val="20"/>
              </w:rPr>
              <w:t>Learnable linear projection weight matrix and attention vector</w:t>
            </w:r>
          </w:p>
        </w:tc>
      </w:tr>
      <w:tr>
        <w:tc>
          <w:tcPr>
            <w:tcW w:type="dxa" w:w="4154"/>
            <w:shd w:fill="F9FAFB"/>
          </w:tcPr>
          <w:p>
            <w:pPr>
              <w:jc w:val="center"/>
            </w:pPr>
            <w:r>
              <w:rPr>
                <w:rFonts w:ascii="Times New Roman" w:hAnsi="Times New Roman"/>
                <w:color w:val="000000"/>
                <w:sz w:val="20"/>
              </w:rPr>
              <w:t>alpha_ij</w:t>
            </w:r>
          </w:p>
        </w:tc>
        <w:tc>
          <w:tcPr>
            <w:tcW w:type="dxa" w:w="4154"/>
            <w:shd w:fill="F9FAFB"/>
          </w:tcPr>
          <w:p>
            <w:pPr>
              <w:jc w:val="left"/>
            </w:pPr>
            <w:r>
              <w:rPr>
                <w:rFonts w:ascii="Times New Roman" w:hAnsi="Times New Roman"/>
                <w:color w:val="000000"/>
                <w:sz w:val="20"/>
              </w:rPr>
              <w:t>Normalized spatial attention weight from node j to node i</w:t>
            </w:r>
          </w:p>
        </w:tc>
      </w:tr>
      <w:tr>
        <w:tc>
          <w:tcPr>
            <w:tcW w:type="dxa" w:w="4154"/>
            <w:shd w:fill="FFFFFF"/>
          </w:tcPr>
          <w:p>
            <w:pPr>
              <w:jc w:val="center"/>
            </w:pPr>
            <w:r>
              <w:rPr>
                <w:rFonts w:ascii="Times New Roman" w:hAnsi="Times New Roman"/>
                <w:color w:val="000000"/>
                <w:sz w:val="20"/>
              </w:rPr>
              <w:t>L_T</w:t>
            </w:r>
          </w:p>
        </w:tc>
        <w:tc>
          <w:tcPr>
            <w:tcW w:type="dxa" w:w="4154"/>
            <w:shd w:fill="FFFFFF"/>
          </w:tcPr>
          <w:p>
            <w:pPr>
              <w:jc w:val="left"/>
            </w:pPr>
            <w:r>
              <w:rPr>
                <w:rFonts w:ascii="Times New Roman" w:hAnsi="Times New Roman"/>
                <w:color w:val="000000"/>
                <w:sz w:val="20"/>
              </w:rPr>
              <w:t>Trust-Weighted Normalized Graph Laplacian Matrix</w:t>
            </w:r>
          </w:p>
        </w:tc>
      </w:tr>
      <w:tr>
        <w:tc>
          <w:tcPr>
            <w:tcW w:type="dxa" w:w="4154"/>
            <w:shd w:fill="F9FAFB"/>
          </w:tcPr>
          <w:p>
            <w:pPr>
              <w:jc w:val="center"/>
            </w:pPr>
            <w:r>
              <w:rPr>
                <w:rFonts w:ascii="Times New Roman" w:hAnsi="Times New Roman"/>
                <w:color w:val="000000"/>
                <w:sz w:val="20"/>
              </w:rPr>
              <w:t>rho(M)</w:t>
            </w:r>
          </w:p>
        </w:tc>
        <w:tc>
          <w:tcPr>
            <w:tcW w:type="dxa" w:w="4154"/>
            <w:shd w:fill="F9FAFB"/>
          </w:tcPr>
          <w:p>
            <w:pPr>
              <w:jc w:val="left"/>
            </w:pPr>
            <w:r>
              <w:rPr>
                <w:rFonts w:ascii="Times New Roman" w:hAnsi="Times New Roman"/>
                <w:color w:val="000000"/>
                <w:sz w:val="20"/>
              </w:rPr>
              <w:t>Spectral Radius of Matrix M</w:t>
            </w:r>
          </w:p>
        </w:tc>
      </w:tr>
      <w:tr>
        <w:tc>
          <w:tcPr>
            <w:tcW w:type="dxa" w:w="4154"/>
            <w:shd w:fill="FFFFFF"/>
          </w:tcPr>
          <w:p>
            <w:pPr>
              <w:jc w:val="center"/>
            </w:pPr>
            <w:r>
              <w:rPr>
                <w:rFonts w:ascii="Times New Roman" w:hAnsi="Times New Roman"/>
                <w:color w:val="000000"/>
                <w:sz w:val="20"/>
              </w:rPr>
              <w:t>lambda</w:t>
            </w:r>
          </w:p>
        </w:tc>
        <w:tc>
          <w:tcPr>
            <w:tcW w:type="dxa" w:w="4154"/>
            <w:shd w:fill="FFFFFF"/>
          </w:tcPr>
          <w:p>
            <w:pPr>
              <w:jc w:val="left"/>
            </w:pPr>
            <w:r>
              <w:rPr>
                <w:rFonts w:ascii="Times New Roman" w:hAnsi="Times New Roman"/>
                <w:color w:val="000000"/>
                <w:sz w:val="20"/>
              </w:rPr>
              <w:t>Consensus loss regularization hyperparameter</w:t>
            </w:r>
          </w:p>
        </w:tc>
      </w:tr>
    </w:tbl>
    <w:p>
      <w:pPr>
        <w:spacing w:after="120" w:before="0" w:line="360" w:lineRule="auto"/>
        <w:jc w:val="left"/>
      </w:pPr>
    </w:p>
    <w:p>
      <w:r>
        <w:br w:type="page"/>
      </w:r>
    </w:p>
    <w:p>
      <w:pPr>
        <w:spacing w:after="240" w:before="360" w:line="360" w:lineRule="auto"/>
        <w:jc w:val="left"/>
      </w:pPr>
      <w:r>
        <w:rPr>
          <w:rFonts w:ascii="Times New Roman" w:hAnsi="Times New Roman"/>
          <w:b/>
          <w:i w:val="0"/>
          <w:color w:val="000000"/>
          <w:sz w:val="32"/>
          <w:u w:val="none"/>
        </w:rPr>
        <w:t>CHAPTER 1</w:t>
      </w:r>
    </w:p>
    <w:p>
      <w:pPr>
        <w:spacing w:after="240" w:before="360" w:line="360" w:lineRule="auto"/>
        <w:jc w:val="left"/>
      </w:pPr>
      <w:r>
        <w:rPr>
          <w:rFonts w:ascii="Times New Roman" w:hAnsi="Times New Roman"/>
          <w:b/>
          <w:i w:val="0"/>
          <w:color w:val="000000"/>
          <w:sz w:val="32"/>
          <w:u w:val="none"/>
        </w:rPr>
        <w:t>INTRODUCTION &amp; BACKGROUND</w:t>
      </w:r>
    </w:p>
    <w:p>
      <w:pPr>
        <w:spacing w:after="160" w:before="280" w:line="360" w:lineRule="auto"/>
        <w:jc w:val="left"/>
      </w:pPr>
      <w:r>
        <w:rPr>
          <w:rFonts w:ascii="Times New Roman" w:hAnsi="Times New Roman"/>
          <w:b/>
          <w:i w:val="0"/>
          <w:color w:val="000000"/>
          <w:sz w:val="28"/>
          <w:u w:val="none"/>
        </w:rPr>
        <w:t>1.1 Background and Domain Overview</w:t>
      </w:r>
    </w:p>
    <w:p>
      <w:pPr>
        <w:spacing w:after="120" w:before="0" w:line="360" w:lineRule="auto"/>
        <w:jc w:val="both"/>
      </w:pPr>
      <w:r>
        <w:rPr>
          <w:rFonts w:ascii="Times New Roman" w:hAnsi="Times New Roman"/>
          <w:b w:val="0"/>
          <w:i w:val="0"/>
          <w:color w:val="000000"/>
          <w:sz w:val="24"/>
          <w:u w:val="none"/>
        </w:rPr>
        <w:t>The rapid evolution of cloud computing, edge networks, internet-of-things (IoT) ecosystems, and high-speed enterprise backbones has transformed corporate IT infrastructure into complex, dynamic networks processing gigabits or terabits of data per second. While this hyper-connectivity enables unprecedented operational efficiency, it simultaneously expands the digital attack surface exposed to sophisticated cyber adversaries. Modern cyber attacks are no longer simple, single-host intrusions; instead, they manifest as coordinated, multi-stage, zero-day threat campaigns designed to bypass traditional edge security perimeters.</w:t>
      </w:r>
    </w:p>
    <w:p>
      <w:pPr>
        <w:spacing w:after="120" w:before="0" w:line="360" w:lineRule="auto"/>
        <w:jc w:val="both"/>
      </w:pPr>
      <w:r>
        <w:rPr>
          <w:rFonts w:ascii="Times New Roman" w:hAnsi="Times New Roman"/>
          <w:b w:val="0"/>
          <w:i w:val="0"/>
          <w:color w:val="000000"/>
          <w:sz w:val="24"/>
          <w:u w:val="none"/>
        </w:rPr>
        <w:t>In enterprise network security, Intrusion Detection Systems (NIDS) serve as the primary defensive line responsible for auditing telemetry, monitoring packet streams, identifying anomalous host behavior, and mitigating malicious exploits. Broadly, NIDS solutions are categorized into signature-based detection and anomaly-based detection. Signature-based NIDS compare network traffic flows against known threat patterns stored in predefined rulesets. While highly efficient at flagging known malware signatures with near-zero false positive rates, signature-based tools fail completely when confronted with novel, obfuscated, or zero-day attack vectors.</w:t>
      </w:r>
    </w:p>
    <w:p>
      <w:pPr>
        <w:spacing w:after="120" w:before="0" w:line="360" w:lineRule="auto"/>
        <w:jc w:val="both"/>
      </w:pPr>
      <w:r>
        <w:rPr>
          <w:rFonts w:ascii="Times New Roman" w:hAnsi="Times New Roman"/>
          <w:b w:val="0"/>
          <w:i w:val="0"/>
          <w:color w:val="000000"/>
          <w:sz w:val="24"/>
          <w:u w:val="none"/>
        </w:rPr>
        <w:t>To address the limitations of signature matching, anomaly-based NIDS employ machine learning (ML) and statistical modeling to construct baseline profiles of normal network traffic, flagging any deviation as a potential intrusion. Early anomaly detection models relied on shallow machine learning algorithms—such as Naive Bayes, Decision Trees, Support Vector Machines (SVM), and Random Forests—trained on tabular flow summary features. Although shallow models demonstrated high diagnostic precision on static benchmarks, they suffer from two fundamental architectural flaws: first, they evaluate traffic flows in isolation, ignoring topological structural dependencies between interacting hosts; second, they lack temporal modeling capabilities required to detect multi-stage lateral movement occurring over extended time windows.</w:t>
      </w:r>
    </w:p>
    <w:p>
      <w:pPr>
        <w:spacing w:after="120" w:before="0" w:line="360" w:lineRule="auto"/>
        <w:jc w:val="both"/>
      </w:pPr>
      <w:r>
        <w:rPr>
          <w:rFonts w:ascii="Times New Roman" w:hAnsi="Times New Roman"/>
          <w:b w:val="0"/>
          <w:i w:val="0"/>
          <w:color w:val="000000"/>
          <w:sz w:val="24"/>
          <w:u w:val="none"/>
        </w:rPr>
        <w:t>Enterprise organizations increasingly adopt Zero-Trust Network Architecture (ZTNA), operating under the core principle of 'never trust, always verify.' Under ZTNA, internal subnets can no longer be assumed secure. Consequently, monitoring intra-subnet host traffic flows is as critical as monitoring perimeter ingress/egress boundaries. In this environment, intrusion detection must operate continuously across every internal subnet segment.</w:t>
      </w:r>
    </w:p>
    <w:p>
      <w:pPr>
        <w:spacing w:after="120" w:before="0" w:line="360" w:lineRule="auto"/>
        <w:jc w:val="both"/>
      </w:pPr>
      <w:r>
        <w:rPr>
          <w:rFonts w:ascii="Times New Roman" w:hAnsi="Times New Roman"/>
          <w:b w:val="0"/>
          <w:i w:val="0"/>
          <w:color w:val="000000"/>
          <w:sz w:val="24"/>
          <w:u w:val="none"/>
        </w:rPr>
        <w:t>Furthermore, the volume of security alerts generated by enterprise SOC tools leads to severe alert fatigue. Security analysts are routinely overwhelmed by thousands of daily alerts, over 80% of which are benign false positives. This operational bottleneck delays response times during active cyber incidents. Therefore, modern intrusion detection systems must achieve exceptional precision and low false positive rates while providing human-interpretable root cause explanations.</w:t>
      </w:r>
    </w:p>
    <w:p>
      <w:pPr>
        <w:spacing w:after="120" w:before="0" w:line="360" w:lineRule="auto"/>
        <w:jc w:val="both"/>
      </w:pPr>
      <w:r>
        <w:rPr>
          <w:rFonts w:ascii="Times New Roman" w:hAnsi="Times New Roman"/>
          <w:b w:val="0"/>
          <w:i w:val="0"/>
          <w:color w:val="000000"/>
          <w:sz w:val="24"/>
          <w:u w:val="none"/>
        </w:rPr>
        <w:t>The complexity of modern enterprise networks requires treating host systems not merely as standalone IP addresses, but as interdependent entities within a complex communication graph. Every network connection—whether an HTTP GET request, a database query over TCP, or a DNS resolution over UDP—carries relational context. Capturing this topological context requires moving beyond flat tabular classification toward graph-centric neural architectures.</w:t>
      </w:r>
    </w:p>
    <w:p>
      <w:pPr>
        <w:spacing w:after="120" w:before="0" w:line="360" w:lineRule="auto"/>
        <w:jc w:val="both"/>
      </w:pPr>
      <w:r>
        <w:rPr>
          <w:rFonts w:ascii="Times New Roman" w:hAnsi="Times New Roman"/>
          <w:b w:val="0"/>
          <w:i w:val="0"/>
          <w:color w:val="000000"/>
          <w:sz w:val="24"/>
          <w:u w:val="none"/>
        </w:rPr>
        <w:t>In high-speed enterprise networks processing 10Gbps+ traffic streams, traditional deep packet inspection (DPI) creates unacceptable latency bottlenecks. Security operations centers must analyze flow summary telemetry (NetFlow/IPFIX) that summarizes traffic into bi-directional records (source/destination IP, ports, protocols, packet counts, and byte volumes). Converting NetFlow streams into dynamic spatio-temporal attributed graphs allows intrusion detection models to analyze structural neighborhood dynamics without decrypting packet payloads.</w:t>
      </w:r>
    </w:p>
    <w:p>
      <w:pPr>
        <w:spacing w:after="120" w:before="0" w:line="360" w:lineRule="auto"/>
        <w:jc w:val="both"/>
      </w:pPr>
      <w:r>
        <w:rPr>
          <w:rFonts w:ascii="Times New Roman" w:hAnsi="Times New Roman"/>
          <w:b w:val="0"/>
          <w:i w:val="0"/>
          <w:color w:val="000000"/>
          <w:sz w:val="24"/>
          <w:u w:val="none"/>
        </w:rPr>
        <w:t>Decentralized multi-agent systems eliminate the single-point-of-failure vulnerabilities and bandwidth congestion inherent in centralized SIEM architectures. Local perception agents operate within individual subnet domains, executing localized GNN feature extraction and collaborating via peer-to-peer consensus protocols. This localized processing preserves data privacy and ensures continuous monitoring even if core SIEM connectivity is interrupted.</w:t>
      </w:r>
    </w:p>
    <w:p>
      <w:pPr>
        <w:spacing w:after="160" w:before="280" w:line="360" w:lineRule="auto"/>
        <w:jc w:val="left"/>
      </w:pPr>
      <w:r>
        <w:rPr>
          <w:rFonts w:ascii="Times New Roman" w:hAnsi="Times New Roman"/>
          <w:b/>
          <w:i w:val="0"/>
          <w:color w:val="000000"/>
          <w:sz w:val="28"/>
          <w:u w:val="none"/>
        </w:rPr>
        <w:t>1.2 Intrusion Detection in High-Throughput Networks</w:t>
      </w:r>
    </w:p>
    <w:p>
      <w:pPr>
        <w:spacing w:after="120" w:before="0" w:line="360" w:lineRule="auto"/>
        <w:jc w:val="both"/>
      </w:pPr>
      <w:r>
        <w:rPr>
          <w:rFonts w:ascii="Times New Roman" w:hAnsi="Times New Roman"/>
          <w:b w:val="0"/>
          <w:i w:val="0"/>
          <w:color w:val="000000"/>
          <w:sz w:val="24"/>
          <w:u w:val="none"/>
        </w:rPr>
        <w:t>Operating NIDS in modern enterprise environments presents severe technical challenges stemming from network throughput, data heterogeneity, and architectural centralization. Enterprise backbones operating at 10 Gbps, 40 Gbps, or 100 Gbps stream millions of packets per second. Performing deep packet inspection (DPI) at line rate incurs prohibitive computational overhead, creating processing bottlenecks, packet drops, and unacceptable latency spikes for mission-critical applications.</w:t>
      </w:r>
    </w:p>
    <w:p>
      <w:pPr>
        <w:spacing w:after="120" w:before="0" w:line="360" w:lineRule="auto"/>
        <w:jc w:val="both"/>
      </w:pPr>
      <w:r>
        <w:rPr>
          <w:rFonts w:ascii="Times New Roman" w:hAnsi="Times New Roman"/>
          <w:b w:val="0"/>
          <w:i w:val="0"/>
          <w:color w:val="000000"/>
          <w:sz w:val="24"/>
          <w:u w:val="none"/>
        </w:rPr>
        <w:t>To overcome the computational cost of DPI, enterprise SOCs rely on flow-level NetFlow/IPFIX telemetry, aggregating packet bursts into bi-directional traffic summaries (e.g., source IP, destination IP, port numbers, protocol, flow duration, packet count, and byte volume). However, analyzing massive flow records across distributed enterprise subnets introduces severe architectural trade-offs between centralized data aggregation and local detection processing.</w:t>
      </w:r>
    </w:p>
    <w:p>
      <w:pPr>
        <w:spacing w:after="120" w:before="0" w:line="360" w:lineRule="auto"/>
        <w:jc w:val="both"/>
      </w:pPr>
      <w:r>
        <w:rPr>
          <w:rFonts w:ascii="Times New Roman" w:hAnsi="Times New Roman"/>
          <w:b w:val="0"/>
          <w:i w:val="0"/>
          <w:color w:val="000000"/>
          <w:sz w:val="24"/>
          <w:u w:val="none"/>
        </w:rPr>
        <w:t>Centralized NIDS architectures aggregate all subnet NetFlow streams onto a single master SIEM server or centralized ML processing engine. This centralized paradigm suffers from three critical vulnerabilities:</w:t>
      </w:r>
    </w:p>
    <w:p>
      <w:pPr>
        <w:pStyle w:val="ListBullet"/>
        <w:spacing w:after="80" w:line="360" w:lineRule="auto"/>
      </w:pPr>
      <w:r>
        <w:rPr>
          <w:rFonts w:ascii="Times New Roman" w:hAnsi="Times New Roman"/>
          <w:color w:val="000000"/>
          <w:sz w:val="24"/>
        </w:rPr>
        <w:t>Single Point of Failure: A central SIEM failure or master node crash completely blinds enterprise security analysts across all subnets.</w:t>
      </w:r>
    </w:p>
    <w:p>
      <w:pPr>
        <w:pStyle w:val="ListBullet"/>
        <w:spacing w:after="80" w:line="360" w:lineRule="auto"/>
      </w:pPr>
      <w:r>
        <w:rPr>
          <w:rFonts w:ascii="Times New Roman" w:hAnsi="Times New Roman"/>
          <w:color w:val="000000"/>
          <w:sz w:val="24"/>
        </w:rPr>
        <w:t>Bandwidth &amp; Processing Bottlenecks: Continuous streaming of telemetry from thousands of remote edge routers to a central core consumes substantial internal network bandwidth and overwhelms central compute resources.</w:t>
      </w:r>
    </w:p>
    <w:p>
      <w:pPr>
        <w:pStyle w:val="ListBullet"/>
        <w:spacing w:after="80" w:line="360" w:lineRule="auto"/>
      </w:pPr>
      <w:r>
        <w:rPr>
          <w:rFonts w:ascii="Times New Roman" w:hAnsi="Times New Roman"/>
          <w:color w:val="000000"/>
          <w:sz w:val="24"/>
        </w:rPr>
        <w:t>Privacy &amp; Regulatory Barriers: In multi-tenant enterprise clouds or cross-border corporate subnets, transmitting raw internal network logs to a central server violates strict data protection regulations (e.g., GDPR, HIPAA, and NIS2 Directive).</w:t>
      </w:r>
    </w:p>
    <w:p>
      <w:pPr>
        <w:spacing w:after="120" w:before="0" w:line="360" w:lineRule="auto"/>
        <w:jc w:val="both"/>
      </w:pPr>
      <w:r>
        <w:rPr>
          <w:rFonts w:ascii="Times New Roman" w:hAnsi="Times New Roman"/>
          <w:b w:val="0"/>
          <w:i w:val="0"/>
          <w:color w:val="000000"/>
          <w:sz w:val="24"/>
          <w:u w:val="none"/>
        </w:rPr>
        <w:t>To overcome these bottlenecks, decentralized multi-agent architectures deploy distributed software perception agents directly within local network subnets. These agents perform localized telemetry ingestion and anomaly classification, collaborating with peer subnet agents via peer-to-peer communication protocols. Decentralized processing distributes computational load, ensures fault tolerance, and preserves data privacy by keeping raw flow logs strictly within local subnet boundaries.</w:t>
      </w:r>
    </w:p>
    <w:p>
      <w:pPr>
        <w:spacing w:after="160" w:before="280" w:line="360" w:lineRule="auto"/>
        <w:jc w:val="left"/>
      </w:pPr>
      <w:r>
        <w:rPr>
          <w:rFonts w:ascii="Times New Roman" w:hAnsi="Times New Roman"/>
          <w:b/>
          <w:i w:val="0"/>
          <w:color w:val="000000"/>
          <w:sz w:val="28"/>
          <w:u w:val="none"/>
        </w:rPr>
        <w:t>1.3 Threat Landscape and Attack Vectors in Modern Enterprise Subnets</w:t>
      </w:r>
    </w:p>
    <w:p>
      <w:pPr>
        <w:spacing w:after="120" w:before="0" w:line="360" w:lineRule="auto"/>
        <w:jc w:val="both"/>
      </w:pPr>
      <w:r>
        <w:rPr>
          <w:rFonts w:ascii="Times New Roman" w:hAnsi="Times New Roman"/>
          <w:b w:val="0"/>
          <w:i w:val="0"/>
          <w:color w:val="000000"/>
          <w:sz w:val="24"/>
          <w:u w:val="none"/>
        </w:rPr>
        <w:t>Enterprise subnets are constantly targeted by advanced persistent threat (APT) actors employing sophisticated attack tactics designed to remain undetected beneath normal operational noise. Key attack vectors evaluated in this research include:</w:t>
      </w:r>
    </w:p>
    <w:p>
      <w:pPr>
        <w:pStyle w:val="ListBullet"/>
        <w:spacing w:after="80" w:line="360" w:lineRule="auto"/>
      </w:pPr>
      <w:r>
        <w:rPr>
          <w:rFonts w:ascii="Times New Roman" w:hAnsi="Times New Roman"/>
          <w:color w:val="000000"/>
          <w:sz w:val="24"/>
        </w:rPr>
        <w:t>Denial of Service (DoS / DDoS): Volumetric packet floods (SYN floods, UDP amplification, HTTP GET floods) engineered to exhaust network bandwidth, memory buffers, or firewall connection tables, rendering enterprise services unavailable.</w:t>
      </w:r>
    </w:p>
    <w:p>
      <w:pPr>
        <w:pStyle w:val="ListBullet"/>
        <w:spacing w:after="80" w:line="360" w:lineRule="auto"/>
      </w:pPr>
      <w:r>
        <w:rPr>
          <w:rFonts w:ascii="Times New Roman" w:hAnsi="Times New Roman"/>
          <w:color w:val="000000"/>
          <w:sz w:val="24"/>
        </w:rPr>
        <w:t>Reconnaissance &amp; Network Probing: Port scanning (Nmap SYN scans, ACK scans) and vulnerability probing executed by adversaries to map active host IP addresses, open listening ports, and OS versions prior to launching exploit payloads.</w:t>
      </w:r>
    </w:p>
    <w:p>
      <w:pPr>
        <w:pStyle w:val="ListBullet"/>
        <w:spacing w:after="80" w:line="360" w:lineRule="auto"/>
      </w:pPr>
      <w:r>
        <w:rPr>
          <w:rFonts w:ascii="Times New Roman" w:hAnsi="Times New Roman"/>
          <w:color w:val="000000"/>
          <w:sz w:val="24"/>
        </w:rPr>
        <w:t>Exploits &amp; Zero-Day Payloads: Exploitation of unpatched software vulnerabilities (e.g., remote code execution, buffer overflows) targeting web servers, database backends, or domain controllers.</w:t>
      </w:r>
    </w:p>
    <w:p>
      <w:pPr>
        <w:pStyle w:val="ListBullet"/>
        <w:spacing w:after="80" w:line="360" w:lineRule="auto"/>
      </w:pPr>
      <w:r>
        <w:rPr>
          <w:rFonts w:ascii="Times New Roman" w:hAnsi="Times New Roman"/>
          <w:color w:val="000000"/>
          <w:sz w:val="24"/>
        </w:rPr>
        <w:t>Fuzzing Attacks: Automated generation of randomized, malformed network payloads aimed at crashing network daemons, discovering unhandled exceptions, or causing buffer corruptions.</w:t>
      </w:r>
    </w:p>
    <w:p>
      <w:pPr>
        <w:pStyle w:val="ListBullet"/>
        <w:spacing w:after="80" w:line="360" w:lineRule="auto"/>
      </w:pPr>
      <w:r>
        <w:rPr>
          <w:rFonts w:ascii="Times New Roman" w:hAnsi="Times New Roman"/>
          <w:color w:val="000000"/>
          <w:sz w:val="24"/>
        </w:rPr>
        <w:t>Lateral Movement &amp; Backdoors: Post-exploitation activity where an attacker establishes persistent backdoor access and pivots across internal subnets to elevate privileges and exfiltrate sensitive data.</w:t>
      </w:r>
    </w:p>
    <w:p>
      <w:pPr>
        <w:pStyle w:val="ListBullet"/>
        <w:spacing w:after="80" w:line="360" w:lineRule="auto"/>
      </w:pPr>
      <w:r>
        <w:rPr>
          <w:rFonts w:ascii="Times New Roman" w:hAnsi="Times New Roman"/>
          <w:color w:val="000000"/>
          <w:sz w:val="24"/>
        </w:rPr>
        <w:t>Sybil &amp; Compromised Agent Attacks: Adversarial infiltration of internal monitoring nodes, where compromised agents broadcast malicious, misleading intrusion alerts or hide active attacks to disrupt consensus.</w:t>
      </w:r>
    </w:p>
    <w:p>
      <w:pPr>
        <w:spacing w:after="120" w:before="0" w:line="360" w:lineRule="auto"/>
        <w:jc w:val="both"/>
      </w:pPr>
      <w:r>
        <w:rPr>
          <w:rFonts w:ascii="Times New Roman" w:hAnsi="Times New Roman"/>
          <w:b w:val="0"/>
          <w:i w:val="0"/>
          <w:color w:val="000000"/>
          <w:sz w:val="24"/>
          <w:u w:val="none"/>
        </w:rPr>
        <w:t>Multi-stage attack campaigns typically follow the Cyber Kill Chain model: (1) Reconnaissance, (2) Weaponization &amp; Delivery, (3) Exploitation, (4) Installation of Backdoors, (5) Command and Control (C2) Communication, and (6) Actions on Objectives (Data Exfiltration / DoS). Detecting these multi-stage attacks requires tracking temporal state evolution across consecutive traffic snapshots.</w:t>
      </w:r>
    </w:p>
    <w:p>
      <w:pPr>
        <w:spacing w:after="160" w:before="280" w:line="360" w:lineRule="auto"/>
        <w:jc w:val="left"/>
      </w:pPr>
      <w:r>
        <w:rPr>
          <w:rFonts w:ascii="Times New Roman" w:hAnsi="Times New Roman"/>
          <w:b/>
          <w:i w:val="0"/>
          <w:color w:val="000000"/>
          <w:sz w:val="28"/>
          <w:u w:val="none"/>
        </w:rPr>
        <w:t>1.4 Limitations of Signature and Traditional Machine Learning IDS</w:t>
      </w:r>
    </w:p>
    <w:p>
      <w:pPr>
        <w:spacing w:after="120" w:before="0" w:line="360" w:lineRule="auto"/>
        <w:jc w:val="both"/>
      </w:pPr>
      <w:r>
        <w:rPr>
          <w:rFonts w:ascii="Times New Roman" w:hAnsi="Times New Roman"/>
          <w:b w:val="0"/>
          <w:i w:val="0"/>
          <w:color w:val="000000"/>
          <w:sz w:val="24"/>
          <w:u w:val="none"/>
        </w:rPr>
        <w:t>Traditional machine learning NIDS evaluate individual traffic flows as isolated, independent tabular rows. In reality, enterprise network traffic is inherently graph-structured: hosts are interconnected nodes, and communication flows represent directed edges carrying dynamic attributes. By discarding host topology, traditional tabular models suffer from severe false positive rates during benign traffic surges and fail to detect subtle, distributed multi-host attack patterns such as coordinated port scans or distributed lateral movement.</w:t>
      </w:r>
    </w:p>
    <w:p>
      <w:pPr>
        <w:spacing w:after="120" w:before="0" w:line="360" w:lineRule="auto"/>
        <w:jc w:val="both"/>
      </w:pPr>
      <w:r>
        <w:rPr>
          <w:rFonts w:ascii="Times New Roman" w:hAnsi="Times New Roman"/>
          <w:b w:val="0"/>
          <w:i w:val="0"/>
          <w:color w:val="000000"/>
          <w:sz w:val="24"/>
          <w:u w:val="none"/>
        </w:rPr>
        <w:t>Furthermore, traditional multi-agent IDS solutions rely either on centralized parameter servers or simple unweighted average consensus protocols (e.g., Federated Averaging - FedAvg). In an enterprise environment where an internal subnet host may be compromised by an adversary, standard federated consensus algorithms are easily corrupted by malicious or noisy agents broadcasting false alert vectors, leading to systemic failure across all enterprise nodes.</w:t>
      </w:r>
    </w:p>
    <w:p>
      <w:pPr>
        <w:spacing w:after="160" w:before="280" w:line="360" w:lineRule="auto"/>
        <w:jc w:val="left"/>
      </w:pPr>
      <w:r>
        <w:rPr>
          <w:rFonts w:ascii="Times New Roman" w:hAnsi="Times New Roman"/>
          <w:b/>
          <w:i w:val="0"/>
          <w:color w:val="000000"/>
          <w:sz w:val="28"/>
          <w:u w:val="none"/>
        </w:rPr>
        <w:t>1.5 Graph Neural Networks in Cybersecurity: Opportunities and Vulnerabilities</w:t>
      </w:r>
    </w:p>
    <w:p>
      <w:pPr>
        <w:spacing w:after="120" w:before="0" w:line="360" w:lineRule="auto"/>
        <w:jc w:val="both"/>
      </w:pPr>
      <w:r>
        <w:rPr>
          <w:rFonts w:ascii="Times New Roman" w:hAnsi="Times New Roman"/>
          <w:b w:val="0"/>
          <w:i w:val="0"/>
          <w:color w:val="000000"/>
          <w:sz w:val="24"/>
          <w:u w:val="none"/>
        </w:rPr>
        <w:t>Graph Neural Networks (GNNs) have emerged as a powerful paradigm for non-Euclidean network data representation. By representing network subnets as dynamic graphs G_t = (V_t, E_t, X_t), GNNs execute neighborhood aggregation (message passing) to learn structural spatial embeddings that capture host relationships, IP communication patterns, and graph topology. Graph Convolutional Networks (GCN) and Graph Attention Networks (GAT) aggregate local structural context, allowing GNNs to outperform tabular classifiers in detecting topological anomaly patterns.</w:t>
      </w:r>
    </w:p>
    <w:p>
      <w:pPr>
        <w:spacing w:after="120" w:before="0" w:line="360" w:lineRule="auto"/>
        <w:jc w:val="both"/>
      </w:pPr>
      <w:r>
        <w:rPr>
          <w:rFonts w:ascii="Times New Roman" w:hAnsi="Times New Roman"/>
          <w:b w:val="0"/>
          <w:i w:val="0"/>
          <w:color w:val="000000"/>
          <w:sz w:val="24"/>
          <w:u w:val="none"/>
        </w:rPr>
        <w:t>However, existing GNN-based IDS solutions suffer from three fundamental weaknesses:</w:t>
      </w:r>
    </w:p>
    <w:p>
      <w:pPr>
        <w:pStyle w:val="ListBullet"/>
        <w:spacing w:after="80" w:line="360" w:lineRule="auto"/>
      </w:pPr>
      <w:r>
        <w:rPr>
          <w:rFonts w:ascii="Times New Roman" w:hAnsi="Times New Roman"/>
          <w:color w:val="000000"/>
          <w:sz w:val="24"/>
        </w:rPr>
        <w:t>Static Graph Assumption: Most GNN security models treat network topology as static snapshots, failing to capture high-speed temporal traffic dynamics and burst evolution across consecutive time windows.</w:t>
      </w:r>
    </w:p>
    <w:p>
      <w:pPr>
        <w:pStyle w:val="ListBullet"/>
        <w:spacing w:after="80" w:line="360" w:lineRule="auto"/>
      </w:pPr>
      <w:r>
        <w:rPr>
          <w:rFonts w:ascii="Times New Roman" w:hAnsi="Times New Roman"/>
          <w:color w:val="000000"/>
          <w:sz w:val="24"/>
        </w:rPr>
        <w:t>Sensitivity to Graph Perturbations: Adversaries can insert dummy edge flows or spoof benign IP connections to alter graph structure, confusing standard GNN aggregators and causing false negative classifications.</w:t>
      </w:r>
    </w:p>
    <w:p>
      <w:pPr>
        <w:pStyle w:val="ListBullet"/>
        <w:spacing w:after="80" w:line="360" w:lineRule="auto"/>
      </w:pPr>
      <w:r>
        <w:rPr>
          <w:rFonts w:ascii="Times New Roman" w:hAnsi="Times New Roman"/>
          <w:color w:val="000000"/>
          <w:sz w:val="24"/>
        </w:rPr>
        <w:t>Lack of Trust &amp; Consensus in Multi-Agent Deployments: Existing distributed GNN models assume that all local perception agents broadcast honest graph embeddings, leaving them completely vulnerable to Byzantine agent manipulation.</w:t>
      </w:r>
    </w:p>
    <w:p>
      <w:pPr>
        <w:spacing w:after="160" w:before="280" w:line="360" w:lineRule="auto"/>
        <w:jc w:val="left"/>
      </w:pPr>
      <w:r>
        <w:rPr>
          <w:rFonts w:ascii="Times New Roman" w:hAnsi="Times New Roman"/>
          <w:b/>
          <w:i w:val="0"/>
          <w:color w:val="000000"/>
          <w:sz w:val="28"/>
          <w:u w:val="none"/>
        </w:rPr>
        <w:t>1.6 Vulnerabilities to Adversarial Perturbations &amp; Dynamic Topology</w:t>
      </w:r>
    </w:p>
    <w:p>
      <w:pPr>
        <w:spacing w:after="120" w:before="0" w:line="360" w:lineRule="auto"/>
        <w:jc w:val="both"/>
      </w:pPr>
      <w:r>
        <w:rPr>
          <w:rFonts w:ascii="Times New Roman" w:hAnsi="Times New Roman"/>
          <w:b w:val="0"/>
          <w:i w:val="0"/>
          <w:color w:val="000000"/>
          <w:sz w:val="24"/>
          <w:u w:val="none"/>
        </w:rPr>
        <w:t>In real-world SOC operations, enterprise topology continuously changes as hosts connect, disconnect, migrate, or alter communication behavior. Static GNNs trained on fixed graph structures suffer severe degradation when deployed on evolving topology. Moreover, adversarial actors can execute graph structural attacks—such as adding spurious edges between target victim hosts and benign domain controllers—to dilute anomaly embeddings generated by GNN message passing.</w:t>
      </w:r>
    </w:p>
    <w:p>
      <w:pPr>
        <w:spacing w:after="160" w:before="280" w:line="360" w:lineRule="auto"/>
        <w:jc w:val="left"/>
      </w:pPr>
      <w:r>
        <w:rPr>
          <w:rFonts w:ascii="Times New Roman" w:hAnsi="Times New Roman"/>
          <w:b/>
          <w:i w:val="0"/>
          <w:color w:val="000000"/>
          <w:sz w:val="28"/>
          <w:u w:val="none"/>
        </w:rPr>
        <w:t>1.7 Problem Statement</w:t>
      </w:r>
    </w:p>
    <w:p>
      <w:pPr>
        <w:spacing w:after="120" w:before="0" w:line="360" w:lineRule="auto"/>
        <w:jc w:val="both"/>
      </w:pPr>
      <w:r>
        <w:rPr>
          <w:rFonts w:ascii="Times New Roman" w:hAnsi="Times New Roman"/>
          <w:b w:val="0"/>
          <w:i w:val="0"/>
          <w:color w:val="000000"/>
          <w:sz w:val="24"/>
          <w:u w:val="none"/>
        </w:rPr>
        <w:t>Formally, given a high-throughput enterprise network represented as a continuous sequence of dynamic spatio-temporal attributed graphs {G_1, G_2, ..., G_T} monitored by N distributed local perception agents, the objective is to develop a decentralized multi-agent intrusion detection framework that:</w:t>
      </w:r>
    </w:p>
    <w:p>
      <w:pPr>
        <w:pStyle w:val="ListBullet"/>
        <w:spacing w:after="80" w:line="360" w:lineRule="auto"/>
      </w:pPr>
      <w:r>
        <w:rPr>
          <w:rFonts w:ascii="Times New Roman" w:hAnsi="Times New Roman"/>
          <w:color w:val="000000"/>
          <w:sz w:val="24"/>
        </w:rPr>
        <w:t>Learns robust spatio-temporal representations of host network flows without requiring raw DPI packet payload inspection.</w:t>
      </w:r>
    </w:p>
    <w:p>
      <w:pPr>
        <w:pStyle w:val="ListBullet"/>
        <w:spacing w:after="80" w:line="360" w:lineRule="auto"/>
      </w:pPr>
      <w:r>
        <w:rPr>
          <w:rFonts w:ascii="Times New Roman" w:hAnsi="Times New Roman"/>
          <w:color w:val="000000"/>
          <w:sz w:val="24"/>
        </w:rPr>
        <w:t>Reaches fast, mathematically provable vector consensus across distributed agents without relying on a central coordinator.</w:t>
      </w:r>
    </w:p>
    <w:p>
      <w:pPr>
        <w:pStyle w:val="ListBullet"/>
        <w:spacing w:after="80" w:line="360" w:lineRule="auto"/>
      </w:pPr>
      <w:r>
        <w:rPr>
          <w:rFonts w:ascii="Times New Roman" w:hAnsi="Times New Roman"/>
          <w:color w:val="000000"/>
          <w:sz w:val="24"/>
        </w:rPr>
        <w:t>Dynamically evaluates peer host trust (T_ij(t)) to automatically detect, down-weight, and isolate compromised, Byzantine, or Sybil nodes broadcasting corrupt alert vectors.</w:t>
      </w:r>
    </w:p>
    <w:p>
      <w:pPr>
        <w:pStyle w:val="ListBullet"/>
        <w:spacing w:after="80" w:line="360" w:lineRule="auto"/>
      </w:pPr>
      <w:r>
        <w:rPr>
          <w:rFonts w:ascii="Times New Roman" w:hAnsi="Times New Roman"/>
          <w:color w:val="000000"/>
          <w:sz w:val="24"/>
        </w:rPr>
        <w:t>Provides low-latency (&lt;1ms) inference capability suitable for real-time line-rate enterprise network monitoring.</w:t>
      </w:r>
    </w:p>
    <w:p>
      <w:pPr>
        <w:pStyle w:val="ListBullet"/>
        <w:spacing w:after="80" w:line="360" w:lineRule="auto"/>
      </w:pPr>
      <w:r>
        <w:rPr>
          <w:rFonts w:ascii="Times New Roman" w:hAnsi="Times New Roman"/>
          <w:color w:val="000000"/>
          <w:sz w:val="24"/>
        </w:rPr>
        <w:t>Automatically maps detected threat graphs to standardized MITRE ATT&amp;CK TTP tactics to enable rapid SOC incident response.</w:t>
      </w:r>
    </w:p>
    <w:p>
      <w:pPr>
        <w:spacing w:after="160" w:before="280" w:line="360" w:lineRule="auto"/>
        <w:jc w:val="left"/>
      </w:pPr>
      <w:r>
        <w:rPr>
          <w:rFonts w:ascii="Times New Roman" w:hAnsi="Times New Roman"/>
          <w:b/>
          <w:i w:val="0"/>
          <w:color w:val="000000"/>
          <w:sz w:val="28"/>
          <w:u w:val="none"/>
        </w:rPr>
        <w:t>1.8 Research Objectives &amp; Key Contributions</w:t>
      </w:r>
    </w:p>
    <w:p>
      <w:pPr>
        <w:spacing w:after="120" w:before="0" w:line="360" w:lineRule="auto"/>
        <w:jc w:val="both"/>
      </w:pPr>
      <w:r>
        <w:rPr>
          <w:rFonts w:ascii="Times New Roman" w:hAnsi="Times New Roman"/>
          <w:b w:val="0"/>
          <w:i w:val="0"/>
          <w:color w:val="000000"/>
          <w:sz w:val="24"/>
          <w:u w:val="none"/>
        </w:rPr>
        <w:t>To address the aforementioned security challenges, this research formulates and implements ATGC-MACIDS. The specific research objectives and contributions of this thesis are as follows:</w:t>
      </w:r>
    </w:p>
    <w:p>
      <w:pPr>
        <w:pStyle w:val="ListBullet"/>
        <w:spacing w:after="80" w:line="360" w:lineRule="auto"/>
      </w:pPr>
      <w:r>
        <w:rPr>
          <w:rFonts w:ascii="Times New Roman" w:hAnsi="Times New Roman"/>
          <w:color w:val="000000"/>
          <w:sz w:val="24"/>
        </w:rPr>
        <w:t>Design of a Spatio-Temporal Graph Attention Network (ST-GAT): Formulated a deep dual-stage architecture combining multi-head spatial attention with Gated Recurrent Units (GRU) to model dynamic host relationships and inter-snapshot temporal traffic dynamics.</w:t>
      </w:r>
    </w:p>
    <w:p>
      <w:pPr>
        <w:pStyle w:val="ListBullet"/>
        <w:spacing w:after="80" w:line="360" w:lineRule="auto"/>
      </w:pPr>
      <w:r>
        <w:rPr>
          <w:rFonts w:ascii="Times New Roman" w:hAnsi="Times New Roman"/>
          <w:color w:val="000000"/>
          <w:sz w:val="24"/>
        </w:rPr>
        <w:t>Development of the ATGCO Adaptive Trust Jacobi Consensus Engine: Formulated a novel decentralized Jacobi vector consensus algorithm governed by dynamic reputation scoring (T_ij(t)) that guarantees rapid convergence while resisting up to 30% adversarial node corruption.</w:t>
      </w:r>
    </w:p>
    <w:p>
      <w:pPr>
        <w:pStyle w:val="ListBullet"/>
        <w:spacing w:after="80" w:line="360" w:lineRule="auto"/>
      </w:pPr>
      <w:r>
        <w:rPr>
          <w:rFonts w:ascii="Times New Roman" w:hAnsi="Times New Roman"/>
          <w:color w:val="000000"/>
          <w:sz w:val="24"/>
        </w:rPr>
        <w:t>Integration of MITRE ATT&amp;CK Cyber Threat Knowledge Graph (CT-KG): Developed an automated threat translation pipeline that projects GNN feature saliency scores and graph topology anomalies onto standardized MITRE ATT&amp;CK tactics (e.g., DoS T1498, Network Service Discovery T1046, Exploit Public App T1190).</w:t>
      </w:r>
    </w:p>
    <w:p>
      <w:pPr>
        <w:pStyle w:val="ListBullet"/>
        <w:spacing w:after="80" w:line="360" w:lineRule="auto"/>
      </w:pPr>
      <w:r>
        <w:rPr>
          <w:rFonts w:ascii="Times New Roman" w:hAnsi="Times New Roman"/>
          <w:color w:val="000000"/>
          <w:sz w:val="24"/>
        </w:rPr>
        <w:t>Empirical Validation on UNSW-NB15 Benchmark: Demonstrated superior performance (96.40% Accuracy, 96.15% F1-Score, 0.9820 ROC-AUC, 0.55ms latency) compared to state-of-the-art Random Forest, GCN, DeepIDS, and FedAvg baselines.</w:t>
      </w:r>
    </w:p>
    <w:p>
      <w:pPr>
        <w:pStyle w:val="ListBullet"/>
        <w:spacing w:after="80" w:line="360" w:lineRule="auto"/>
      </w:pPr>
      <w:r>
        <w:rPr>
          <w:rFonts w:ascii="Times New Roman" w:hAnsi="Times New Roman"/>
          <w:color w:val="000000"/>
          <w:sz w:val="24"/>
        </w:rPr>
        <w:t>Deployment of Full-Stack Enterprise SIEM &amp; Interactive Dashboard: Built a production-grade web monitoring dashboard featuring interactive SVG topology graphs, real-time alert streams, host inspector panels, and an attack simulation sandbox.</w:t>
      </w:r>
    </w:p>
    <w:p>
      <w:pPr>
        <w:spacing w:after="160" w:before="280" w:line="360" w:lineRule="auto"/>
        <w:jc w:val="left"/>
      </w:pPr>
      <w:r>
        <w:rPr>
          <w:rFonts w:ascii="Times New Roman" w:hAnsi="Times New Roman"/>
          <w:b/>
          <w:i w:val="0"/>
          <w:color w:val="000000"/>
          <w:sz w:val="28"/>
          <w:u w:val="none"/>
        </w:rPr>
        <w:t>1.9 Organization of the Thesis Report</w:t>
      </w:r>
    </w:p>
    <w:p>
      <w:pPr>
        <w:spacing w:after="120" w:before="0" w:line="360" w:lineRule="auto"/>
        <w:jc w:val="both"/>
      </w:pPr>
      <w:r>
        <w:rPr>
          <w:rFonts w:ascii="Times New Roman" w:hAnsi="Times New Roman"/>
          <w:b w:val="0"/>
          <w:i w:val="0"/>
          <w:color w:val="000000"/>
          <w:sz w:val="24"/>
          <w:u w:val="none"/>
        </w:rPr>
        <w:t>The remainder of this project report is organized as follows:</w:t>
      </w:r>
    </w:p>
    <w:p>
      <w:pPr>
        <w:spacing w:after="120" w:before="0" w:line="360" w:lineRule="auto"/>
        <w:jc w:val="both"/>
      </w:pPr>
      <w:r>
        <w:rPr>
          <w:rFonts w:ascii="Times New Roman" w:hAnsi="Times New Roman"/>
          <w:b w:val="0"/>
          <w:i w:val="0"/>
          <w:color w:val="000000"/>
          <w:sz w:val="24"/>
          <w:u w:val="none"/>
        </w:rPr>
        <w:t>Chapter 2 presents a comprehensive literature review of historical intrusion detection paradigms, shallow machine learning vs. deep learning models, graph neural networks, multi-agent consensus protocols, and explainable AI in cybersecurity.</w:t>
      </w:r>
    </w:p>
    <w:p>
      <w:pPr>
        <w:spacing w:after="120" w:before="0" w:line="360" w:lineRule="auto"/>
        <w:jc w:val="both"/>
      </w:pPr>
      <w:r>
        <w:rPr>
          <w:rFonts w:ascii="Times New Roman" w:hAnsi="Times New Roman"/>
          <w:b w:val="0"/>
          <w:i w:val="0"/>
          <w:color w:val="000000"/>
          <w:sz w:val="24"/>
          <w:u w:val="none"/>
        </w:rPr>
        <w:t>Chapter 3 details the system architecture and mathematical methodology of ATGC-MACIDS, including dynamic graph construction, ST-GAT encoder, Adaptive Trust Jacobi consensus, dual loss optimization, and algorithmic pseudocode.</w:t>
      </w:r>
    </w:p>
    <w:p>
      <w:pPr>
        <w:spacing w:after="120" w:before="0" w:line="360" w:lineRule="auto"/>
        <w:jc w:val="both"/>
      </w:pPr>
      <w:r>
        <w:rPr>
          <w:rFonts w:ascii="Times New Roman" w:hAnsi="Times New Roman"/>
          <w:b w:val="0"/>
          <w:i w:val="0"/>
          <w:color w:val="000000"/>
          <w:sz w:val="24"/>
          <w:u w:val="none"/>
        </w:rPr>
        <w:t>Chapter 4 discusses the experimental design, dataset characterization (UNSW-NB15), hyperparameter setup, baseline comparison, quantitative metrics, robustness testing, latency benchmarks, and ablation studies.</w:t>
      </w:r>
    </w:p>
    <w:p>
      <w:pPr>
        <w:spacing w:after="120" w:before="0" w:line="360" w:lineRule="auto"/>
        <w:jc w:val="both"/>
      </w:pPr>
      <w:r>
        <w:rPr>
          <w:rFonts w:ascii="Times New Roman" w:hAnsi="Times New Roman"/>
          <w:b w:val="0"/>
          <w:i w:val="0"/>
          <w:color w:val="000000"/>
          <w:sz w:val="24"/>
          <w:u w:val="none"/>
        </w:rPr>
        <w:t>Chapter 5 presents an in-depth discussion of empirical findings, feature saliency interpretability (SHAP), MITRE ATT&amp;CK knowledge graph mapping, SIEM web dashboard implementation, and operational deployment considerations.</w:t>
      </w:r>
    </w:p>
    <w:p>
      <w:pPr>
        <w:spacing w:after="120" w:before="0" w:line="360" w:lineRule="auto"/>
        <w:jc w:val="both"/>
      </w:pPr>
      <w:r>
        <w:rPr>
          <w:rFonts w:ascii="Times New Roman" w:hAnsi="Times New Roman"/>
          <w:b w:val="0"/>
          <w:i w:val="0"/>
          <w:color w:val="000000"/>
          <w:sz w:val="24"/>
          <w:u w:val="none"/>
        </w:rPr>
        <w:t>Chapter 6 concludes the report with a summary of key research contributions, empirical takeaways, limitations, and future research directions.</w:t>
      </w:r>
    </w:p>
    <w:p>
      <w:r>
        <w:br w:type="page"/>
      </w:r>
    </w:p>
    <w:p>
      <w:pPr>
        <w:spacing w:after="240" w:before="360" w:line="360" w:lineRule="auto"/>
        <w:jc w:val="left"/>
      </w:pPr>
      <w:r>
        <w:rPr>
          <w:rFonts w:ascii="Times New Roman" w:hAnsi="Times New Roman"/>
          <w:b/>
          <w:i w:val="0"/>
          <w:color w:val="000000"/>
          <w:sz w:val="32"/>
          <w:u w:val="none"/>
        </w:rPr>
        <w:t>CHAPTER 2</w:t>
      </w:r>
    </w:p>
    <w:p>
      <w:pPr>
        <w:spacing w:after="240" w:before="360" w:line="360" w:lineRule="auto"/>
        <w:jc w:val="left"/>
      </w:pPr>
      <w:r>
        <w:rPr>
          <w:rFonts w:ascii="Times New Roman" w:hAnsi="Times New Roman"/>
          <w:b/>
          <w:i w:val="0"/>
          <w:color w:val="000000"/>
          <w:sz w:val="32"/>
          <w:u w:val="none"/>
        </w:rPr>
        <w:t>LITERATURE REVIEW &amp; RELATED WORK</w:t>
      </w:r>
    </w:p>
    <w:p>
      <w:pPr>
        <w:spacing w:after="160" w:before="280" w:line="360" w:lineRule="auto"/>
        <w:jc w:val="left"/>
      </w:pPr>
      <w:r>
        <w:rPr>
          <w:rFonts w:ascii="Times New Roman" w:hAnsi="Times New Roman"/>
          <w:b/>
          <w:i w:val="0"/>
          <w:color w:val="000000"/>
          <w:sz w:val="28"/>
          <w:u w:val="none"/>
        </w:rPr>
        <w:t>2.1 Historical Evolution of Network Anomaly Detection (1987-2025)</w:t>
      </w:r>
    </w:p>
    <w:p>
      <w:pPr>
        <w:spacing w:after="120" w:before="0" w:line="360" w:lineRule="auto"/>
        <w:jc w:val="both"/>
      </w:pPr>
      <w:r>
        <w:rPr>
          <w:rFonts w:ascii="Times New Roman" w:hAnsi="Times New Roman"/>
          <w:b w:val="0"/>
          <w:i w:val="0"/>
          <w:color w:val="000000"/>
          <w:sz w:val="24"/>
          <w:u w:val="none"/>
        </w:rPr>
        <w:t>Network anomaly detection has been an active domain of computer science research for nearly four decades. The foundational conceptual model for intrusion detection was introduced by Dorothy Denning in 1987 [5]. Denning's model proposed auditing system event logs and computing statistical profiles (mean, standard deviation, threshold counts) to identify anomalous user activity. Early commercial NIDS developed throughout the 1990s—such as RealSecure and Snort—relied heavily on expert-crafted heuristic rule sets and string-matching engines. However, as enterprise network speeds expanded exponentially and malicious payloads evolved evasive capabilities, rule-based engines proved rigid, requiring constant manual updates by cybersecurity experts and failing to detect novel zero-day exploits.</w:t>
      </w:r>
    </w:p>
    <w:p>
      <w:pPr>
        <w:spacing w:after="120" w:before="0" w:line="360" w:lineRule="auto"/>
        <w:jc w:val="both"/>
      </w:pPr>
      <w:r>
        <w:rPr>
          <w:rFonts w:ascii="Times New Roman" w:hAnsi="Times New Roman"/>
          <w:b w:val="0"/>
          <w:i w:val="0"/>
          <w:color w:val="000000"/>
          <w:sz w:val="24"/>
          <w:u w:val="none"/>
        </w:rPr>
        <w:t>With the release of standard benchmark datasets—such as KDD Cup 99, NSL-KDD, and UNSW-NB15—researchers shifted focus toward machine learning paradigms capable of automatically extracting statistical feature representations from network flow telemetry.</w:t>
      </w:r>
    </w:p>
    <w:p>
      <w:pPr>
        <w:spacing w:after="120" w:before="0" w:line="360" w:lineRule="auto"/>
        <w:jc w:val="both"/>
      </w:pPr>
      <w:r>
        <w:rPr>
          <w:rFonts w:ascii="Times New Roman" w:hAnsi="Times New Roman"/>
          <w:b w:val="0"/>
          <w:i w:val="0"/>
          <w:color w:val="000000"/>
          <w:sz w:val="24"/>
          <w:u w:val="none"/>
        </w:rPr>
        <w:t>Over the past decade, intrusion detection benchmarks evolved significantly. The legacy KDD Cup 99 dataset suffered from severe duplicate record bias and synthetic traffic artifacts. NSL-KDD mitigated duplicate records but retained outdated 1990s network topology. UNSW-NB15, created by Moustafa &amp; Slay (2015) [16], established a modern standard by capturing complex synthetic attack vectors mixed with real low-footprint background traffic.</w:t>
      </w:r>
    </w:p>
    <w:p>
      <w:pPr>
        <w:spacing w:after="120" w:before="0" w:line="360" w:lineRule="auto"/>
        <w:jc w:val="both"/>
      </w:pPr>
      <w:r>
        <w:rPr>
          <w:rFonts w:ascii="Times New Roman" w:hAnsi="Times New Roman"/>
          <w:b w:val="0"/>
          <w:i w:val="0"/>
          <w:color w:val="000000"/>
          <w:sz w:val="24"/>
          <w:u w:val="none"/>
        </w:rPr>
        <w:t>Historical research in network anomaly detection reflects an evolution from simple statistical thresholding to complex deep learning models. Early systems, such as Snort and Suricata, relied on pattern matching against static signature databases. While effective against known threats, signature engines fail to detect novel zero-day exploits or obfuscated attack payloads. This limitation drove the adoption of machine learning classifiers capable of learning baseline profiles of normal network behavior.</w:t>
      </w:r>
    </w:p>
    <w:p>
      <w:pPr>
        <w:spacing w:after="120" w:before="0" w:line="360" w:lineRule="auto"/>
        <w:jc w:val="both"/>
      </w:pPr>
      <w:r>
        <w:rPr>
          <w:rFonts w:ascii="Times New Roman" w:hAnsi="Times New Roman"/>
          <w:b w:val="0"/>
          <w:i w:val="0"/>
          <w:color w:val="000000"/>
          <w:sz w:val="24"/>
          <w:u w:val="none"/>
        </w:rPr>
        <w:t>Shallow machine learning algorithms—including Decision Trees, Support Vector Machines (SVM), Naive Bayes, and Random Forests—achieved high precision on static benchmark datasets like KDD Cup 99 and NSL-KDD. However, shallow models require manual feature engineering and treat network traffic flows as isolated tabular rows. By ignoring topological connections between hosts and temporal packet sequences, shallow models suffer high false positive rates during benign traffic bursts.</w:t>
      </w:r>
    </w:p>
    <w:p>
      <w:pPr>
        <w:spacing w:after="120" w:before="0" w:line="360" w:lineRule="auto"/>
        <w:jc w:val="both"/>
      </w:pPr>
      <w:r>
        <w:rPr>
          <w:rFonts w:ascii="Times New Roman" w:hAnsi="Times New Roman"/>
          <w:b w:val="0"/>
          <w:i w:val="0"/>
          <w:color w:val="000000"/>
          <w:sz w:val="24"/>
          <w:u w:val="none"/>
        </w:rPr>
        <w:t>Deep recurrent models (LSTM, GRU) and Transformer architectures introduced sequential modeling capabilities to capture multi-packet temporal patterns. However, sequential models operate on individual host streams in isolation, remaining blind to cross-subnet lateral movement and multi-host attack topologies. Furthermore, the quadratic computational complexity of Transformers prevents line-rate inference in 10Gbps+ enterprise backbones.</w:t>
      </w:r>
    </w:p>
    <w:p>
      <w:pPr>
        <w:spacing w:after="120" w:before="0" w:line="360" w:lineRule="auto"/>
        <w:jc w:val="both"/>
      </w:pPr>
      <w:r>
        <w:rPr>
          <w:rFonts w:ascii="Times New Roman" w:hAnsi="Times New Roman"/>
          <w:b w:val="0"/>
          <w:i w:val="0"/>
          <w:color w:val="000000"/>
          <w:sz w:val="24"/>
          <w:u w:val="none"/>
        </w:rPr>
        <w:t>Graph Neural Networks (GNNs) address these limitations by modeling host entities as graph nodes and flow interactions as directed edges. Graph Convolutional Networks (GCN) and Graph Attention Networks (GAT) aggregate spatial neighborhood features to detect structural anomalies. However, existing GNN intrusion detection models operate in centralized configurations, making them vulnerable to central server failures, bandwidth bottlenecks, and adversarial graph topology manipulation.</w:t>
      </w:r>
    </w:p>
    <w:p>
      <w:pPr>
        <w:spacing w:after="160" w:before="280" w:line="360" w:lineRule="auto"/>
        <w:jc w:val="left"/>
      </w:pPr>
      <w:r>
        <w:rPr>
          <w:rFonts w:ascii="Times New Roman" w:hAnsi="Times New Roman"/>
          <w:b/>
          <w:i w:val="0"/>
          <w:color w:val="000000"/>
          <w:sz w:val="28"/>
          <w:u w:val="none"/>
        </w:rPr>
        <w:t>2.2 Comparative Analysis of Shallow ML vs Deep Sequential Models</w:t>
      </w:r>
    </w:p>
    <w:p>
      <w:pPr>
        <w:spacing w:after="120" w:before="0" w:line="360" w:lineRule="auto"/>
        <w:jc w:val="both"/>
      </w:pPr>
      <w:r>
        <w:rPr>
          <w:rFonts w:ascii="Times New Roman" w:hAnsi="Times New Roman"/>
          <w:b w:val="0"/>
          <w:i w:val="0"/>
          <w:color w:val="000000"/>
          <w:sz w:val="24"/>
          <w:u w:val="none"/>
        </w:rPr>
        <w:t>The application of machine learning to NIDS gained significant traction in the 2000s. Shallow classifiers—including Naive Bayes, Decision Trees, Support Vector Machines (SVM), and Random Forests—demonstrated high diagnostic precision on static tabular benchmarks. Random Forests, introduced by Breiman (2001) [2], became the gold standard for tabular flow classification due to ensemble decision tree aggregation, feature bagging, and resistance to overfitting. However, shallow ML models require laborious manual feature engineering and operate under the strong assumption that traffic samples are independent and identically distributed (i.i.d.), completely ignoring temporal correlations across consecutive packets.</w:t>
      </w:r>
    </w:p>
    <w:p>
      <w:pPr>
        <w:spacing w:after="120" w:before="0" w:line="360" w:lineRule="auto"/>
        <w:jc w:val="both"/>
      </w:pPr>
      <w:r>
        <w:rPr>
          <w:rFonts w:ascii="Times New Roman" w:hAnsi="Times New Roman"/>
          <w:b w:val="0"/>
          <w:i w:val="0"/>
          <w:color w:val="000000"/>
          <w:sz w:val="24"/>
          <w:u w:val="none"/>
        </w:rPr>
        <w:t>To capture sequential packet dependencies, researchers explored deep recurrent neural networks. Chen et al. (2020) [3] proposed DeepIDS, utilizing Long Short-Term Memory (LSTM) networks and Gated Recurrent Units (GRU) to process temporal flow sequences. While LSTM and GRU models successfully detected multi-step temporal anomalies, they suffered from high training computational cost, vanishing gradient challenges over extended time horizons, and complete ignorance of spatial network topology connecting host nodes across subnets.</w:t>
      </w:r>
    </w:p>
    <w:p>
      <w:pPr>
        <w:spacing w:after="160" w:before="280" w:line="360" w:lineRule="auto"/>
        <w:jc w:val="left"/>
      </w:pPr>
      <w:r>
        <w:rPr>
          <w:rFonts w:ascii="Times New Roman" w:hAnsi="Times New Roman"/>
          <w:b/>
          <w:i w:val="0"/>
          <w:color w:val="000000"/>
          <w:sz w:val="28"/>
          <w:u w:val="none"/>
        </w:rPr>
        <w:t>2.3 Graph Neural Networks in Network Security (GCN, GAT, Dynamic Graphs)</w:t>
      </w:r>
    </w:p>
    <w:p>
      <w:pPr>
        <w:spacing w:after="120" w:before="0" w:line="360" w:lineRule="auto"/>
        <w:jc w:val="both"/>
      </w:pPr>
      <w:r>
        <w:rPr>
          <w:rFonts w:ascii="Times New Roman" w:hAnsi="Times New Roman"/>
          <w:b w:val="0"/>
          <w:i w:val="0"/>
          <w:color w:val="000000"/>
          <w:sz w:val="24"/>
          <w:u w:val="none"/>
        </w:rPr>
        <w:t>Recognizing that network traffic is naturally non-Euclidean, recent literature has focused on Graph Neural Networks (GNNs) for cybersecurity. Kipf &amp; Welling (2017) introduced Graph Convolutional Networks (GCN), defining spectral graph convolutions through localized first-order approximations of Laplacian graph filters. In cybersecurity applications, GCNs model IP host interactions as dynamic graph structures, aggregating localized spatial neighborhood features to detect anomalous host behaviors.</w:t>
      </w:r>
    </w:p>
    <w:p>
      <w:pPr>
        <w:spacing w:after="120" w:before="0" w:line="360" w:lineRule="auto"/>
        <w:jc w:val="both"/>
      </w:pPr>
      <w:r>
        <w:rPr>
          <w:rFonts w:ascii="Times New Roman" w:hAnsi="Times New Roman"/>
          <w:b w:val="0"/>
          <w:i w:val="0"/>
          <w:color w:val="000000"/>
          <w:sz w:val="24"/>
          <w:u w:val="none"/>
        </w:rPr>
        <w:t>To address the equal-weighting limitation of GCN convolutions, Veličković et al. (2018) introduced Graph Attention Networks (GAT), introducing masked self-attention layers that assign dynamic, learnable attention weights to neighboring nodes based on feature similarity. In network security, GAT architectures enable nodes to prioritize suspicious traffic flows while suppressing benign baseline noise.</w:t>
      </w:r>
    </w:p>
    <w:p>
      <w:pPr>
        <w:spacing w:after="120" w:before="0" w:line="360" w:lineRule="auto"/>
        <w:jc w:val="both"/>
      </w:pPr>
      <w:r>
        <w:rPr>
          <w:rFonts w:ascii="Times New Roman" w:hAnsi="Times New Roman"/>
          <w:b w:val="0"/>
          <w:i w:val="0"/>
          <w:color w:val="000000"/>
          <w:sz w:val="24"/>
          <w:u w:val="none"/>
        </w:rPr>
        <w:t>More recently, dynamic temporal graph networks—such as EvolveGCN and Spatio-Temporal GNNs—have been introduced to combine spatial neighborhood aggregation with temporal recurrent units. However, existing GNN security models assume a centralized architecture, where all graph telemetry is streamed to a master server. This centralized dependency introduces single-point-of-failure vulnerabilities, high communication overhead, and privacy risks.</w:t>
      </w:r>
    </w:p>
    <w:p>
      <w:pPr>
        <w:spacing w:after="160" w:before="280" w:line="360" w:lineRule="auto"/>
        <w:jc w:val="left"/>
      </w:pPr>
      <w:r>
        <w:rPr>
          <w:rFonts w:ascii="Times New Roman" w:hAnsi="Times New Roman"/>
          <w:b/>
          <w:i w:val="0"/>
          <w:color w:val="000000"/>
          <w:sz w:val="28"/>
          <w:u w:val="none"/>
        </w:rPr>
        <w:t>2.4 Multi-Agent Systems &amp; Distributed Consensus Protocols</w:t>
      </w:r>
    </w:p>
    <w:p>
      <w:pPr>
        <w:spacing w:after="120" w:before="0" w:line="360" w:lineRule="auto"/>
        <w:jc w:val="both"/>
      </w:pPr>
      <w:r>
        <w:rPr>
          <w:rFonts w:ascii="Times New Roman" w:hAnsi="Times New Roman"/>
          <w:b w:val="0"/>
          <w:i w:val="0"/>
          <w:color w:val="000000"/>
          <w:sz w:val="24"/>
          <w:u w:val="none"/>
        </w:rPr>
        <w:t>To eliminate centralized bottlenecks, researchers have explored multi-agent systems (MAS) and distributed intrusion detection architectures. In MAS-NIDS, autonomous software agents deployed across local network subnets monitor local traffic, execute localized threat detection, and collaborate with peer agents to achieve global consensus.</w:t>
      </w:r>
    </w:p>
    <w:p>
      <w:pPr>
        <w:spacing w:after="120" w:before="0" w:line="360" w:lineRule="auto"/>
        <w:jc w:val="both"/>
      </w:pPr>
      <w:r>
        <w:rPr>
          <w:rFonts w:ascii="Times New Roman" w:hAnsi="Times New Roman"/>
          <w:b w:val="0"/>
          <w:i w:val="0"/>
          <w:color w:val="000000"/>
          <w:sz w:val="24"/>
          <w:u w:val="none"/>
        </w:rPr>
        <w:t>Achieving agreement across distributed autonomous agents requires robust consensus protocols. Olfati-Saber et al. (2007) established theoretical principles for distributed average consensus algorithms in sensor networks. In multi-agent IDS, Al-Sawwa et al. (2024) [1] proposed a consensus-driven distributed IDS utilizing Byzantine Fault Tolerant (BFT) protocols to synchronize threat alerts across enterprise nodes. However, standard BFT and consensus protocols incur high message complexity (O(N^2)), causing bandwidth congestion and high latency when scaling to hundreds of enterprise subnet agents.</w:t>
      </w:r>
    </w:p>
    <w:p>
      <w:pPr>
        <w:spacing w:after="160" w:before="280" w:line="360" w:lineRule="auto"/>
        <w:jc w:val="left"/>
      </w:pPr>
      <w:r>
        <w:rPr>
          <w:rFonts w:ascii="Times New Roman" w:hAnsi="Times New Roman"/>
          <w:b/>
          <w:i w:val="0"/>
          <w:color w:val="000000"/>
          <w:sz w:val="28"/>
          <w:u w:val="none"/>
        </w:rPr>
        <w:t>2.5 Adaptive Trust Evaluation, Reputation Metrics &amp; Sybil Defense</w:t>
      </w:r>
    </w:p>
    <w:p>
      <w:pPr>
        <w:spacing w:after="120" w:before="0" w:line="360" w:lineRule="auto"/>
        <w:jc w:val="both"/>
      </w:pPr>
      <w:r>
        <w:rPr>
          <w:rFonts w:ascii="Times New Roman" w:hAnsi="Times New Roman"/>
          <w:b w:val="0"/>
          <w:i w:val="0"/>
          <w:color w:val="000000"/>
          <w:sz w:val="24"/>
          <w:u w:val="none"/>
        </w:rPr>
        <w:t>A fundamental flaw in existing multi-agent consensus NIDS is the assumption that all participating agents remain fully honest and uncompromised. In real-world enterprise environments, an adversary who gains root access to an internal subnet host can compromise its local IDS agent, transforming it into a malicious or Byzantine node.</w:t>
      </w:r>
    </w:p>
    <w:p>
      <w:pPr>
        <w:spacing w:after="120" w:before="0" w:line="360" w:lineRule="auto"/>
        <w:jc w:val="both"/>
      </w:pPr>
      <w:r>
        <w:rPr>
          <w:rFonts w:ascii="Times New Roman" w:hAnsi="Times New Roman"/>
          <w:b w:val="0"/>
          <w:i w:val="0"/>
          <w:color w:val="000000"/>
          <w:sz w:val="24"/>
          <w:u w:val="none"/>
        </w:rPr>
        <w:t>Byzantine agents can execute two primary attacks against multi-agent consensus: (1) False Alert Injection (broadcasting fake intrusion alarms to trigger false positives and disrupt network operations) and (2) Alert Suppression / Sybil Infiltration (broadcasting false normal signals during active attacks to prevent global consensus).</w:t>
      </w:r>
    </w:p>
    <w:p>
      <w:pPr>
        <w:spacing w:after="120" w:before="0" w:line="360" w:lineRule="auto"/>
        <w:jc w:val="both"/>
      </w:pPr>
      <w:r>
        <w:rPr>
          <w:rFonts w:ascii="Times New Roman" w:hAnsi="Times New Roman"/>
          <w:b w:val="0"/>
          <w:i w:val="0"/>
          <w:color w:val="000000"/>
          <w:sz w:val="24"/>
          <w:u w:val="none"/>
        </w:rPr>
        <w:t>To defend against agent compromise, researchers have integrated dynamic trust and reputation systems. EigenTrust and PeerTrust algorithms compute dynamic reputation scores based on historical transaction fidelity. Das et al. (2024) [4] demonstrated dynamic node trust evaluation in vehicular networks using Beta reputation functions. However, existing trust models operate independently of GNN feature spaces and fail to adaptively weight vector consensus iterations based on spatio-temporal graph context.</w:t>
      </w:r>
    </w:p>
    <w:p>
      <w:pPr>
        <w:spacing w:after="160" w:before="280" w:line="360" w:lineRule="auto"/>
        <w:jc w:val="left"/>
      </w:pPr>
      <w:r>
        <w:rPr>
          <w:rFonts w:ascii="Times New Roman" w:hAnsi="Times New Roman"/>
          <w:b/>
          <w:i w:val="0"/>
          <w:color w:val="000000"/>
          <w:sz w:val="28"/>
          <w:u w:val="none"/>
        </w:rPr>
        <w:t>2.6 Explainable AI (XAI) &amp; Threat Knowledge Graph Mapping</w:t>
      </w:r>
    </w:p>
    <w:p>
      <w:pPr>
        <w:spacing w:after="120" w:before="0" w:line="360" w:lineRule="auto"/>
        <w:jc w:val="both"/>
      </w:pPr>
      <w:r>
        <w:rPr>
          <w:rFonts w:ascii="Times New Roman" w:hAnsi="Times New Roman"/>
          <w:b w:val="0"/>
          <w:i w:val="0"/>
          <w:color w:val="000000"/>
          <w:sz w:val="24"/>
          <w:u w:val="none"/>
        </w:rPr>
        <w:t>Despite the high detection accuracy of deep GNN models, their adoption in real-world Security Operations Centers (SOCs) remains constrained by their 'black-box' nature. Security analysts require actionable, human-interpretable explanations detailing why a specific host or flow was flagged as malicious.</w:t>
      </w:r>
    </w:p>
    <w:p>
      <w:pPr>
        <w:spacing w:after="120" w:before="0" w:line="360" w:lineRule="auto"/>
        <w:jc w:val="both"/>
      </w:pPr>
      <w:r>
        <w:rPr>
          <w:rFonts w:ascii="Times New Roman" w:hAnsi="Times New Roman"/>
          <w:b w:val="0"/>
          <w:i w:val="0"/>
          <w:color w:val="000000"/>
          <w:sz w:val="24"/>
          <w:u w:val="none"/>
        </w:rPr>
        <w:t>Recent research has focused on Explainable AI (XAI) techniques, such as SHAP (SHapley Additive exPlanations) and GNNExplainer, to attribute feature importance and identify critical subgraph edges driving anomaly classifications. To render XAI outputs actionable for enterprise threat hunting, researchers have begun mapping model feature saliencies to standardized cybersecurity frameworks, specifically the MITRE ATT&amp;CK knowledge matrix [7].</w:t>
      </w:r>
    </w:p>
    <w:p>
      <w:pPr>
        <w:spacing w:after="160" w:before="280" w:line="360" w:lineRule="auto"/>
        <w:jc w:val="left"/>
      </w:pPr>
      <w:r>
        <w:rPr>
          <w:rFonts w:ascii="Times New Roman" w:hAnsi="Times New Roman"/>
          <w:b/>
          <w:i w:val="0"/>
          <w:color w:val="000000"/>
          <w:sz w:val="28"/>
          <w:u w:val="none"/>
        </w:rPr>
        <w:t>2.7 Literature Gap Analysis &amp; Summary Table</w:t>
      </w:r>
    </w:p>
    <w:p>
      <w:pPr>
        <w:spacing w:after="120" w:before="0" w:line="360" w:lineRule="auto"/>
        <w:jc w:val="both"/>
      </w:pPr>
      <w:r>
        <w:rPr>
          <w:rFonts w:ascii="Times New Roman" w:hAnsi="Times New Roman"/>
          <w:b w:val="0"/>
          <w:i w:val="0"/>
          <w:color w:val="000000"/>
          <w:sz w:val="24"/>
          <w:u w:val="none"/>
        </w:rPr>
        <w:t>Despite significant advances in intrusion detection, existing approaches exhibit critical research gaps when deployed in high-throughput enterprise subnets:</w:t>
      </w:r>
    </w:p>
    <w:p>
      <w:pPr>
        <w:pStyle w:val="ListBullet"/>
        <w:spacing w:after="80" w:line="360" w:lineRule="auto"/>
      </w:pPr>
      <w:r>
        <w:rPr>
          <w:rFonts w:ascii="Times New Roman" w:hAnsi="Times New Roman"/>
          <w:color w:val="000000"/>
          <w:sz w:val="24"/>
        </w:rPr>
        <w:t>Gap 1: Disconnect between spatial GNN feature extraction and temporal flow dynamics in high-throughput streams.</w:t>
      </w:r>
    </w:p>
    <w:p>
      <w:pPr>
        <w:pStyle w:val="ListBullet"/>
        <w:spacing w:after="80" w:line="360" w:lineRule="auto"/>
      </w:pPr>
      <w:r>
        <w:rPr>
          <w:rFonts w:ascii="Times New Roman" w:hAnsi="Times New Roman"/>
          <w:color w:val="000000"/>
          <w:sz w:val="24"/>
        </w:rPr>
        <w:t>Gap 2: Lack of decentralized consensus protocols capable of low-latency vector agreement without centralized parameter servers.</w:t>
      </w:r>
    </w:p>
    <w:p>
      <w:pPr>
        <w:pStyle w:val="ListBullet"/>
        <w:spacing w:after="80" w:line="360" w:lineRule="auto"/>
      </w:pPr>
      <w:r>
        <w:rPr>
          <w:rFonts w:ascii="Times New Roman" w:hAnsi="Times New Roman"/>
          <w:color w:val="000000"/>
          <w:sz w:val="24"/>
        </w:rPr>
        <w:t>Gap 3: Inability of standard consensus algorithms (FedAvg, Average Consensus) to defend against compromised, Byzantine, or Sybil agents.</w:t>
      </w:r>
    </w:p>
    <w:p>
      <w:pPr>
        <w:pStyle w:val="ListBullet"/>
        <w:spacing w:after="80" w:line="360" w:lineRule="auto"/>
      </w:pPr>
      <w:r>
        <w:rPr>
          <w:rFonts w:ascii="Times New Roman" w:hAnsi="Times New Roman"/>
          <w:color w:val="000000"/>
          <w:sz w:val="24"/>
        </w:rPr>
        <w:t>Gap 4: Absence of integrated, real-time threat explainability pipelines linking GNN node saliency directly to actionable MITRE ATT&amp;CK TTPs.</w:t>
      </w:r>
    </w:p>
    <w:p>
      <w:pPr>
        <w:spacing w:after="120" w:before="0" w:line="360" w:lineRule="auto"/>
        <w:jc w:val="left"/>
      </w:pPr>
    </w:p>
    <w:p>
      <w:pPr>
        <w:spacing w:after="80" w:before="0" w:line="360" w:lineRule="auto"/>
        <w:jc w:val="center"/>
      </w:pPr>
      <w:r>
        <w:rPr>
          <w:rFonts w:ascii="Times New Roman" w:hAnsi="Times New Roman"/>
          <w:b/>
          <w:i w:val="0"/>
          <w:color w:val="000000"/>
          <w:sz w:val="22"/>
          <w:u w:val="none"/>
        </w:rPr>
        <w:t>Table 2.1: Comprehensive Literature Comparison Matrix of NIDS Paradigms</w:t>
      </w:r>
    </w:p>
    <w:tbl>
      <w:tblPr>
        <w:tblW w:type="auto" w:w="0"/>
        <w:jc w:val="center"/>
        <w:tblLook w:firstColumn="1" w:firstRow="1" w:lastColumn="0" w:lastRow="0" w:noHBand="0" w:noVBand="1" w:val="04A0"/>
      </w:tblPr>
      <w:tblGrid>
        <w:gridCol w:w="1187"/>
        <w:gridCol w:w="1187"/>
        <w:gridCol w:w="1187"/>
        <w:gridCol w:w="1187"/>
        <w:gridCol w:w="1187"/>
        <w:gridCol w:w="1187"/>
        <w:gridCol w:w="1187"/>
      </w:tblGrid>
      <w:tr>
        <w:tc>
          <w:tcPr>
            <w:tcW w:type="dxa" w:w="1187"/>
            <w:shd w:fill="1F4E79"/>
          </w:tcPr>
          <w:p>
            <w:pPr>
              <w:jc w:val="center"/>
            </w:pPr>
            <w:r>
              <w:rPr>
                <w:rFonts w:ascii="Times New Roman" w:hAnsi="Times New Roman"/>
                <w:b/>
                <w:color w:val="FFFFFF"/>
                <w:sz w:val="21"/>
              </w:rPr>
              <w:t>Model / Study</w:t>
            </w:r>
          </w:p>
        </w:tc>
        <w:tc>
          <w:tcPr>
            <w:tcW w:type="dxa" w:w="1187"/>
            <w:shd w:fill="1F4E79"/>
          </w:tcPr>
          <w:p>
            <w:pPr>
              <w:jc w:val="center"/>
            </w:pPr>
            <w:r>
              <w:rPr>
                <w:rFonts w:ascii="Times New Roman" w:hAnsi="Times New Roman"/>
                <w:b/>
                <w:color w:val="FFFFFF"/>
                <w:sz w:val="21"/>
              </w:rPr>
              <w:t>Core Algorithm</w:t>
            </w:r>
          </w:p>
        </w:tc>
        <w:tc>
          <w:tcPr>
            <w:tcW w:type="dxa" w:w="1187"/>
            <w:shd w:fill="1F4E79"/>
          </w:tcPr>
          <w:p>
            <w:pPr>
              <w:jc w:val="center"/>
            </w:pPr>
            <w:r>
              <w:rPr>
                <w:rFonts w:ascii="Times New Roman" w:hAnsi="Times New Roman"/>
                <w:b/>
                <w:color w:val="FFFFFF"/>
                <w:sz w:val="21"/>
              </w:rPr>
              <w:t>Topology Model</w:t>
            </w:r>
          </w:p>
        </w:tc>
        <w:tc>
          <w:tcPr>
            <w:tcW w:type="dxa" w:w="1187"/>
            <w:shd w:fill="1F4E79"/>
          </w:tcPr>
          <w:p>
            <w:pPr>
              <w:jc w:val="center"/>
            </w:pPr>
            <w:r>
              <w:rPr>
                <w:rFonts w:ascii="Times New Roman" w:hAnsi="Times New Roman"/>
                <w:b/>
                <w:color w:val="FFFFFF"/>
                <w:sz w:val="21"/>
              </w:rPr>
              <w:t>Architecture</w:t>
            </w:r>
          </w:p>
        </w:tc>
        <w:tc>
          <w:tcPr>
            <w:tcW w:type="dxa" w:w="1187"/>
            <w:shd w:fill="1F4E79"/>
          </w:tcPr>
          <w:p>
            <w:pPr>
              <w:jc w:val="center"/>
            </w:pPr>
            <w:r>
              <w:rPr>
                <w:rFonts w:ascii="Times New Roman" w:hAnsi="Times New Roman"/>
                <w:b/>
                <w:color w:val="FFFFFF"/>
                <w:sz w:val="21"/>
              </w:rPr>
              <w:t>Trust Defense</w:t>
            </w:r>
          </w:p>
        </w:tc>
        <w:tc>
          <w:tcPr>
            <w:tcW w:type="dxa" w:w="1187"/>
            <w:shd w:fill="1F4E79"/>
          </w:tcPr>
          <w:p>
            <w:pPr>
              <w:jc w:val="center"/>
            </w:pPr>
            <w:r>
              <w:rPr>
                <w:rFonts w:ascii="Times New Roman" w:hAnsi="Times New Roman"/>
                <w:b/>
                <w:color w:val="FFFFFF"/>
                <w:sz w:val="21"/>
              </w:rPr>
              <w:t>Latency</w:t>
            </w:r>
          </w:p>
        </w:tc>
        <w:tc>
          <w:tcPr>
            <w:tcW w:type="dxa" w:w="1187"/>
            <w:shd w:fill="1F4E79"/>
          </w:tcPr>
          <w:p>
            <w:pPr>
              <w:jc w:val="center"/>
            </w:pPr>
            <w:r>
              <w:rPr>
                <w:rFonts w:ascii="Times New Roman" w:hAnsi="Times New Roman"/>
                <w:b/>
                <w:color w:val="FFFFFF"/>
                <w:sz w:val="21"/>
              </w:rPr>
              <w:t>Zero-Day Res.</w:t>
            </w:r>
          </w:p>
        </w:tc>
      </w:tr>
      <w:tr>
        <w:tc>
          <w:tcPr>
            <w:tcW w:type="dxa" w:w="1187"/>
            <w:shd w:fill="FFFFFF"/>
          </w:tcPr>
          <w:p>
            <w:pPr>
              <w:jc w:val="center"/>
            </w:pPr>
            <w:r>
              <w:rPr>
                <w:rFonts w:ascii="Times New Roman" w:hAnsi="Times New Roman"/>
                <w:color w:val="000000"/>
                <w:sz w:val="20"/>
              </w:rPr>
              <w:t>Snort / Suricata</w:t>
            </w:r>
          </w:p>
        </w:tc>
        <w:tc>
          <w:tcPr>
            <w:tcW w:type="dxa" w:w="1187"/>
            <w:shd w:fill="FFFFFF"/>
          </w:tcPr>
          <w:p>
            <w:pPr>
              <w:jc w:val="left"/>
            </w:pPr>
            <w:r>
              <w:rPr>
                <w:rFonts w:ascii="Times New Roman" w:hAnsi="Times New Roman"/>
                <w:color w:val="000000"/>
                <w:sz w:val="20"/>
              </w:rPr>
              <w:t>Rule-Based</w:t>
            </w:r>
          </w:p>
        </w:tc>
        <w:tc>
          <w:tcPr>
            <w:tcW w:type="dxa" w:w="1187"/>
            <w:shd w:fill="FFFFFF"/>
          </w:tcPr>
          <w:p>
            <w:pPr>
              <w:jc w:val="left"/>
            </w:pPr>
            <w:r>
              <w:rPr>
                <w:rFonts w:ascii="Times New Roman" w:hAnsi="Times New Roman"/>
                <w:color w:val="000000"/>
                <w:sz w:val="20"/>
              </w:rPr>
              <w:t>None</w:t>
            </w:r>
          </w:p>
        </w:tc>
        <w:tc>
          <w:tcPr>
            <w:tcW w:type="dxa" w:w="1187"/>
            <w:shd w:fill="FFFFFF"/>
          </w:tcPr>
          <w:p>
            <w:pPr>
              <w:jc w:val="left"/>
            </w:pPr>
            <w:r>
              <w:rPr>
                <w:rFonts w:ascii="Times New Roman" w:hAnsi="Times New Roman"/>
                <w:color w:val="000000"/>
                <w:sz w:val="20"/>
              </w:rPr>
              <w:t>Central</w:t>
            </w:r>
          </w:p>
        </w:tc>
        <w:tc>
          <w:tcPr>
            <w:tcW w:type="dxa" w:w="1187"/>
            <w:shd w:fill="FFFFFF"/>
          </w:tcPr>
          <w:p>
            <w:pPr>
              <w:jc w:val="left"/>
            </w:pPr>
            <w:r>
              <w:rPr>
                <w:rFonts w:ascii="Times New Roman" w:hAnsi="Times New Roman"/>
                <w:color w:val="000000"/>
                <w:sz w:val="20"/>
              </w:rPr>
              <w:t>None</w:t>
            </w:r>
          </w:p>
        </w:tc>
        <w:tc>
          <w:tcPr>
            <w:tcW w:type="dxa" w:w="1187"/>
            <w:shd w:fill="FFFFFF"/>
          </w:tcPr>
          <w:p>
            <w:pPr>
              <w:jc w:val="left"/>
            </w:pPr>
            <w:r>
              <w:rPr>
                <w:rFonts w:ascii="Times New Roman" w:hAnsi="Times New Roman"/>
                <w:color w:val="000000"/>
                <w:sz w:val="20"/>
              </w:rPr>
              <w:t>High</w:t>
            </w:r>
          </w:p>
        </w:tc>
        <w:tc>
          <w:tcPr>
            <w:tcW w:type="dxa" w:w="1187"/>
            <w:shd w:fill="FFFFFF"/>
          </w:tcPr>
          <w:p>
            <w:pPr>
              <w:jc w:val="left"/>
            </w:pPr>
            <w:r>
              <w:rPr>
                <w:rFonts w:ascii="Times New Roman" w:hAnsi="Times New Roman"/>
                <w:color w:val="000000"/>
                <w:sz w:val="20"/>
              </w:rPr>
              <w:t>High</w:t>
            </w:r>
          </w:p>
        </w:tc>
      </w:tr>
      <w:tr>
        <w:tc>
          <w:tcPr>
            <w:tcW w:type="dxa" w:w="1187"/>
            <w:shd w:fill="F9FAFB"/>
          </w:tcPr>
          <w:p>
            <w:pPr>
              <w:jc w:val="center"/>
            </w:pPr>
            <w:r>
              <w:rPr>
                <w:rFonts w:ascii="Times New Roman" w:hAnsi="Times New Roman"/>
                <w:color w:val="000000"/>
                <w:sz w:val="20"/>
              </w:rPr>
              <w:t>Breiman (2001) [2]</w:t>
            </w:r>
          </w:p>
        </w:tc>
        <w:tc>
          <w:tcPr>
            <w:tcW w:type="dxa" w:w="1187"/>
            <w:shd w:fill="F9FAFB"/>
          </w:tcPr>
          <w:p>
            <w:pPr>
              <w:jc w:val="left"/>
            </w:pPr>
            <w:r>
              <w:rPr>
                <w:rFonts w:ascii="Times New Roman" w:hAnsi="Times New Roman"/>
                <w:color w:val="000000"/>
                <w:sz w:val="20"/>
              </w:rPr>
              <w:t>Random Forest</w:t>
            </w:r>
          </w:p>
        </w:tc>
        <w:tc>
          <w:tcPr>
            <w:tcW w:type="dxa" w:w="1187"/>
            <w:shd w:fill="F9FAFB"/>
          </w:tcPr>
          <w:p>
            <w:pPr>
              <w:jc w:val="left"/>
            </w:pPr>
            <w:r>
              <w:rPr>
                <w:rFonts w:ascii="Times New Roman" w:hAnsi="Times New Roman"/>
                <w:color w:val="000000"/>
                <w:sz w:val="20"/>
              </w:rPr>
              <w:t>Tabular</w:t>
            </w:r>
          </w:p>
        </w:tc>
        <w:tc>
          <w:tcPr>
            <w:tcW w:type="dxa" w:w="1187"/>
            <w:shd w:fill="F9FAFB"/>
          </w:tcPr>
          <w:p>
            <w:pPr>
              <w:jc w:val="left"/>
            </w:pPr>
            <w:r>
              <w:rPr>
                <w:rFonts w:ascii="Times New Roman" w:hAnsi="Times New Roman"/>
                <w:color w:val="000000"/>
                <w:sz w:val="20"/>
              </w:rPr>
              <w:t>Central</w:t>
            </w:r>
          </w:p>
        </w:tc>
        <w:tc>
          <w:tcPr>
            <w:tcW w:type="dxa" w:w="1187"/>
            <w:shd w:fill="F9FAFB"/>
          </w:tcPr>
          <w:p>
            <w:pPr>
              <w:jc w:val="left"/>
            </w:pPr>
            <w:r>
              <w:rPr>
                <w:rFonts w:ascii="Times New Roman" w:hAnsi="Times New Roman"/>
                <w:color w:val="000000"/>
                <w:sz w:val="20"/>
              </w:rPr>
              <w:t>None</w:t>
            </w:r>
          </w:p>
        </w:tc>
        <w:tc>
          <w:tcPr>
            <w:tcW w:type="dxa" w:w="1187"/>
            <w:shd w:fill="F9FAFB"/>
          </w:tcPr>
          <w:p>
            <w:pPr>
              <w:jc w:val="left"/>
            </w:pPr>
            <w:r>
              <w:rPr>
                <w:rFonts w:ascii="Times New Roman" w:hAnsi="Times New Roman"/>
                <w:color w:val="000000"/>
                <w:sz w:val="20"/>
              </w:rPr>
              <w:t>Medium</w:t>
            </w:r>
          </w:p>
        </w:tc>
        <w:tc>
          <w:tcPr>
            <w:tcW w:type="dxa" w:w="1187"/>
            <w:shd w:fill="F9FAFB"/>
          </w:tcPr>
          <w:p>
            <w:pPr>
              <w:jc w:val="left"/>
            </w:pPr>
            <w:r>
              <w:rPr>
                <w:rFonts w:ascii="Times New Roman" w:hAnsi="Times New Roman"/>
                <w:color w:val="000000"/>
                <w:sz w:val="20"/>
              </w:rPr>
              <w:t>Medium</w:t>
            </w:r>
          </w:p>
        </w:tc>
      </w:tr>
      <w:tr>
        <w:tc>
          <w:tcPr>
            <w:tcW w:type="dxa" w:w="1187"/>
            <w:shd w:fill="FFFFFF"/>
          </w:tcPr>
          <w:p>
            <w:pPr>
              <w:jc w:val="center"/>
            </w:pPr>
            <w:r>
              <w:rPr>
                <w:rFonts w:ascii="Times New Roman" w:hAnsi="Times New Roman"/>
                <w:color w:val="000000"/>
                <w:sz w:val="20"/>
              </w:rPr>
              <w:t>Chen et al. (2020) [3]</w:t>
            </w:r>
          </w:p>
        </w:tc>
        <w:tc>
          <w:tcPr>
            <w:tcW w:type="dxa" w:w="1187"/>
            <w:shd w:fill="FFFFFF"/>
          </w:tcPr>
          <w:p>
            <w:pPr>
              <w:jc w:val="left"/>
            </w:pPr>
            <w:r>
              <w:rPr>
                <w:rFonts w:ascii="Times New Roman" w:hAnsi="Times New Roman"/>
                <w:color w:val="000000"/>
                <w:sz w:val="20"/>
              </w:rPr>
              <w:t>DeepIDS (LSTM)</w:t>
            </w:r>
          </w:p>
        </w:tc>
        <w:tc>
          <w:tcPr>
            <w:tcW w:type="dxa" w:w="1187"/>
            <w:shd w:fill="FFFFFF"/>
          </w:tcPr>
          <w:p>
            <w:pPr>
              <w:jc w:val="left"/>
            </w:pPr>
            <w:r>
              <w:rPr>
                <w:rFonts w:ascii="Times New Roman" w:hAnsi="Times New Roman"/>
                <w:color w:val="000000"/>
                <w:sz w:val="20"/>
              </w:rPr>
              <w:t>Temporal</w:t>
            </w:r>
          </w:p>
        </w:tc>
        <w:tc>
          <w:tcPr>
            <w:tcW w:type="dxa" w:w="1187"/>
            <w:shd w:fill="FFFFFF"/>
          </w:tcPr>
          <w:p>
            <w:pPr>
              <w:jc w:val="left"/>
            </w:pPr>
            <w:r>
              <w:rPr>
                <w:rFonts w:ascii="Times New Roman" w:hAnsi="Times New Roman"/>
                <w:color w:val="000000"/>
                <w:sz w:val="20"/>
              </w:rPr>
              <w:t>Central</w:t>
            </w:r>
          </w:p>
        </w:tc>
        <w:tc>
          <w:tcPr>
            <w:tcW w:type="dxa" w:w="1187"/>
            <w:shd w:fill="FFFFFF"/>
          </w:tcPr>
          <w:p>
            <w:pPr>
              <w:jc w:val="left"/>
            </w:pPr>
            <w:r>
              <w:rPr>
                <w:rFonts w:ascii="Times New Roman" w:hAnsi="Times New Roman"/>
                <w:color w:val="000000"/>
                <w:sz w:val="20"/>
              </w:rPr>
              <w:t>None</w:t>
            </w:r>
          </w:p>
        </w:tc>
        <w:tc>
          <w:tcPr>
            <w:tcW w:type="dxa" w:w="1187"/>
            <w:shd w:fill="FFFFFF"/>
          </w:tcPr>
          <w:p>
            <w:pPr>
              <w:jc w:val="left"/>
            </w:pPr>
            <w:r>
              <w:rPr>
                <w:rFonts w:ascii="Times New Roman" w:hAnsi="Times New Roman"/>
                <w:color w:val="000000"/>
                <w:sz w:val="20"/>
              </w:rPr>
              <w:t>Low</w:t>
            </w:r>
          </w:p>
        </w:tc>
        <w:tc>
          <w:tcPr>
            <w:tcW w:type="dxa" w:w="1187"/>
            <w:shd w:fill="FFFFFF"/>
          </w:tcPr>
          <w:p>
            <w:pPr>
              <w:jc w:val="left"/>
            </w:pPr>
            <w:r>
              <w:rPr>
                <w:rFonts w:ascii="Times New Roman" w:hAnsi="Times New Roman"/>
                <w:color w:val="000000"/>
                <w:sz w:val="20"/>
              </w:rPr>
              <w:t>High</w:t>
            </w:r>
          </w:p>
        </w:tc>
      </w:tr>
      <w:tr>
        <w:tc>
          <w:tcPr>
            <w:tcW w:type="dxa" w:w="1187"/>
            <w:shd w:fill="F9FAFB"/>
          </w:tcPr>
          <w:p>
            <w:pPr>
              <w:jc w:val="center"/>
            </w:pPr>
            <w:r>
              <w:rPr>
                <w:rFonts w:ascii="Times New Roman" w:hAnsi="Times New Roman"/>
                <w:color w:val="000000"/>
                <w:sz w:val="20"/>
              </w:rPr>
              <w:t>Kipf &amp; Welling (2017)</w:t>
            </w:r>
          </w:p>
        </w:tc>
        <w:tc>
          <w:tcPr>
            <w:tcW w:type="dxa" w:w="1187"/>
            <w:shd w:fill="F9FAFB"/>
          </w:tcPr>
          <w:p>
            <w:pPr>
              <w:jc w:val="left"/>
            </w:pPr>
            <w:r>
              <w:rPr>
                <w:rFonts w:ascii="Times New Roman" w:hAnsi="Times New Roman"/>
                <w:color w:val="000000"/>
                <w:sz w:val="20"/>
              </w:rPr>
              <w:t>Standard GCN</w:t>
            </w:r>
          </w:p>
        </w:tc>
        <w:tc>
          <w:tcPr>
            <w:tcW w:type="dxa" w:w="1187"/>
            <w:shd w:fill="F9FAFB"/>
          </w:tcPr>
          <w:p>
            <w:pPr>
              <w:jc w:val="left"/>
            </w:pPr>
            <w:r>
              <w:rPr>
                <w:rFonts w:ascii="Times New Roman" w:hAnsi="Times New Roman"/>
                <w:color w:val="000000"/>
                <w:sz w:val="20"/>
              </w:rPr>
              <w:t>Spatial Graph</w:t>
            </w:r>
          </w:p>
        </w:tc>
        <w:tc>
          <w:tcPr>
            <w:tcW w:type="dxa" w:w="1187"/>
            <w:shd w:fill="F9FAFB"/>
          </w:tcPr>
          <w:p>
            <w:pPr>
              <w:jc w:val="left"/>
            </w:pPr>
            <w:r>
              <w:rPr>
                <w:rFonts w:ascii="Times New Roman" w:hAnsi="Times New Roman"/>
                <w:color w:val="000000"/>
                <w:sz w:val="20"/>
              </w:rPr>
              <w:t>Central</w:t>
            </w:r>
          </w:p>
        </w:tc>
        <w:tc>
          <w:tcPr>
            <w:tcW w:type="dxa" w:w="1187"/>
            <w:shd w:fill="F9FAFB"/>
          </w:tcPr>
          <w:p>
            <w:pPr>
              <w:jc w:val="left"/>
            </w:pPr>
            <w:r>
              <w:rPr>
                <w:rFonts w:ascii="Times New Roman" w:hAnsi="Times New Roman"/>
                <w:color w:val="000000"/>
                <w:sz w:val="20"/>
              </w:rPr>
              <w:t>None</w:t>
            </w:r>
          </w:p>
        </w:tc>
        <w:tc>
          <w:tcPr>
            <w:tcW w:type="dxa" w:w="1187"/>
            <w:shd w:fill="F9FAFB"/>
          </w:tcPr>
          <w:p>
            <w:pPr>
              <w:jc w:val="left"/>
            </w:pPr>
            <w:r>
              <w:rPr>
                <w:rFonts w:ascii="Times New Roman" w:hAnsi="Times New Roman"/>
                <w:color w:val="000000"/>
                <w:sz w:val="20"/>
              </w:rPr>
              <w:t>Low</w:t>
            </w:r>
          </w:p>
        </w:tc>
        <w:tc>
          <w:tcPr>
            <w:tcW w:type="dxa" w:w="1187"/>
            <w:shd w:fill="F9FAFB"/>
          </w:tcPr>
          <w:p>
            <w:pPr>
              <w:jc w:val="left"/>
            </w:pPr>
            <w:r>
              <w:rPr>
                <w:rFonts w:ascii="Times New Roman" w:hAnsi="Times New Roman"/>
                <w:color w:val="000000"/>
                <w:sz w:val="20"/>
              </w:rPr>
              <w:t>Medium</w:t>
            </w:r>
          </w:p>
        </w:tc>
      </w:tr>
      <w:tr>
        <w:tc>
          <w:tcPr>
            <w:tcW w:type="dxa" w:w="1187"/>
            <w:shd w:fill="FFFFFF"/>
          </w:tcPr>
          <w:p>
            <w:pPr>
              <w:jc w:val="center"/>
            </w:pPr>
            <w:r>
              <w:rPr>
                <w:rFonts w:ascii="Times New Roman" w:hAnsi="Times New Roman"/>
                <w:color w:val="000000"/>
                <w:sz w:val="20"/>
              </w:rPr>
              <w:t>Veličković et al. (2018)</w:t>
            </w:r>
          </w:p>
        </w:tc>
        <w:tc>
          <w:tcPr>
            <w:tcW w:type="dxa" w:w="1187"/>
            <w:shd w:fill="FFFFFF"/>
          </w:tcPr>
          <w:p>
            <w:pPr>
              <w:jc w:val="left"/>
            </w:pPr>
            <w:r>
              <w:rPr>
                <w:rFonts w:ascii="Times New Roman" w:hAnsi="Times New Roman"/>
                <w:color w:val="000000"/>
                <w:sz w:val="20"/>
              </w:rPr>
              <w:t>Graph Attention</w:t>
            </w:r>
          </w:p>
        </w:tc>
        <w:tc>
          <w:tcPr>
            <w:tcW w:type="dxa" w:w="1187"/>
            <w:shd w:fill="FFFFFF"/>
          </w:tcPr>
          <w:p>
            <w:pPr>
              <w:jc w:val="left"/>
            </w:pPr>
            <w:r>
              <w:rPr>
                <w:rFonts w:ascii="Times New Roman" w:hAnsi="Times New Roman"/>
                <w:color w:val="000000"/>
                <w:sz w:val="20"/>
              </w:rPr>
              <w:t>Spatial Graph</w:t>
            </w:r>
          </w:p>
        </w:tc>
        <w:tc>
          <w:tcPr>
            <w:tcW w:type="dxa" w:w="1187"/>
            <w:shd w:fill="FFFFFF"/>
          </w:tcPr>
          <w:p>
            <w:pPr>
              <w:jc w:val="left"/>
            </w:pPr>
            <w:r>
              <w:rPr>
                <w:rFonts w:ascii="Times New Roman" w:hAnsi="Times New Roman"/>
                <w:color w:val="000000"/>
                <w:sz w:val="20"/>
              </w:rPr>
              <w:t>Central</w:t>
            </w:r>
          </w:p>
        </w:tc>
        <w:tc>
          <w:tcPr>
            <w:tcW w:type="dxa" w:w="1187"/>
            <w:shd w:fill="FFFFFF"/>
          </w:tcPr>
          <w:p>
            <w:pPr>
              <w:jc w:val="left"/>
            </w:pPr>
            <w:r>
              <w:rPr>
                <w:rFonts w:ascii="Times New Roman" w:hAnsi="Times New Roman"/>
                <w:color w:val="000000"/>
                <w:sz w:val="20"/>
              </w:rPr>
              <w:t>None</w:t>
            </w:r>
          </w:p>
        </w:tc>
        <w:tc>
          <w:tcPr>
            <w:tcW w:type="dxa" w:w="1187"/>
            <w:shd w:fill="FFFFFF"/>
          </w:tcPr>
          <w:p>
            <w:pPr>
              <w:jc w:val="left"/>
            </w:pPr>
            <w:r>
              <w:rPr>
                <w:rFonts w:ascii="Times New Roman" w:hAnsi="Times New Roman"/>
                <w:color w:val="000000"/>
                <w:sz w:val="20"/>
              </w:rPr>
              <w:t>Low</w:t>
            </w:r>
          </w:p>
        </w:tc>
        <w:tc>
          <w:tcPr>
            <w:tcW w:type="dxa" w:w="1187"/>
            <w:shd w:fill="FFFFFF"/>
          </w:tcPr>
          <w:p>
            <w:pPr>
              <w:jc w:val="left"/>
            </w:pPr>
            <w:r>
              <w:rPr>
                <w:rFonts w:ascii="Times New Roman" w:hAnsi="Times New Roman"/>
                <w:color w:val="000000"/>
                <w:sz w:val="20"/>
              </w:rPr>
              <w:t>Medium</w:t>
            </w:r>
          </w:p>
        </w:tc>
      </w:tr>
      <w:tr>
        <w:tc>
          <w:tcPr>
            <w:tcW w:type="dxa" w:w="1187"/>
            <w:shd w:fill="F9FAFB"/>
          </w:tcPr>
          <w:p>
            <w:pPr>
              <w:jc w:val="center"/>
            </w:pPr>
            <w:r>
              <w:rPr>
                <w:rFonts w:ascii="Times New Roman" w:hAnsi="Times New Roman"/>
                <w:color w:val="000000"/>
                <w:sz w:val="20"/>
              </w:rPr>
              <w:t>Al-Sawwa et al. (2024) [1]</w:t>
            </w:r>
          </w:p>
        </w:tc>
        <w:tc>
          <w:tcPr>
            <w:tcW w:type="dxa" w:w="1187"/>
            <w:shd w:fill="F9FAFB"/>
          </w:tcPr>
          <w:p>
            <w:pPr>
              <w:jc w:val="left"/>
            </w:pPr>
            <w:r>
              <w:rPr>
                <w:rFonts w:ascii="Times New Roman" w:hAnsi="Times New Roman"/>
                <w:color w:val="000000"/>
                <w:sz w:val="20"/>
              </w:rPr>
              <w:t>BFT Multi-Agent</w:t>
            </w:r>
          </w:p>
        </w:tc>
        <w:tc>
          <w:tcPr>
            <w:tcW w:type="dxa" w:w="1187"/>
            <w:shd w:fill="F9FAFB"/>
          </w:tcPr>
          <w:p>
            <w:pPr>
              <w:jc w:val="left"/>
            </w:pPr>
            <w:r>
              <w:rPr>
                <w:rFonts w:ascii="Times New Roman" w:hAnsi="Times New Roman"/>
                <w:color w:val="000000"/>
                <w:sz w:val="20"/>
              </w:rPr>
              <w:t>Tabular</w:t>
            </w:r>
          </w:p>
        </w:tc>
        <w:tc>
          <w:tcPr>
            <w:tcW w:type="dxa" w:w="1187"/>
            <w:shd w:fill="F9FAFB"/>
          </w:tcPr>
          <w:p>
            <w:pPr>
              <w:jc w:val="left"/>
            </w:pPr>
            <w:r>
              <w:rPr>
                <w:rFonts w:ascii="Times New Roman" w:hAnsi="Times New Roman"/>
                <w:color w:val="000000"/>
                <w:sz w:val="20"/>
              </w:rPr>
              <w:t>Distributed</w:t>
            </w:r>
          </w:p>
        </w:tc>
        <w:tc>
          <w:tcPr>
            <w:tcW w:type="dxa" w:w="1187"/>
            <w:shd w:fill="F9FAFB"/>
          </w:tcPr>
          <w:p>
            <w:pPr>
              <w:jc w:val="left"/>
            </w:pPr>
            <w:r>
              <w:rPr>
                <w:rFonts w:ascii="Times New Roman" w:hAnsi="Times New Roman"/>
                <w:color w:val="000000"/>
                <w:sz w:val="20"/>
              </w:rPr>
              <w:t>Unweighted</w:t>
            </w:r>
          </w:p>
        </w:tc>
        <w:tc>
          <w:tcPr>
            <w:tcW w:type="dxa" w:w="1187"/>
            <w:shd w:fill="F9FAFB"/>
          </w:tcPr>
          <w:p>
            <w:pPr>
              <w:jc w:val="left"/>
            </w:pPr>
            <w:r>
              <w:rPr>
                <w:rFonts w:ascii="Times New Roman" w:hAnsi="Times New Roman"/>
                <w:color w:val="000000"/>
                <w:sz w:val="20"/>
              </w:rPr>
              <w:t>High</w:t>
            </w:r>
          </w:p>
        </w:tc>
        <w:tc>
          <w:tcPr>
            <w:tcW w:type="dxa" w:w="1187"/>
            <w:shd w:fill="F9FAFB"/>
          </w:tcPr>
          <w:p>
            <w:pPr>
              <w:jc w:val="left"/>
            </w:pPr>
            <w:r>
              <w:rPr>
                <w:rFonts w:ascii="Times New Roman" w:hAnsi="Times New Roman"/>
                <w:color w:val="000000"/>
                <w:sz w:val="20"/>
              </w:rPr>
              <w:t>Low</w:t>
            </w:r>
          </w:p>
        </w:tc>
      </w:tr>
      <w:tr>
        <w:tc>
          <w:tcPr>
            <w:tcW w:type="dxa" w:w="1187"/>
            <w:shd w:fill="FFFFFF"/>
          </w:tcPr>
          <w:p>
            <w:pPr>
              <w:jc w:val="center"/>
            </w:pPr>
            <w:r>
              <w:rPr>
                <w:rFonts w:ascii="Times New Roman" w:hAnsi="Times New Roman"/>
                <w:color w:val="000000"/>
                <w:sz w:val="20"/>
              </w:rPr>
              <w:t>Das et al. (2024) [4]</w:t>
            </w:r>
          </w:p>
        </w:tc>
        <w:tc>
          <w:tcPr>
            <w:tcW w:type="dxa" w:w="1187"/>
            <w:shd w:fill="FFFFFF"/>
          </w:tcPr>
          <w:p>
            <w:pPr>
              <w:jc w:val="left"/>
            </w:pPr>
            <w:r>
              <w:rPr>
                <w:rFonts w:ascii="Times New Roman" w:hAnsi="Times New Roman"/>
                <w:color w:val="000000"/>
                <w:sz w:val="20"/>
              </w:rPr>
              <w:t>Trust Vehicular</w:t>
            </w:r>
          </w:p>
        </w:tc>
        <w:tc>
          <w:tcPr>
            <w:tcW w:type="dxa" w:w="1187"/>
            <w:shd w:fill="FFFFFF"/>
          </w:tcPr>
          <w:p>
            <w:pPr>
              <w:jc w:val="left"/>
            </w:pPr>
            <w:r>
              <w:rPr>
                <w:rFonts w:ascii="Times New Roman" w:hAnsi="Times New Roman"/>
                <w:color w:val="000000"/>
                <w:sz w:val="20"/>
              </w:rPr>
              <w:t>Tabular</w:t>
            </w:r>
          </w:p>
        </w:tc>
        <w:tc>
          <w:tcPr>
            <w:tcW w:type="dxa" w:w="1187"/>
            <w:shd w:fill="FFFFFF"/>
          </w:tcPr>
          <w:p>
            <w:pPr>
              <w:jc w:val="left"/>
            </w:pPr>
            <w:r>
              <w:rPr>
                <w:rFonts w:ascii="Times New Roman" w:hAnsi="Times New Roman"/>
                <w:color w:val="000000"/>
                <w:sz w:val="20"/>
              </w:rPr>
              <w:t>Distributed</w:t>
            </w:r>
          </w:p>
        </w:tc>
        <w:tc>
          <w:tcPr>
            <w:tcW w:type="dxa" w:w="1187"/>
            <w:shd w:fill="FFFFFF"/>
          </w:tcPr>
          <w:p>
            <w:pPr>
              <w:jc w:val="left"/>
            </w:pPr>
            <w:r>
              <w:rPr>
                <w:rFonts w:ascii="Times New Roman" w:hAnsi="Times New Roman"/>
                <w:color w:val="000000"/>
                <w:sz w:val="20"/>
              </w:rPr>
              <w:t>Beta Trust</w:t>
            </w:r>
          </w:p>
        </w:tc>
        <w:tc>
          <w:tcPr>
            <w:tcW w:type="dxa" w:w="1187"/>
            <w:shd w:fill="FFFFFF"/>
          </w:tcPr>
          <w:p>
            <w:pPr>
              <w:jc w:val="left"/>
            </w:pPr>
            <w:r>
              <w:rPr>
                <w:rFonts w:ascii="Times New Roman" w:hAnsi="Times New Roman"/>
                <w:color w:val="000000"/>
                <w:sz w:val="20"/>
              </w:rPr>
              <w:t>Medium</w:t>
            </w:r>
          </w:p>
        </w:tc>
        <w:tc>
          <w:tcPr>
            <w:tcW w:type="dxa" w:w="1187"/>
            <w:shd w:fill="FFFFFF"/>
          </w:tcPr>
          <w:p>
            <w:pPr>
              <w:jc w:val="left"/>
            </w:pPr>
            <w:r>
              <w:rPr>
                <w:rFonts w:ascii="Times New Roman" w:hAnsi="Times New Roman"/>
                <w:color w:val="000000"/>
                <w:sz w:val="20"/>
              </w:rPr>
              <w:t>Medium</w:t>
            </w:r>
          </w:p>
        </w:tc>
      </w:tr>
      <w:tr>
        <w:tc>
          <w:tcPr>
            <w:tcW w:type="dxa" w:w="1187"/>
            <w:shd w:fill="F9FAFB"/>
          </w:tcPr>
          <w:p>
            <w:pPr>
              <w:jc w:val="center"/>
            </w:pPr>
            <w:r>
              <w:rPr>
                <w:rFonts w:ascii="Times New Roman" w:hAnsi="Times New Roman"/>
                <w:color w:val="000000"/>
                <w:sz w:val="20"/>
              </w:rPr>
              <w:t>ATGC-MACIDS (Proposed)</w:t>
            </w:r>
          </w:p>
        </w:tc>
        <w:tc>
          <w:tcPr>
            <w:tcW w:type="dxa" w:w="1187"/>
            <w:shd w:fill="F9FAFB"/>
          </w:tcPr>
          <w:p>
            <w:pPr>
              <w:jc w:val="left"/>
            </w:pPr>
            <w:r>
              <w:rPr>
                <w:rFonts w:ascii="Times New Roman" w:hAnsi="Times New Roman"/>
                <w:color w:val="000000"/>
                <w:sz w:val="20"/>
              </w:rPr>
              <w:t>ST-GAT + ATGCO</w:t>
            </w:r>
          </w:p>
        </w:tc>
        <w:tc>
          <w:tcPr>
            <w:tcW w:type="dxa" w:w="1187"/>
            <w:shd w:fill="F9FAFB"/>
          </w:tcPr>
          <w:p>
            <w:pPr>
              <w:jc w:val="left"/>
            </w:pPr>
            <w:r>
              <w:rPr>
                <w:rFonts w:ascii="Times New Roman" w:hAnsi="Times New Roman"/>
                <w:color w:val="000000"/>
                <w:sz w:val="20"/>
              </w:rPr>
              <w:t>Spatio-Temporal</w:t>
            </w:r>
          </w:p>
        </w:tc>
        <w:tc>
          <w:tcPr>
            <w:tcW w:type="dxa" w:w="1187"/>
            <w:shd w:fill="F9FAFB"/>
          </w:tcPr>
          <w:p>
            <w:pPr>
              <w:jc w:val="left"/>
            </w:pPr>
            <w:r>
              <w:rPr>
                <w:rFonts w:ascii="Times New Roman" w:hAnsi="Times New Roman"/>
                <w:color w:val="000000"/>
                <w:sz w:val="20"/>
              </w:rPr>
              <w:t>Decentralized</w:t>
            </w:r>
          </w:p>
        </w:tc>
        <w:tc>
          <w:tcPr>
            <w:tcW w:type="dxa" w:w="1187"/>
            <w:shd w:fill="F9FAFB"/>
          </w:tcPr>
          <w:p>
            <w:pPr>
              <w:jc w:val="left"/>
            </w:pPr>
            <w:r>
              <w:rPr>
                <w:rFonts w:ascii="Times New Roman" w:hAnsi="Times New Roman"/>
                <w:color w:val="000000"/>
                <w:sz w:val="20"/>
              </w:rPr>
              <w:t>Adaptive Trust</w:t>
            </w:r>
          </w:p>
        </w:tc>
        <w:tc>
          <w:tcPr>
            <w:tcW w:type="dxa" w:w="1187"/>
            <w:shd w:fill="F9FAFB"/>
          </w:tcPr>
          <w:p>
            <w:pPr>
              <w:jc w:val="left"/>
            </w:pPr>
            <w:r>
              <w:rPr>
                <w:rFonts w:ascii="Times New Roman" w:hAnsi="Times New Roman"/>
                <w:color w:val="000000"/>
                <w:sz w:val="20"/>
              </w:rPr>
              <w:t>Very Low</w:t>
            </w:r>
          </w:p>
        </w:tc>
        <w:tc>
          <w:tcPr>
            <w:tcW w:type="dxa" w:w="1187"/>
            <w:shd w:fill="F9FAFB"/>
          </w:tcPr>
          <w:p>
            <w:pPr>
              <w:jc w:val="left"/>
            </w:pPr>
            <w:r>
              <w:rPr>
                <w:rFonts w:ascii="Times New Roman" w:hAnsi="Times New Roman"/>
                <w:color w:val="000000"/>
                <w:sz w:val="20"/>
              </w:rPr>
              <w:t>Very High</w:t>
            </w:r>
          </w:p>
        </w:tc>
      </w:tr>
    </w:tbl>
    <w:p>
      <w:pPr>
        <w:spacing w:after="120" w:before="0" w:line="360" w:lineRule="auto"/>
        <w:jc w:val="left"/>
      </w:pPr>
    </w:p>
    <w:p>
      <w:r>
        <w:br w:type="page"/>
      </w:r>
    </w:p>
    <w:p>
      <w:pPr>
        <w:spacing w:after="240" w:before="360" w:line="360" w:lineRule="auto"/>
        <w:jc w:val="left"/>
      </w:pPr>
      <w:r>
        <w:rPr>
          <w:rFonts w:ascii="Times New Roman" w:hAnsi="Times New Roman"/>
          <w:b/>
          <w:i w:val="0"/>
          <w:color w:val="000000"/>
          <w:sz w:val="32"/>
          <w:u w:val="none"/>
        </w:rPr>
        <w:t>CHAPTER 3</w:t>
      </w:r>
    </w:p>
    <w:p>
      <w:pPr>
        <w:spacing w:after="240" w:before="360" w:line="360" w:lineRule="auto"/>
        <w:jc w:val="left"/>
      </w:pPr>
      <w:r>
        <w:rPr>
          <w:rFonts w:ascii="Times New Roman" w:hAnsi="Times New Roman"/>
          <w:b/>
          <w:i w:val="0"/>
          <w:color w:val="000000"/>
          <w:sz w:val="32"/>
          <w:u w:val="none"/>
        </w:rPr>
        <w:t>SYSTEM ARCHITECTURE &amp; METHODOLOGY (ATGC-MACIDS)</w:t>
      </w:r>
    </w:p>
    <w:p>
      <w:pPr>
        <w:spacing w:after="160" w:before="280" w:line="360" w:lineRule="auto"/>
        <w:jc w:val="left"/>
      </w:pPr>
      <w:r>
        <w:rPr>
          <w:rFonts w:ascii="Times New Roman" w:hAnsi="Times New Roman"/>
          <w:b/>
          <w:i w:val="0"/>
          <w:color w:val="000000"/>
          <w:sz w:val="28"/>
          <w:u w:val="none"/>
        </w:rPr>
        <w:t>3.1 Overview of the ATGC-MACIDS Paradigm</w:t>
      </w:r>
    </w:p>
    <w:p>
      <w:pPr>
        <w:spacing w:after="120" w:before="0" w:line="360" w:lineRule="auto"/>
        <w:jc w:val="both"/>
      </w:pPr>
      <w:r>
        <w:rPr>
          <w:rFonts w:ascii="Times New Roman" w:hAnsi="Times New Roman"/>
          <w:b w:val="0"/>
          <w:i w:val="0"/>
          <w:color w:val="000000"/>
          <w:sz w:val="24"/>
          <w:u w:val="none"/>
        </w:rPr>
        <w:t>ATGC-MACIDS is engineered as a fully decentralized, multi-agent cybersecurity framework designed to operate across high-throughput enterprise subnets. The system replaces centralized SIEM aggregation with a distributed peer-to-peer network of autonomous local perception agents. Each agent monitors a designated network segment, constructs continuous spatio-temporal attributed graph snapshots, executes a local Spatio-Temporal Graph Attention Network (ST-GAT) encoder, participates in an Adaptive Trust Jacobi Consensus protocol (ATGCO), and outputs real-time threat predictions mapped to MITRE ATT&amp;CK tactics.</w:t>
      </w:r>
    </w:p>
    <w:p>
      <w:pPr>
        <w:spacing w:before="240" w:after="80"/>
        <w:jc w:val="center"/>
      </w:pPr>
      <w:r>
        <w:drawing>
          <wp:inline xmlns:a="http://schemas.openxmlformats.org/drawingml/2006/main" xmlns:pic="http://schemas.openxmlformats.org/drawingml/2006/picture">
            <wp:extent cx="5029200" cy="3503507"/>
            <wp:docPr id="1" name="Picture 1"/>
            <wp:cNvGraphicFramePr>
              <a:graphicFrameLocks noChangeAspect="1"/>
            </wp:cNvGraphicFramePr>
            <a:graphic>
              <a:graphicData uri="http://schemas.openxmlformats.org/drawingml/2006/picture">
                <pic:pic>
                  <pic:nvPicPr>
                    <pic:cNvPr id="0" name="threat_knowledge_graph.png"/>
                    <pic:cNvPicPr/>
                  </pic:nvPicPr>
                  <pic:blipFill>
                    <a:blip r:embed="rId9"/>
                    <a:stretch>
                      <a:fillRect/>
                    </a:stretch>
                  </pic:blipFill>
                  <pic:spPr>
                    <a:xfrm>
                      <a:off x="0" y="0"/>
                      <a:ext cx="5029200" cy="3503507"/>
                    </a:xfrm>
                    <a:prstGeom prst="rect"/>
                  </pic:spPr>
                </pic:pic>
              </a:graphicData>
            </a:graphic>
          </wp:inline>
        </w:drawing>
      </w:r>
    </w:p>
    <w:p>
      <w:pPr>
        <w:spacing w:after="240" w:before="0" w:line="360" w:lineRule="auto"/>
        <w:jc w:val="center"/>
      </w:pPr>
      <w:r>
        <w:rPr>
          <w:rFonts w:ascii="Times New Roman" w:hAnsi="Times New Roman"/>
          <w:b w:val="0"/>
          <w:i/>
          <w:color w:val="000000"/>
          <w:sz w:val="22"/>
          <w:u w:val="none"/>
        </w:rPr>
        <w:t>Figure 3.1: High-Level System Architecture of the ATGC-MACIDS Framework</w:t>
      </w:r>
    </w:p>
    <w:p>
      <w:pPr>
        <w:spacing w:after="160" w:before="280" w:line="360" w:lineRule="auto"/>
        <w:jc w:val="left"/>
      </w:pPr>
      <w:r>
        <w:rPr>
          <w:rFonts w:ascii="Times New Roman" w:hAnsi="Times New Roman"/>
          <w:b/>
          <w:i w:val="0"/>
          <w:color w:val="000000"/>
          <w:sz w:val="28"/>
          <w:u w:val="none"/>
        </w:rPr>
        <w:t>3.2 Dynamic Network Graph Construction &amp; Temporal Graph Snapshots</w:t>
      </w:r>
    </w:p>
    <w:p>
      <w:pPr>
        <w:spacing w:after="120" w:before="0" w:line="360" w:lineRule="auto"/>
        <w:jc w:val="both"/>
      </w:pPr>
      <w:r>
        <w:rPr>
          <w:rFonts w:ascii="Times New Roman" w:hAnsi="Times New Roman"/>
          <w:b w:val="0"/>
          <w:i w:val="0"/>
          <w:color w:val="000000"/>
          <w:sz w:val="24"/>
          <w:u w:val="none"/>
        </w:rPr>
        <w:t>To model complex host interactions and flow dynamics without inspecting encrypted packet payloads, enterprise NetFlow telemetry is transformed into a continuous sequence of dynamic attributed spatial-temporal graphs:</w:t>
      </w:r>
    </w:p>
    <w:p>
      <w:pPr>
        <w:spacing w:after="120" w:before="0" w:line="360" w:lineRule="auto"/>
        <w:jc w:val="center"/>
      </w:pPr>
      <w:r>
        <w:rPr>
          <w:rFonts w:ascii="Times New Roman" w:hAnsi="Times New Roman"/>
          <w:b w:val="0"/>
          <w:i/>
          <w:color w:val="000000"/>
          <w:sz w:val="22"/>
          <w:u w:val="none"/>
        </w:rPr>
        <w:t>G_t = (V_t, E_t, X_t),   t in {1, 2, ..., T}</w:t>
      </w:r>
    </w:p>
    <w:p>
      <w:pPr>
        <w:spacing w:after="120" w:before="0" w:line="360" w:lineRule="auto"/>
        <w:jc w:val="both"/>
      </w:pPr>
      <w:r>
        <w:rPr>
          <w:rFonts w:ascii="Times New Roman" w:hAnsi="Times New Roman"/>
          <w:b w:val="0"/>
          <w:i w:val="0"/>
          <w:color w:val="000000"/>
          <w:sz w:val="24"/>
          <w:u w:val="none"/>
        </w:rPr>
        <w:t>where V_t represents the set of active network entities (IP hosts, routers, internal subnets) at temporal snapshot t, E_t is the set of directed communication flows between host pairs, and X_t in R^(|V_t| x d) denotes the node feature matrix containing d-dimensional statistical flow summary attributes.</w:t>
      </w:r>
    </w:p>
    <w:p>
      <w:pPr>
        <w:spacing w:after="120" w:before="0" w:line="360" w:lineRule="auto"/>
        <w:jc w:val="both"/>
      </w:pPr>
      <w:r>
        <w:rPr>
          <w:rFonts w:ascii="Times New Roman" w:hAnsi="Times New Roman"/>
          <w:b w:val="0"/>
          <w:i w:val="0"/>
          <w:color w:val="000000"/>
          <w:sz w:val="24"/>
          <w:u w:val="none"/>
        </w:rPr>
        <w:t>Each node v_i in V_t is assigned a feature vector x_i in R^d aggregated over a sliding temporal window Delta t = 500ms, comprising key telemetry metrics: total bytes sent/received, packet counts, active flow duration, source/destination port entropy, TCP state TTL values, and flow rate metrics.</w:t>
      </w:r>
    </w:p>
    <w:p>
      <w:pPr>
        <w:spacing w:after="80" w:before="0" w:line="360" w:lineRule="auto"/>
        <w:jc w:val="left"/>
      </w:pPr>
    </w:p>
    <w:p>
      <w:pPr>
        <w:spacing w:after="80" w:before="0" w:line="360" w:lineRule="auto"/>
        <w:jc w:val="center"/>
      </w:pPr>
      <w:r>
        <w:rPr>
          <w:rFonts w:ascii="Times New Roman" w:hAnsi="Times New Roman"/>
          <w:b/>
          <w:i w:val="0"/>
          <w:color w:val="000000"/>
          <w:sz w:val="22"/>
          <w:u w:val="none"/>
        </w:rPr>
        <w:t>Table 3.1: Dynamic Graph Mathematical Notations and Variable Definitions</w:t>
      </w:r>
    </w:p>
    <w:tbl>
      <w:tblPr>
        <w:tblW w:type="auto" w:w="0"/>
        <w:jc w:val="center"/>
        <w:tblLook w:firstColumn="1" w:firstRow="1" w:lastColumn="0" w:lastRow="0" w:noHBand="0" w:noVBand="1" w:val="04A0"/>
      </w:tblPr>
      <w:tblGrid>
        <w:gridCol w:w="4154"/>
        <w:gridCol w:w="4154"/>
      </w:tblGrid>
      <w:tr>
        <w:tc>
          <w:tcPr>
            <w:tcW w:type="dxa" w:w="4154"/>
            <w:shd w:fill="1F4E79"/>
          </w:tcPr>
          <w:p>
            <w:pPr>
              <w:jc w:val="center"/>
            </w:pPr>
            <w:r>
              <w:rPr>
                <w:rFonts w:ascii="Times New Roman" w:hAnsi="Times New Roman"/>
                <w:b/>
                <w:color w:val="FFFFFF"/>
                <w:sz w:val="21"/>
              </w:rPr>
              <w:t>Notation</w:t>
            </w:r>
          </w:p>
        </w:tc>
        <w:tc>
          <w:tcPr>
            <w:tcW w:type="dxa" w:w="4154"/>
            <w:shd w:fill="1F4E79"/>
          </w:tcPr>
          <w:p>
            <w:pPr>
              <w:jc w:val="center"/>
            </w:pPr>
            <w:r>
              <w:rPr>
                <w:rFonts w:ascii="Times New Roman" w:hAnsi="Times New Roman"/>
                <w:b/>
                <w:color w:val="FFFFFF"/>
                <w:sz w:val="21"/>
              </w:rPr>
              <w:t>Description &amp; Mathematical Definition</w:t>
            </w:r>
          </w:p>
        </w:tc>
      </w:tr>
      <w:tr>
        <w:tc>
          <w:tcPr>
            <w:tcW w:type="dxa" w:w="4154"/>
            <w:shd w:fill="FFFFFF"/>
          </w:tcPr>
          <w:p>
            <w:pPr>
              <w:jc w:val="center"/>
            </w:pPr>
            <w:r>
              <w:rPr>
                <w:rFonts w:ascii="Times New Roman" w:hAnsi="Times New Roman"/>
                <w:color w:val="000000"/>
                <w:sz w:val="20"/>
              </w:rPr>
              <w:t>G_t = (V_t, E_t, X_t)</w:t>
            </w:r>
          </w:p>
        </w:tc>
        <w:tc>
          <w:tcPr>
            <w:tcW w:type="dxa" w:w="4154"/>
            <w:shd w:fill="FFFFFF"/>
          </w:tcPr>
          <w:p>
            <w:pPr>
              <w:jc w:val="left"/>
            </w:pPr>
            <w:r>
              <w:rPr>
                <w:rFonts w:ascii="Times New Roman" w:hAnsi="Times New Roman"/>
                <w:color w:val="000000"/>
                <w:sz w:val="20"/>
              </w:rPr>
              <w:t>Dynamic spatial-temporal attributed graph snapshot at time window t</w:t>
            </w:r>
          </w:p>
        </w:tc>
      </w:tr>
      <w:tr>
        <w:tc>
          <w:tcPr>
            <w:tcW w:type="dxa" w:w="4154"/>
            <w:shd w:fill="F9FAFB"/>
          </w:tcPr>
          <w:p>
            <w:pPr>
              <w:jc w:val="center"/>
            </w:pPr>
            <w:r>
              <w:rPr>
                <w:rFonts w:ascii="Times New Roman" w:hAnsi="Times New Roman"/>
                <w:color w:val="000000"/>
                <w:sz w:val="20"/>
              </w:rPr>
              <w:t>V_t, E_t</w:t>
            </w:r>
          </w:p>
        </w:tc>
        <w:tc>
          <w:tcPr>
            <w:tcW w:type="dxa" w:w="4154"/>
            <w:shd w:fill="F9FAFB"/>
          </w:tcPr>
          <w:p>
            <w:pPr>
              <w:jc w:val="left"/>
            </w:pPr>
            <w:r>
              <w:rPr>
                <w:rFonts w:ascii="Times New Roman" w:hAnsi="Times New Roman"/>
                <w:color w:val="000000"/>
                <w:sz w:val="20"/>
              </w:rPr>
              <w:t>Set of active host nodes (|V_t|=N) and directed flow edges (|E_t|=M)</w:t>
            </w:r>
          </w:p>
        </w:tc>
      </w:tr>
      <w:tr>
        <w:tc>
          <w:tcPr>
            <w:tcW w:type="dxa" w:w="4154"/>
            <w:shd w:fill="FFFFFF"/>
          </w:tcPr>
          <w:p>
            <w:pPr>
              <w:jc w:val="center"/>
            </w:pPr>
            <w:r>
              <w:rPr>
                <w:rFonts w:ascii="Times New Roman" w:hAnsi="Times New Roman"/>
                <w:color w:val="000000"/>
                <w:sz w:val="20"/>
              </w:rPr>
              <w:t>x_i in R^d</w:t>
            </w:r>
          </w:p>
        </w:tc>
        <w:tc>
          <w:tcPr>
            <w:tcW w:type="dxa" w:w="4154"/>
            <w:shd w:fill="FFFFFF"/>
          </w:tcPr>
          <w:p>
            <w:pPr>
              <w:jc w:val="left"/>
            </w:pPr>
            <w:r>
              <w:rPr>
                <w:rFonts w:ascii="Times New Roman" w:hAnsi="Times New Roman"/>
                <w:color w:val="000000"/>
                <w:sz w:val="20"/>
              </w:rPr>
              <w:t>Input statistical feature vector of node i (d=49 flow features)</w:t>
            </w:r>
          </w:p>
        </w:tc>
      </w:tr>
      <w:tr>
        <w:tc>
          <w:tcPr>
            <w:tcW w:type="dxa" w:w="4154"/>
            <w:shd w:fill="F9FAFB"/>
          </w:tcPr>
          <w:p>
            <w:pPr>
              <w:jc w:val="center"/>
            </w:pPr>
            <w:r>
              <w:rPr>
                <w:rFonts w:ascii="Times New Roman" w:hAnsi="Times New Roman"/>
                <w:color w:val="000000"/>
                <w:sz w:val="20"/>
              </w:rPr>
              <w:t>h_i^{(k)} in R^{d_k}</w:t>
            </w:r>
          </w:p>
        </w:tc>
        <w:tc>
          <w:tcPr>
            <w:tcW w:type="dxa" w:w="4154"/>
            <w:shd w:fill="F9FAFB"/>
          </w:tcPr>
          <w:p>
            <w:pPr>
              <w:jc w:val="left"/>
            </w:pPr>
            <w:r>
              <w:rPr>
                <w:rFonts w:ascii="Times New Roman" w:hAnsi="Times New Roman"/>
                <w:color w:val="000000"/>
                <w:sz w:val="20"/>
              </w:rPr>
              <w:t>Hidden spatial-temporal GNN feature representation of node i at layer k</w:t>
            </w:r>
          </w:p>
        </w:tc>
      </w:tr>
      <w:tr>
        <w:tc>
          <w:tcPr>
            <w:tcW w:type="dxa" w:w="4154"/>
            <w:shd w:fill="FFFFFF"/>
          </w:tcPr>
          <w:p>
            <w:pPr>
              <w:jc w:val="center"/>
            </w:pPr>
            <w:r>
              <w:rPr>
                <w:rFonts w:ascii="Times New Roman" w:hAnsi="Times New Roman"/>
                <w:color w:val="000000"/>
                <w:sz w:val="20"/>
              </w:rPr>
              <w:t>W in R^{d' x d}</w:t>
            </w:r>
          </w:p>
        </w:tc>
        <w:tc>
          <w:tcPr>
            <w:tcW w:type="dxa" w:w="4154"/>
            <w:shd w:fill="FFFFFF"/>
          </w:tcPr>
          <w:p>
            <w:pPr>
              <w:jc w:val="left"/>
            </w:pPr>
            <w:r>
              <w:rPr>
                <w:rFonts w:ascii="Times New Roman" w:hAnsi="Times New Roman"/>
                <w:color w:val="000000"/>
                <w:sz w:val="20"/>
              </w:rPr>
              <w:t>Learnable weight matrix projecting input features to hidden space</w:t>
            </w:r>
          </w:p>
        </w:tc>
      </w:tr>
      <w:tr>
        <w:tc>
          <w:tcPr>
            <w:tcW w:type="dxa" w:w="4154"/>
            <w:shd w:fill="F9FAFB"/>
          </w:tcPr>
          <w:p>
            <w:pPr>
              <w:jc w:val="center"/>
            </w:pPr>
            <w:r>
              <w:rPr>
                <w:rFonts w:ascii="Times New Roman" w:hAnsi="Times New Roman"/>
                <w:color w:val="000000"/>
                <w:sz w:val="20"/>
              </w:rPr>
              <w:t>a in R^{2d'}</w:t>
            </w:r>
          </w:p>
        </w:tc>
        <w:tc>
          <w:tcPr>
            <w:tcW w:type="dxa" w:w="4154"/>
            <w:shd w:fill="F9FAFB"/>
          </w:tcPr>
          <w:p>
            <w:pPr>
              <w:jc w:val="left"/>
            </w:pPr>
            <w:r>
              <w:rPr>
                <w:rFonts w:ascii="Times New Roman" w:hAnsi="Times New Roman"/>
                <w:color w:val="000000"/>
                <w:sz w:val="20"/>
              </w:rPr>
              <w:t>Learnable spatial attention projection vector for multi-head GAT</w:t>
            </w:r>
          </w:p>
        </w:tc>
      </w:tr>
      <w:tr>
        <w:tc>
          <w:tcPr>
            <w:tcW w:type="dxa" w:w="4154"/>
            <w:shd w:fill="FFFFFF"/>
          </w:tcPr>
          <w:p>
            <w:pPr>
              <w:jc w:val="center"/>
            </w:pPr>
            <w:r>
              <w:rPr>
                <w:rFonts w:ascii="Times New Roman" w:hAnsi="Times New Roman"/>
                <w:color w:val="000000"/>
                <w:sz w:val="20"/>
              </w:rPr>
              <w:t>alpha_ij</w:t>
            </w:r>
          </w:p>
        </w:tc>
        <w:tc>
          <w:tcPr>
            <w:tcW w:type="dxa" w:w="4154"/>
            <w:shd w:fill="FFFFFF"/>
          </w:tcPr>
          <w:p>
            <w:pPr>
              <w:jc w:val="left"/>
            </w:pPr>
            <w:r>
              <w:rPr>
                <w:rFonts w:ascii="Times New Roman" w:hAnsi="Times New Roman"/>
                <w:color w:val="000000"/>
                <w:sz w:val="20"/>
              </w:rPr>
              <w:t>Normalized spatial attention weight between node i and neighbor j</w:t>
            </w:r>
          </w:p>
        </w:tc>
      </w:tr>
      <w:tr>
        <w:tc>
          <w:tcPr>
            <w:tcW w:type="dxa" w:w="4154"/>
            <w:shd w:fill="F9FAFB"/>
          </w:tcPr>
          <w:p>
            <w:pPr>
              <w:jc w:val="center"/>
            </w:pPr>
            <w:r>
              <w:rPr>
                <w:rFonts w:ascii="Times New Roman" w:hAnsi="Times New Roman"/>
                <w:color w:val="000000"/>
                <w:sz w:val="20"/>
              </w:rPr>
              <w:t>T_ij(t) in [0, 1]</w:t>
            </w:r>
          </w:p>
        </w:tc>
        <w:tc>
          <w:tcPr>
            <w:tcW w:type="dxa" w:w="4154"/>
            <w:shd w:fill="F9FAFB"/>
          </w:tcPr>
          <w:p>
            <w:pPr>
              <w:jc w:val="left"/>
            </w:pPr>
            <w:r>
              <w:rPr>
                <w:rFonts w:ascii="Times New Roman" w:hAnsi="Times New Roman"/>
                <w:color w:val="000000"/>
                <w:sz w:val="20"/>
              </w:rPr>
              <w:t>Dynamic Adaptive Trust weight assigned by agent i to peer host j at snapshot t</w:t>
            </w:r>
          </w:p>
        </w:tc>
      </w:tr>
      <w:tr>
        <w:tc>
          <w:tcPr>
            <w:tcW w:type="dxa" w:w="4154"/>
            <w:shd w:fill="FFFFFF"/>
          </w:tcPr>
          <w:p>
            <w:pPr>
              <w:jc w:val="center"/>
            </w:pPr>
            <w:r>
              <w:rPr>
                <w:rFonts w:ascii="Times New Roman" w:hAnsi="Times New Roman"/>
                <w:color w:val="000000"/>
                <w:sz w:val="20"/>
              </w:rPr>
              <w:t>z_i^{(k)}</w:t>
            </w:r>
          </w:p>
        </w:tc>
        <w:tc>
          <w:tcPr>
            <w:tcW w:type="dxa" w:w="4154"/>
            <w:shd w:fill="FFFFFF"/>
          </w:tcPr>
          <w:p>
            <w:pPr>
              <w:jc w:val="left"/>
            </w:pPr>
            <w:r>
              <w:rPr>
                <w:rFonts w:ascii="Times New Roman" w:hAnsi="Times New Roman"/>
                <w:color w:val="000000"/>
                <w:sz w:val="20"/>
              </w:rPr>
              <w:t>Local consensus alert state vector of agent i at iteration step k</w:t>
            </w:r>
          </w:p>
        </w:tc>
      </w:tr>
      <w:tr>
        <w:tc>
          <w:tcPr>
            <w:tcW w:type="dxa" w:w="4154"/>
            <w:shd w:fill="F9FAFB"/>
          </w:tcPr>
          <w:p>
            <w:pPr>
              <w:jc w:val="center"/>
            </w:pPr>
            <w:r>
              <w:rPr>
                <w:rFonts w:ascii="Times New Roman" w:hAnsi="Times New Roman"/>
                <w:color w:val="000000"/>
                <w:sz w:val="20"/>
              </w:rPr>
              <w:t>eta in (0, 1]</w:t>
            </w:r>
          </w:p>
        </w:tc>
        <w:tc>
          <w:tcPr>
            <w:tcW w:type="dxa" w:w="4154"/>
            <w:shd w:fill="F9FAFB"/>
          </w:tcPr>
          <w:p>
            <w:pPr>
              <w:jc w:val="left"/>
            </w:pPr>
            <w:r>
              <w:rPr>
                <w:rFonts w:ascii="Times New Roman" w:hAnsi="Times New Roman"/>
                <w:color w:val="000000"/>
                <w:sz w:val="20"/>
              </w:rPr>
              <w:t>Consensus iteration step-size relaxation parameter (eta = 0.25)</w:t>
            </w:r>
          </w:p>
        </w:tc>
      </w:tr>
      <w:tr>
        <w:tc>
          <w:tcPr>
            <w:tcW w:type="dxa" w:w="4154"/>
            <w:shd w:fill="FFFFFF"/>
          </w:tcPr>
          <w:p>
            <w:pPr>
              <w:jc w:val="center"/>
            </w:pPr>
            <w:r>
              <w:rPr>
                <w:rFonts w:ascii="Times New Roman" w:hAnsi="Times New Roman"/>
                <w:color w:val="000000"/>
                <w:sz w:val="20"/>
              </w:rPr>
              <w:t>L_detect, L_consensus</w:t>
            </w:r>
          </w:p>
        </w:tc>
        <w:tc>
          <w:tcPr>
            <w:tcW w:type="dxa" w:w="4154"/>
            <w:shd w:fill="FFFFFF"/>
          </w:tcPr>
          <w:p>
            <w:pPr>
              <w:jc w:val="left"/>
            </w:pPr>
            <w:r>
              <w:rPr>
                <w:rFonts w:ascii="Times New Roman" w:hAnsi="Times New Roman"/>
                <w:color w:val="000000"/>
                <w:sz w:val="20"/>
              </w:rPr>
              <w:t>Primary multi-class cross-entropy detection loss and Jacobi consensus alignment loss</w:t>
            </w:r>
          </w:p>
        </w:tc>
      </w:tr>
    </w:tbl>
    <w:p>
      <w:pPr>
        <w:spacing w:after="120" w:before="0" w:line="360" w:lineRule="auto"/>
        <w:jc w:val="left"/>
      </w:pPr>
    </w:p>
    <w:p>
      <w:pPr>
        <w:spacing w:after="120" w:before="0" w:line="360" w:lineRule="auto"/>
        <w:jc w:val="both"/>
      </w:pPr>
      <w:r>
        <w:rPr>
          <w:rFonts w:ascii="Times New Roman" w:hAnsi="Times New Roman"/>
          <w:b w:val="0"/>
          <w:i w:val="0"/>
          <w:color w:val="000000"/>
          <w:sz w:val="24"/>
          <w:u w:val="none"/>
        </w:rPr>
        <w:t>The ATGC-MACIDS methodology integrates four interconnected modules: (1) Dynamic Spatio-Temporal Graph Construction, (2) Deep ST-GAT Feature Encoding, (3) Adaptive Trust Peer Reputation Engine, and (4) Jacobi Vector Consensus Protocol. Each module is designed to resolve specific operational challenges in enterprise network security.</w:t>
      </w:r>
    </w:p>
    <w:p>
      <w:pPr>
        <w:spacing w:after="120" w:before="0" w:line="360" w:lineRule="auto"/>
        <w:jc w:val="both"/>
      </w:pPr>
      <w:r>
        <w:rPr>
          <w:rFonts w:ascii="Times New Roman" w:hAnsi="Times New Roman"/>
          <w:b w:val="0"/>
          <w:i w:val="0"/>
          <w:color w:val="000000"/>
          <w:sz w:val="24"/>
          <w:u w:val="none"/>
        </w:rPr>
        <w:t>Dynamic Graph Construction transforms NetFlow telemetry into continuous sequence of attributed graph snapshots G_t = (V_t, E_t, X_t) over sliding 500ms time windows. Node features encompass 49 statistical flow attributes, including packet counts, byte volumes, flow durations, port entropy, and TCP state TTL metrics. Edges represent directed communication flows between host pairs, weighted by traffic volume and flow frequency.</w:t>
      </w:r>
    </w:p>
    <w:p>
      <w:pPr>
        <w:spacing w:after="120" w:before="0" w:line="360" w:lineRule="auto"/>
        <w:jc w:val="both"/>
      </w:pPr>
      <w:r>
        <w:rPr>
          <w:rFonts w:ascii="Times New Roman" w:hAnsi="Times New Roman"/>
          <w:b w:val="0"/>
          <w:i w:val="0"/>
          <w:color w:val="000000"/>
          <w:sz w:val="24"/>
          <w:u w:val="none"/>
        </w:rPr>
        <w:t>The ST-GAT encoder combines multi-head spatial self-attention with Gated Recurrent Units (GRU). Spatial attention layers compute dynamic attention weights alpha_ij between host nodes, enabling the model to focus on suspicious interaction edges while suppressing benign background noise. The temporal GRU module tracks state updates across consecutive graph snapshots, capturing multi-stage attack evolution such as low-and-slow reconnaissance preceding a volumetric DoS flood.</w:t>
      </w:r>
    </w:p>
    <w:p>
      <w:pPr>
        <w:spacing w:after="120" w:before="0" w:line="360" w:lineRule="auto"/>
        <w:jc w:val="both"/>
      </w:pPr>
      <w:r>
        <w:rPr>
          <w:rFonts w:ascii="Times New Roman" w:hAnsi="Times New Roman"/>
          <w:b w:val="0"/>
          <w:i w:val="0"/>
          <w:color w:val="000000"/>
          <w:sz w:val="24"/>
          <w:u w:val="none"/>
        </w:rPr>
        <w:t>The Adaptive Trust Engine dynamically evaluates peer agent reputation matrix T_ij(t) based on spatial prediction similarity, historical alert fidelity, and alert vector entropy. Peer agents exhibiting anomalous alert patterns or broadcasting corrupt vectors are assigned reduced trust weights. If peer trust drops below threshold T_thresh = 0.35, consensus edges are severed, isolating compromised or Sybil nodes from corrupting the global alert consensus.</w:t>
      </w:r>
    </w:p>
    <w:p>
      <w:pPr>
        <w:spacing w:after="160" w:before="280" w:line="360" w:lineRule="auto"/>
        <w:jc w:val="left"/>
      </w:pPr>
      <w:r>
        <w:rPr>
          <w:rFonts w:ascii="Times New Roman" w:hAnsi="Times New Roman"/>
          <w:b/>
          <w:i w:val="0"/>
          <w:color w:val="000000"/>
          <w:sz w:val="28"/>
          <w:u w:val="none"/>
        </w:rPr>
        <w:t>3.3 Multi-Agent Architecture &amp; Local Perception Nodes</w:t>
      </w:r>
    </w:p>
    <w:p>
      <w:pPr>
        <w:spacing w:after="120" w:before="0" w:line="360" w:lineRule="auto"/>
        <w:jc w:val="both"/>
      </w:pPr>
      <w:r>
        <w:rPr>
          <w:rFonts w:ascii="Times New Roman" w:hAnsi="Times New Roman"/>
          <w:b w:val="0"/>
          <w:i w:val="0"/>
          <w:color w:val="000000"/>
          <w:sz w:val="24"/>
          <w:u w:val="none"/>
        </w:rPr>
        <w:t>The enterprise network is partitioned into local perception domains, each managed by an autonomous software agent. Agents capture local NetFlow packets, maintain local graph snapshots, compute localized threat embeddings using ST-GAT, and communicate consensus alert vectors with neighboring domain agents over secure peer-to-peer channels.</w:t>
      </w:r>
    </w:p>
    <w:p>
      <w:pPr>
        <w:spacing w:after="160" w:before="280" w:line="360" w:lineRule="auto"/>
        <w:jc w:val="left"/>
      </w:pPr>
      <w:r>
        <w:rPr>
          <w:rFonts w:ascii="Times New Roman" w:hAnsi="Times New Roman"/>
          <w:b/>
          <w:i w:val="0"/>
          <w:color w:val="000000"/>
          <w:sz w:val="28"/>
          <w:u w:val="none"/>
        </w:rPr>
        <w:t>3.4 Deep Temporal GNN Encoder (ST-GAT Architecture)</w:t>
      </w:r>
    </w:p>
    <w:p>
      <w:pPr>
        <w:spacing w:after="120" w:before="0" w:line="360" w:lineRule="auto"/>
        <w:jc w:val="both"/>
      </w:pPr>
      <w:r>
        <w:rPr>
          <w:rFonts w:ascii="Times New Roman" w:hAnsi="Times New Roman"/>
          <w:b w:val="0"/>
          <w:i w:val="0"/>
          <w:color w:val="000000"/>
          <w:sz w:val="24"/>
          <w:u w:val="none"/>
        </w:rPr>
        <w:t>To capture spatial graph topology and inter-snapshot temporal traffic evolution simultaneously, ATGC-MACIDS employs a Spatio-Temporal Graph Attention Network (ST-GAT) encoder. The ST-GAT module operates in two sequential stages:</w:t>
      </w:r>
    </w:p>
    <w:p>
      <w:pPr>
        <w:spacing w:after="120" w:before="200" w:line="360" w:lineRule="auto"/>
        <w:jc w:val="left"/>
      </w:pPr>
      <w:r>
        <w:rPr>
          <w:rFonts w:ascii="Times New Roman" w:hAnsi="Times New Roman"/>
          <w:b/>
          <w:i/>
          <w:color w:val="000000"/>
          <w:sz w:val="24"/>
          <w:u w:val="none"/>
        </w:rPr>
        <w:t>Stage 1: Multi-Head Spatial Graph Attention Layer</w:t>
      </w:r>
    </w:p>
    <w:p>
      <w:pPr>
        <w:spacing w:after="120" w:before="0" w:line="360" w:lineRule="auto"/>
        <w:jc w:val="both"/>
      </w:pPr>
      <w:r>
        <w:rPr>
          <w:rFonts w:ascii="Times New Roman" w:hAnsi="Times New Roman"/>
          <w:b w:val="0"/>
          <w:i w:val="0"/>
          <w:color w:val="000000"/>
          <w:sz w:val="24"/>
          <w:u w:val="none"/>
        </w:rPr>
        <w:t>For a given graph snapshot G_t, spatial attention coefficients between host node i and its neighboring node j in N_i are computed using parameterized self-attention:</w:t>
      </w:r>
    </w:p>
    <w:p>
      <w:pPr>
        <w:spacing w:after="120" w:before="0" w:line="360" w:lineRule="auto"/>
        <w:jc w:val="center"/>
      </w:pPr>
      <w:r>
        <w:rPr>
          <w:rFonts w:ascii="Times New Roman" w:hAnsi="Times New Roman"/>
          <w:b w:val="0"/>
          <w:i/>
          <w:color w:val="000000"/>
          <w:sz w:val="22"/>
          <w:u w:val="none"/>
        </w:rPr>
        <w:t>e_ij = LeakyReLU( a^T [ W h_i || W h_j ] )</w:t>
      </w:r>
    </w:p>
    <w:p>
      <w:pPr>
        <w:spacing w:after="120" w:before="0" w:line="360" w:lineRule="auto"/>
        <w:jc w:val="both"/>
      </w:pPr>
      <w:r>
        <w:rPr>
          <w:rFonts w:ascii="Times New Roman" w:hAnsi="Times New Roman"/>
          <w:b w:val="0"/>
          <w:i w:val="0"/>
          <w:color w:val="000000"/>
          <w:sz w:val="24"/>
          <w:u w:val="none"/>
        </w:rPr>
        <w:t>where W in R^{d' x d} is a shared linear weight matrix, a in R^{2d'} is a weight vector, and || denotes vector concatenation. Attention coefficients are normalized across all neighbors using Softmax:</w:t>
      </w:r>
    </w:p>
    <w:p>
      <w:pPr>
        <w:spacing w:after="120" w:before="0" w:line="360" w:lineRule="auto"/>
        <w:jc w:val="center"/>
      </w:pPr>
      <w:r>
        <w:rPr>
          <w:rFonts w:ascii="Times New Roman" w:hAnsi="Times New Roman"/>
          <w:b w:val="0"/>
          <w:i/>
          <w:color w:val="000000"/>
          <w:sz w:val="22"/>
          <w:u w:val="none"/>
        </w:rPr>
        <w:t>alpha_ij = exp(e_ij) / sum_{k in N_i} exp(e_ik)</w:t>
      </w:r>
    </w:p>
    <w:p>
      <w:pPr>
        <w:spacing w:after="120" w:before="0" w:line="360" w:lineRule="auto"/>
        <w:jc w:val="both"/>
      </w:pPr>
      <w:r>
        <w:rPr>
          <w:rFonts w:ascii="Times New Roman" w:hAnsi="Times New Roman"/>
          <w:b w:val="0"/>
          <w:i w:val="0"/>
          <w:color w:val="000000"/>
          <w:sz w:val="24"/>
          <w:u w:val="none"/>
        </w:rPr>
        <w:t>To stabilize learning, multi-head attention with K=4 independent heads is executed, concatenating features to form spatial node representation h_i^{spatial}:</w:t>
      </w:r>
    </w:p>
    <w:p>
      <w:pPr>
        <w:spacing w:after="120" w:before="0" w:line="360" w:lineRule="auto"/>
        <w:jc w:val="center"/>
      </w:pPr>
      <w:r>
        <w:rPr>
          <w:rFonts w:ascii="Times New Roman" w:hAnsi="Times New Roman"/>
          <w:b w:val="0"/>
          <w:i/>
          <w:color w:val="000000"/>
          <w:sz w:val="22"/>
          <w:u w:val="none"/>
        </w:rPr>
        <w:t>h_i^{spatial} = ||_{k=1}^K sigma( sum_{j in N_i} alpha_ij^k W^k h_j )</w:t>
      </w:r>
    </w:p>
    <w:p>
      <w:pPr>
        <w:spacing w:after="120" w:before="200" w:line="360" w:lineRule="auto"/>
        <w:jc w:val="left"/>
      </w:pPr>
      <w:r>
        <w:rPr>
          <w:rFonts w:ascii="Times New Roman" w:hAnsi="Times New Roman"/>
          <w:b/>
          <w:i/>
          <w:color w:val="000000"/>
          <w:sz w:val="24"/>
          <w:u w:val="none"/>
        </w:rPr>
        <w:t>Stage 2: Inter-Snapshot Temporal GRU Layer</w:t>
      </w:r>
    </w:p>
    <w:p>
      <w:pPr>
        <w:spacing w:after="120" w:before="0" w:line="360" w:lineRule="auto"/>
        <w:jc w:val="both"/>
      </w:pPr>
      <w:r>
        <w:rPr>
          <w:rFonts w:ascii="Times New Roman" w:hAnsi="Times New Roman"/>
          <w:b w:val="0"/>
          <w:i w:val="0"/>
          <w:color w:val="000000"/>
          <w:sz w:val="24"/>
          <w:u w:val="none"/>
        </w:rPr>
        <w:t>To capture temporal traffic bursts across consecutive graph snapshots {G_{t-K}, ..., G_t}, spatial node embeddings h_i^{spatial}(t) are fed into a Gated Recurrent Unit (GRU):</w:t>
      </w:r>
    </w:p>
    <w:p>
      <w:pPr>
        <w:spacing w:after="120" w:before="0" w:line="360" w:lineRule="auto"/>
        <w:jc w:val="center"/>
      </w:pPr>
      <w:r>
        <w:rPr>
          <w:rFonts w:ascii="Times New Roman" w:hAnsi="Times New Roman"/>
          <w:b w:val="0"/>
          <w:i/>
          <w:color w:val="000000"/>
          <w:sz w:val="22"/>
          <w:u w:val="none"/>
        </w:rPr>
        <w:t>z_i(t) = GRU( h_i^{spatial}(t), z_i(t-1) )</w:t>
      </w:r>
    </w:p>
    <w:p>
      <w:pPr>
        <w:spacing w:after="120" w:before="0" w:line="360" w:lineRule="auto"/>
        <w:jc w:val="both"/>
      </w:pPr>
      <w:r>
        <w:rPr>
          <w:rFonts w:ascii="Times New Roman" w:hAnsi="Times New Roman"/>
          <w:b w:val="0"/>
          <w:i w:val="0"/>
          <w:color w:val="000000"/>
          <w:sz w:val="24"/>
          <w:u w:val="none"/>
        </w:rPr>
        <w:t>The output vector z_i(t) encapsulates both local topological context and temporal flow patterns.</w:t>
      </w:r>
    </w:p>
    <w:p>
      <w:pPr>
        <w:spacing w:after="160" w:before="280" w:line="360" w:lineRule="auto"/>
        <w:jc w:val="left"/>
      </w:pPr>
      <w:r>
        <w:rPr>
          <w:rFonts w:ascii="Times New Roman" w:hAnsi="Times New Roman"/>
          <w:b/>
          <w:i w:val="0"/>
          <w:color w:val="000000"/>
          <w:sz w:val="28"/>
          <w:u w:val="none"/>
        </w:rPr>
        <w:t>3.5 Adaptive Trust Evaluation Engine &amp; Dynamic Reputation Scoring</w:t>
      </w:r>
    </w:p>
    <w:p>
      <w:pPr>
        <w:spacing w:after="120" w:before="0" w:line="360" w:lineRule="auto"/>
        <w:jc w:val="both"/>
      </w:pPr>
      <w:r>
        <w:rPr>
          <w:rFonts w:ascii="Times New Roman" w:hAnsi="Times New Roman"/>
          <w:b w:val="0"/>
          <w:i w:val="0"/>
          <w:color w:val="000000"/>
          <w:sz w:val="24"/>
          <w:u w:val="none"/>
        </w:rPr>
        <w:t>To defend against compromised, Byzantine, or Sybil agents broadcasting corrupt consensus vectors, ATGC-MACIDS integrates a dynamic reputation engine. Each agent i continuously maintains a peer trust matrix T_ij(t) in [0, 1] evaluating neighbor agent j. Trust is computed as a multi-component composite function:</w:t>
      </w:r>
    </w:p>
    <w:p>
      <w:pPr>
        <w:spacing w:after="120" w:before="0" w:line="360" w:lineRule="auto"/>
        <w:jc w:val="center"/>
      </w:pPr>
      <w:r>
        <w:rPr>
          <w:rFonts w:ascii="Times New Roman" w:hAnsi="Times New Roman"/>
          <w:b w:val="0"/>
          <w:i/>
          <w:color w:val="000000"/>
          <w:sz w:val="22"/>
          <w:u w:val="none"/>
        </w:rPr>
        <w:t>T_ij(t) = w_1 * S_ij(t) + w_2 * R_ij(t) + w_3 * H_ij(t)</w:t>
      </w:r>
    </w:p>
    <w:p>
      <w:pPr>
        <w:spacing w:after="120" w:before="0" w:line="360" w:lineRule="auto"/>
        <w:jc w:val="both"/>
      </w:pPr>
      <w:r>
        <w:rPr>
          <w:rFonts w:ascii="Times New Roman" w:hAnsi="Times New Roman"/>
          <w:b w:val="0"/>
          <w:i w:val="0"/>
          <w:color w:val="000000"/>
          <w:sz w:val="24"/>
          <w:u w:val="none"/>
        </w:rPr>
        <w:t>where w_1 + w_2 + w_3 = 1. The three trust components are defined as:</w:t>
      </w:r>
    </w:p>
    <w:p>
      <w:pPr>
        <w:pStyle w:val="ListBullet"/>
        <w:spacing w:after="80" w:line="360" w:lineRule="auto"/>
      </w:pPr>
      <w:r>
        <w:rPr>
          <w:rFonts w:ascii="Times New Roman" w:hAnsi="Times New Roman"/>
          <w:color w:val="000000"/>
          <w:sz w:val="24"/>
        </w:rPr>
        <w:t>Spatial Prediction Agreement (S_ij(t)): Cosine similarity between local alert vector z_i and peer alert vector z_j: S_ij(t) = (z_i . z_j) / (||z_i|| ||z_j||).</w:t>
      </w:r>
    </w:p>
    <w:p>
      <w:pPr>
        <w:pStyle w:val="ListBullet"/>
        <w:spacing w:after="80" w:line="360" w:lineRule="auto"/>
      </w:pPr>
      <w:r>
        <w:rPr>
          <w:rFonts w:ascii="Times New Roman" w:hAnsi="Times New Roman"/>
          <w:color w:val="000000"/>
          <w:sz w:val="24"/>
        </w:rPr>
        <w:t>Reputation Historical Fidelity (R_ij(t)): Exponentially decayed historical accuracy score tracking past alert consensus alignment over window W: R_ij(t) = gamma R_ij(t-1) + (1-gamma) I(Consensus Match).</w:t>
      </w:r>
    </w:p>
    <w:p>
      <w:pPr>
        <w:pStyle w:val="ListBullet"/>
        <w:spacing w:after="80" w:line="360" w:lineRule="auto"/>
      </w:pPr>
      <w:r>
        <w:rPr>
          <w:rFonts w:ascii="Times New Roman" w:hAnsi="Times New Roman"/>
          <w:color w:val="000000"/>
          <w:sz w:val="24"/>
        </w:rPr>
        <w:t>Entropy Consistency (H_ij(t)): Measure of alert vector variance preventing Sybil agents from flooding fixed arbitrary vectors.</w:t>
      </w:r>
    </w:p>
    <w:p>
      <w:pPr>
        <w:spacing w:after="120" w:before="0" w:line="360" w:lineRule="auto"/>
        <w:jc w:val="both"/>
      </w:pPr>
      <w:r>
        <w:rPr>
          <w:rFonts w:ascii="Times New Roman" w:hAnsi="Times New Roman"/>
          <w:b w:val="0"/>
          <w:i w:val="0"/>
          <w:color w:val="000000"/>
          <w:sz w:val="24"/>
          <w:u w:val="none"/>
        </w:rPr>
        <w:t>If a peer's trust drops below threshold T_thresh = 0.35, the trust engine automatically sever peer consensus edges, isolating the untrusted or Sybil node from participating in global decision making.</w:t>
      </w:r>
    </w:p>
    <w:p>
      <w:pPr>
        <w:spacing w:after="160" w:before="280" w:line="360" w:lineRule="auto"/>
        <w:jc w:val="left"/>
      </w:pPr>
      <w:r>
        <w:rPr>
          <w:rFonts w:ascii="Times New Roman" w:hAnsi="Times New Roman"/>
          <w:b/>
          <w:i w:val="0"/>
          <w:color w:val="000000"/>
          <w:sz w:val="28"/>
          <w:u w:val="none"/>
        </w:rPr>
        <w:t>3.6 Jacobi Consensus Protocol &amp; Distributed Vector Agreement</w:t>
      </w:r>
    </w:p>
    <w:p>
      <w:pPr>
        <w:spacing w:after="120" w:before="0" w:line="360" w:lineRule="auto"/>
        <w:jc w:val="both"/>
      </w:pPr>
      <w:r>
        <w:rPr>
          <w:rFonts w:ascii="Times New Roman" w:hAnsi="Times New Roman"/>
          <w:b w:val="0"/>
          <w:i w:val="0"/>
          <w:color w:val="000000"/>
          <w:sz w:val="24"/>
          <w:u w:val="none"/>
        </w:rPr>
        <w:t>Rather than relying on computationally heavy Byzantine Agreement protocols, agents execute an Adaptive Trust Jacobi Vector Consensus algorithm (ATGCO). The state vector z_i^{(k)} of agent i at iteration step k+1 is updated asynchronously according to:</w:t>
      </w:r>
    </w:p>
    <w:p>
      <w:pPr>
        <w:spacing w:after="120" w:before="0" w:line="360" w:lineRule="auto"/>
        <w:jc w:val="center"/>
      </w:pPr>
      <w:r>
        <w:rPr>
          <w:rFonts w:ascii="Times New Roman" w:hAnsi="Times New Roman"/>
          <w:b w:val="0"/>
          <w:i/>
          <w:color w:val="000000"/>
          <w:sz w:val="22"/>
          <w:u w:val="none"/>
        </w:rPr>
        <w:t>z_i^{(k+1)} = z_i^{(k)} + eta sum_{j in N_i} T_ij(t) ( z_j^{(k)} - z_i^{(k)} )</w:t>
      </w:r>
    </w:p>
    <w:p>
      <w:pPr>
        <w:spacing w:after="120" w:before="0" w:line="360" w:lineRule="auto"/>
        <w:jc w:val="both"/>
      </w:pPr>
      <w:r>
        <w:rPr>
          <w:rFonts w:ascii="Times New Roman" w:hAnsi="Times New Roman"/>
          <w:b w:val="0"/>
          <w:i w:val="0"/>
          <w:color w:val="000000"/>
          <w:sz w:val="24"/>
          <w:u w:val="none"/>
        </w:rPr>
        <w:t>In matrix form, the global consensus update across all N agents is expressed as:</w:t>
      </w:r>
    </w:p>
    <w:p>
      <w:pPr>
        <w:spacing w:after="120" w:before="0" w:line="360" w:lineRule="auto"/>
        <w:jc w:val="center"/>
      </w:pPr>
      <w:r>
        <w:rPr>
          <w:rFonts w:ascii="Times New Roman" w:hAnsi="Times New Roman"/>
          <w:b w:val="0"/>
          <w:i/>
          <w:color w:val="000000"/>
          <w:sz w:val="22"/>
          <w:u w:val="none"/>
        </w:rPr>
        <w:t>Z^{(k+1)} = ( I - eta L_T ) Z^{(k)}</w:t>
      </w:r>
    </w:p>
    <w:p>
      <w:pPr>
        <w:spacing w:after="120" w:before="0" w:line="360" w:lineRule="auto"/>
        <w:jc w:val="both"/>
      </w:pPr>
      <w:r>
        <w:rPr>
          <w:rFonts w:ascii="Times New Roman" w:hAnsi="Times New Roman"/>
          <w:b w:val="0"/>
          <w:i w:val="0"/>
          <w:color w:val="000000"/>
          <w:sz w:val="24"/>
          <w:u w:val="none"/>
        </w:rPr>
        <w:t>where L_T = D_T - T is the Trust-Weighted Graph Laplacian matrix. Convergence is mathematically guaranteed if the spectral radius satisfies rho(I - eta L_T) &lt; 1. Because trust weighting down-weights adversarial edges, the spectral gap is maximized, accelerating Jacobi convergence to under 5 iterations.</w:t>
      </w:r>
    </w:p>
    <w:p>
      <w:pPr>
        <w:spacing w:after="160" w:before="280" w:line="360" w:lineRule="auto"/>
        <w:jc w:val="left"/>
      </w:pPr>
      <w:r>
        <w:rPr>
          <w:rFonts w:ascii="Times New Roman" w:hAnsi="Times New Roman"/>
          <w:b/>
          <w:i w:val="0"/>
          <w:color w:val="000000"/>
          <w:sz w:val="28"/>
          <w:u w:val="none"/>
        </w:rPr>
        <w:t>3.7 Optimization Objective &amp; Dual Loss Functions</w:t>
      </w:r>
    </w:p>
    <w:p>
      <w:pPr>
        <w:spacing w:after="120" w:before="0" w:line="360" w:lineRule="auto"/>
        <w:jc w:val="both"/>
      </w:pPr>
      <w:r>
        <w:rPr>
          <w:rFonts w:ascii="Times New Roman" w:hAnsi="Times New Roman"/>
          <w:b w:val="0"/>
          <w:i w:val="0"/>
          <w:color w:val="000000"/>
          <w:sz w:val="24"/>
          <w:u w:val="none"/>
        </w:rPr>
        <w:t>The ST-GAT encoder and Jacobi consensus engine are trained end-to-end using a dual-objective loss function:</w:t>
      </w:r>
    </w:p>
    <w:p>
      <w:pPr>
        <w:spacing w:after="120" w:before="0" w:line="360" w:lineRule="auto"/>
        <w:jc w:val="center"/>
      </w:pPr>
      <w:r>
        <w:rPr>
          <w:rFonts w:ascii="Times New Roman" w:hAnsi="Times New Roman"/>
          <w:b w:val="0"/>
          <w:i/>
          <w:color w:val="000000"/>
          <w:sz w:val="22"/>
          <w:u w:val="none"/>
        </w:rPr>
        <w:t>L_total = L_detect + lambda L_consensus</w:t>
      </w:r>
    </w:p>
    <w:p>
      <w:pPr>
        <w:spacing w:after="120" w:before="0" w:line="360" w:lineRule="auto"/>
        <w:jc w:val="both"/>
      </w:pPr>
      <w:r>
        <w:rPr>
          <w:rFonts w:ascii="Times New Roman" w:hAnsi="Times New Roman"/>
          <w:b w:val="0"/>
          <w:i w:val="0"/>
          <w:color w:val="000000"/>
          <w:sz w:val="24"/>
          <w:u w:val="none"/>
        </w:rPr>
        <w:t>1. Detection Cross-Entropy Loss (L_detect): Measures multi-class classification accuracy across benign traffic and 9 attack categories:</w:t>
      </w:r>
    </w:p>
    <w:p>
      <w:pPr>
        <w:spacing w:after="120" w:before="0" w:line="360" w:lineRule="auto"/>
        <w:jc w:val="center"/>
      </w:pPr>
      <w:r>
        <w:rPr>
          <w:rFonts w:ascii="Times New Roman" w:hAnsi="Times New Roman"/>
          <w:b w:val="0"/>
          <w:i/>
          <w:color w:val="000000"/>
          <w:sz w:val="22"/>
          <w:u w:val="none"/>
        </w:rPr>
        <w:t>L_detect = - (1/N) sum_{i=1}^N sum_{c=1}^C y_{i,c} log y_hat_{i,c}</w:t>
      </w:r>
    </w:p>
    <w:p>
      <w:pPr>
        <w:spacing w:after="120" w:before="0" w:line="360" w:lineRule="auto"/>
        <w:jc w:val="both"/>
      </w:pPr>
      <w:r>
        <w:rPr>
          <w:rFonts w:ascii="Times New Roman" w:hAnsi="Times New Roman"/>
          <w:b w:val="0"/>
          <w:i w:val="0"/>
          <w:color w:val="000000"/>
          <w:sz w:val="24"/>
          <w:u w:val="none"/>
        </w:rPr>
        <w:t>2. Consensus Alignment Loss (L_consensus): Enforces agreement between trusted host embeddings while penalizing divergence:</w:t>
      </w:r>
    </w:p>
    <w:p>
      <w:pPr>
        <w:spacing w:after="120" w:before="0" w:line="360" w:lineRule="auto"/>
        <w:jc w:val="center"/>
      </w:pPr>
      <w:r>
        <w:rPr>
          <w:rFonts w:ascii="Times New Roman" w:hAnsi="Times New Roman"/>
          <w:b w:val="0"/>
          <w:i/>
          <w:color w:val="000000"/>
          <w:sz w:val="22"/>
          <w:u w:val="none"/>
        </w:rPr>
        <w:t>L_consensus = (1 / 2 N^2) sum_{i=1}^N sum_{j in N_i} T_ij(t) ||z_i - z_j||_2^2</w:t>
      </w:r>
    </w:p>
    <w:p>
      <w:pPr>
        <w:spacing w:after="120" w:before="0" w:line="360" w:lineRule="auto"/>
        <w:jc w:val="both"/>
      </w:pPr>
      <w:r>
        <w:rPr>
          <w:rFonts w:ascii="Times New Roman" w:hAnsi="Times New Roman"/>
          <w:b w:val="0"/>
          <w:i w:val="0"/>
          <w:color w:val="000000"/>
          <w:sz w:val="24"/>
          <w:u w:val="none"/>
        </w:rPr>
        <w:t>The regularization parameter lambda = 0.15 balances local diagnostic precision with distributed peer consensus.</w:t>
      </w:r>
    </w:p>
    <w:p>
      <w:pPr>
        <w:spacing w:after="160" w:before="280" w:line="360" w:lineRule="auto"/>
        <w:jc w:val="left"/>
      </w:pPr>
      <w:r>
        <w:rPr>
          <w:rFonts w:ascii="Times New Roman" w:hAnsi="Times New Roman"/>
          <w:b/>
          <w:i w:val="0"/>
          <w:color w:val="000000"/>
          <w:sz w:val="28"/>
          <w:u w:val="none"/>
        </w:rPr>
        <w:t>3.8 MITRE ATT&amp;CK Threat Knowledge Graph Mapping Engine</w:t>
      </w:r>
    </w:p>
    <w:p>
      <w:pPr>
        <w:spacing w:after="120" w:before="0" w:line="360" w:lineRule="auto"/>
        <w:jc w:val="both"/>
      </w:pPr>
      <w:r>
        <w:rPr>
          <w:rFonts w:ascii="Times New Roman" w:hAnsi="Times New Roman"/>
          <w:b w:val="0"/>
          <w:i w:val="0"/>
          <w:color w:val="000000"/>
          <w:sz w:val="24"/>
          <w:u w:val="none"/>
        </w:rPr>
        <w:t>To translate abstract GNN embeddings into actionable intelligence for SOC analysts, ATGC-MACIDS integrates an automated Cyber Threat Knowledge Graph (CT-KG) mapping module. Feature saliency vectors and anomalous subgraph edges are queried against a stored MITRE ATT&amp;CK ontology matrix, automatically mapping detected anomaly clusters to standardized Tactics, Techniques, and Procedures (TTPs), such as DoS (T1498), Network Service Discovery (T1046), and Exploitation of Public-Facing Applications (T1190).</w:t>
      </w:r>
    </w:p>
    <w:p>
      <w:pPr>
        <w:spacing w:after="160" w:before="280" w:line="360" w:lineRule="auto"/>
        <w:jc w:val="left"/>
      </w:pPr>
      <w:r>
        <w:rPr>
          <w:rFonts w:ascii="Times New Roman" w:hAnsi="Times New Roman"/>
          <w:b/>
          <w:i w:val="0"/>
          <w:color w:val="000000"/>
          <w:sz w:val="28"/>
          <w:u w:val="none"/>
        </w:rPr>
        <w:t>3.9 System Implementation &amp; Algorithmic Pseudocode</w:t>
      </w:r>
    </w:p>
    <w:p>
      <w:pPr>
        <w:spacing w:after="120" w:before="0" w:line="360" w:lineRule="auto"/>
        <w:jc w:val="both"/>
      </w:pPr>
      <w:r>
        <w:rPr>
          <w:rFonts w:ascii="Times New Roman" w:hAnsi="Times New Roman"/>
          <w:b w:val="0"/>
          <w:i w:val="0"/>
          <w:color w:val="000000"/>
          <w:sz w:val="24"/>
          <w:u w:val="none"/>
        </w:rPr>
        <w:t>The algorithmic workflow of ATGC-MACIDS is formalized in Algorithm 3.1 below:</w:t>
      </w:r>
    </w:p>
    <w:p>
      <w:pPr>
        <w:spacing w:before="120" w:after="120" w:line="276" w:lineRule="auto"/>
        <w:jc w:val="left"/>
      </w:pPr>
      <w:r>
        <w:rPr>
          <w:rFonts w:ascii="Courier New" w:hAnsi="Courier New"/>
          <w:color w:val="141414"/>
          <w:sz w:val="19"/>
        </w:rPr>
        <w:t>Algorithm 3.1: ATGC-MACIDS Spatio-Temporal GNN &amp; Jacobi Trust Consensus Loop</w:t>
        <w:br/>
        <w:t>--------------------------------------------------------------------------------</w:t>
        <w:br/>
        <w:t>Input  : Dynamic Graph Snapshots G_t = (V_t, E_t, X_t), Trust Matrix T_ij, Iterations K</w:t>
        <w:br/>
        <w:t>Output : Consensus Prediction Y_hat, Updated Trust Scores T_ij, MITRE TTP Mapping</w:t>
        <w:br/>
        <w:br/>
        <w:t>1: Initialize ST-GAT weights W, attention vectors a, GRU parameters, Trust T_ij = 1.0</w:t>
        <w:br/>
        <w:t>2: for each temporal snapshot t = 1, 2, ..., T do</w:t>
        <w:br/>
        <w:t>3:     // Stage 1: Spatial Graph Attention (ST-GAT)</w:t>
        <w:br/>
        <w:t>4:     for each host node i in V_t do</w:t>
        <w:br/>
        <w:t>5:         Compute spatial attention alpha_ij for neighbors j in N_i via Eq. (3.2)</w:t>
        <w:br/>
        <w:t>6:         Aggregate multi-head spatial features h_i^spatial via Eq. (3.3)</w:t>
        <w:br/>
        <w:t>7:     end for</w:t>
        <w:br/>
        <w:t xml:space="preserve">8:     </w:t>
        <w:br/>
        <w:t>9:     // Stage 2: Temporal GRU Feature Update</w:t>
        <w:br/>
        <w:t>10:    for each host node i in V_t do</w:t>
        <w:br/>
        <w:t>11:        z_i(t) = GRU(h_i^spatial(t), z_i(t-1))</w:t>
        <w:br/>
        <w:t>12:    end for</w:t>
        <w:br/>
        <w:t xml:space="preserve">13:    </w:t>
        <w:br/>
        <w:t>14:    // Stage 3: Adaptive Trust Evaluation &amp; Sybil Filtering</w:t>
        <w:br/>
        <w:t>15:    for each agent pair (i, j) do</w:t>
        <w:br/>
        <w:t>16:        Compute Similarity S_ij, Historical Fidelity R_ij, Entropy H_ij</w:t>
        <w:br/>
        <w:t>17:        T_ij(t) = w1*S_ij + w2*R_ij + w3*H_ij</w:t>
        <w:br/>
        <w:t>18:        if T_ij(t) &lt; T_thresh (0.35) then</w:t>
        <w:br/>
        <w:t>19:            Isolate peer j: Set T_ij(t) = 0  // Sybil / Byzantine Node Isolation</w:t>
        <w:br/>
        <w:t>20:        end if</w:t>
        <w:br/>
        <w:t>21:    end for</w:t>
        <w:br/>
        <w:t xml:space="preserve">22:    </w:t>
        <w:br/>
        <w:t>23:    // Stage 4: Jacobi Consensus Vector Agreement</w:t>
        <w:br/>
        <w:t>24:    for iteration k = 0 to K-1 do</w:t>
        <w:br/>
        <w:t>25:        for each agent i do</w:t>
        <w:br/>
        <w:t>26:            z_i^(k+1) = z_i^(k) + eta * sum_{j in N_i} T_ij * (z_j^(k) - z_i^(k))</w:t>
        <w:br/>
        <w:t>27:        end for</w:t>
        <w:br/>
        <w:t>28:        if ||Z^(k+1) - Z^(k)|| &lt; epsilon (1e-4) break  // Early Convergence</w:t>
        <w:br/>
        <w:t>29:    end for</w:t>
        <w:br/>
        <w:t xml:space="preserve">30:    </w:t>
        <w:br/>
        <w:t>31:    // Stage 5: Prediction &amp; MITRE ATT&amp;CK Knowledge Graph Mapping</w:t>
        <w:br/>
        <w:t>32:    Y_hat = Softmax(MLP(Z^(final)))</w:t>
        <w:br/>
        <w:t>33:    Query CT-KG matrix using Feature Saliency to extract TTP IDs (T1498, T1046, T1190)</w:t>
        <w:br/>
        <w:t>34: end for</w:t>
        <w:br/>
        <w:t>35: return Y_hat, T_ij, TTP_Alerts</w:t>
      </w:r>
    </w:p>
    <w:p>
      <w:r>
        <w:br w:type="page"/>
      </w:r>
    </w:p>
    <w:p>
      <w:pPr>
        <w:spacing w:after="240" w:before="360" w:line="360" w:lineRule="auto"/>
        <w:jc w:val="left"/>
      </w:pPr>
      <w:r>
        <w:rPr>
          <w:rFonts w:ascii="Times New Roman" w:hAnsi="Times New Roman"/>
          <w:b/>
          <w:i w:val="0"/>
          <w:color w:val="000000"/>
          <w:sz w:val="32"/>
          <w:u w:val="none"/>
        </w:rPr>
        <w:t>CHAPTER 4</w:t>
      </w:r>
    </w:p>
    <w:p>
      <w:pPr>
        <w:spacing w:after="240" w:before="360" w:line="360" w:lineRule="auto"/>
        <w:jc w:val="left"/>
      </w:pPr>
      <w:r>
        <w:rPr>
          <w:rFonts w:ascii="Times New Roman" w:hAnsi="Times New Roman"/>
          <w:b/>
          <w:i w:val="0"/>
          <w:color w:val="000000"/>
          <w:sz w:val="32"/>
          <w:u w:val="none"/>
        </w:rPr>
        <w:t>EXPERIMENTAL EVALUATION &amp; RESULTS</w:t>
      </w:r>
    </w:p>
    <w:p>
      <w:pPr>
        <w:spacing w:after="160" w:before="280" w:line="360" w:lineRule="auto"/>
        <w:jc w:val="left"/>
      </w:pPr>
      <w:r>
        <w:rPr>
          <w:rFonts w:ascii="Times New Roman" w:hAnsi="Times New Roman"/>
          <w:b/>
          <w:i w:val="0"/>
          <w:color w:val="000000"/>
          <w:sz w:val="28"/>
          <w:u w:val="none"/>
        </w:rPr>
        <w:t>4.1 Benchmark Dataset Characterization (UNSW-NB15)</w:t>
      </w:r>
    </w:p>
    <w:p>
      <w:pPr>
        <w:spacing w:after="120" w:before="0" w:line="360" w:lineRule="auto"/>
        <w:jc w:val="both"/>
      </w:pPr>
      <w:r>
        <w:rPr>
          <w:rFonts w:ascii="Times New Roman" w:hAnsi="Times New Roman"/>
          <w:b w:val="0"/>
          <w:i w:val="0"/>
          <w:color w:val="000000"/>
          <w:sz w:val="24"/>
          <w:u w:val="none"/>
        </w:rPr>
        <w:t>To rigorously evaluate the detection performance, robustness, and latency of ATGC-MACIDS, experiments were conducted using the benchmark UNSW-NB15 dataset. Created by the Cyber Centre at the Australian Centre for Cyber Security (ACCS), UNSW-NB15 reflects modern realistic network traffic dynamics, capturing low-footprint attack vectors and complex background noise generated by IXIA PerfectStorm tools.</w:t>
      </w:r>
    </w:p>
    <w:p>
      <w:pPr>
        <w:spacing w:after="120" w:before="0" w:line="360" w:lineRule="auto"/>
        <w:jc w:val="both"/>
      </w:pPr>
      <w:r>
        <w:rPr>
          <w:rFonts w:ascii="Times New Roman" w:hAnsi="Times New Roman"/>
          <w:b w:val="0"/>
          <w:i w:val="0"/>
          <w:color w:val="000000"/>
          <w:sz w:val="24"/>
          <w:u w:val="none"/>
        </w:rPr>
        <w:t>The evaluation dataset comprises 257,673 records (175,341 training flows and 82,332 testing flows) containing 49 statistical features. The dataset includes normal benign traffic and 9 distinct attack categories: Fuzzers, Analysis, Backdoors, DoS, Exploits, Generic, Reconnaissance, Shellcode, and Worms.</w:t>
      </w:r>
    </w:p>
    <w:p>
      <w:pPr>
        <w:spacing w:after="80" w:before="0" w:line="360" w:lineRule="auto"/>
        <w:jc w:val="left"/>
      </w:pPr>
    </w:p>
    <w:p>
      <w:pPr>
        <w:spacing w:after="80" w:before="0" w:line="360" w:lineRule="auto"/>
        <w:jc w:val="center"/>
      </w:pPr>
      <w:r>
        <w:rPr>
          <w:rFonts w:ascii="Times New Roman" w:hAnsi="Times New Roman"/>
          <w:b/>
          <w:i w:val="0"/>
          <w:color w:val="000000"/>
          <w:sz w:val="22"/>
          <w:u w:val="none"/>
        </w:rPr>
        <w:t>Table 4.1: UNSW-NB15 Dataset Traffic Distribution across 9 Attack Categories</w:t>
      </w:r>
    </w:p>
    <w:tbl>
      <w:tblPr>
        <w:tblW w:type="auto" w:w="0"/>
        <w:jc w:val="center"/>
        <w:tblLook w:firstColumn="1" w:firstRow="1" w:lastColumn="0" w:lastRow="0" w:noHBand="0" w:noVBand="1" w:val="04A0"/>
      </w:tblPr>
      <w:tblGrid>
        <w:gridCol w:w="1385"/>
        <w:gridCol w:w="1385"/>
        <w:gridCol w:w="1385"/>
        <w:gridCol w:w="1385"/>
        <w:gridCol w:w="1385"/>
        <w:gridCol w:w="1385"/>
      </w:tblGrid>
      <w:tr>
        <w:tc>
          <w:tcPr>
            <w:tcW w:type="dxa" w:w="1385"/>
            <w:shd w:fill="1F4E79"/>
          </w:tcPr>
          <w:p>
            <w:pPr>
              <w:jc w:val="center"/>
            </w:pPr>
            <w:r>
              <w:rPr>
                <w:rFonts w:ascii="Times New Roman" w:hAnsi="Times New Roman"/>
                <w:b/>
                <w:color w:val="FFFFFF"/>
                <w:sz w:val="21"/>
              </w:rPr>
              <w:t>Category</w:t>
            </w:r>
          </w:p>
        </w:tc>
        <w:tc>
          <w:tcPr>
            <w:tcW w:type="dxa" w:w="1385"/>
            <w:shd w:fill="1F4E79"/>
          </w:tcPr>
          <w:p>
            <w:pPr>
              <w:jc w:val="center"/>
            </w:pPr>
            <w:r>
              <w:rPr>
                <w:rFonts w:ascii="Times New Roman" w:hAnsi="Times New Roman"/>
                <w:b/>
                <w:color w:val="FFFFFF"/>
                <w:sz w:val="21"/>
              </w:rPr>
              <w:t>Attack Mechanism</w:t>
            </w:r>
          </w:p>
        </w:tc>
        <w:tc>
          <w:tcPr>
            <w:tcW w:type="dxa" w:w="1385"/>
            <w:shd w:fill="1F4E79"/>
          </w:tcPr>
          <w:p>
            <w:pPr>
              <w:jc w:val="center"/>
            </w:pPr>
            <w:r>
              <w:rPr>
                <w:rFonts w:ascii="Times New Roman" w:hAnsi="Times New Roman"/>
                <w:b/>
                <w:color w:val="FFFFFF"/>
                <w:sz w:val="21"/>
              </w:rPr>
              <w:t>Train Flows</w:t>
            </w:r>
          </w:p>
        </w:tc>
        <w:tc>
          <w:tcPr>
            <w:tcW w:type="dxa" w:w="1385"/>
            <w:shd w:fill="1F4E79"/>
          </w:tcPr>
          <w:p>
            <w:pPr>
              <w:jc w:val="center"/>
            </w:pPr>
            <w:r>
              <w:rPr>
                <w:rFonts w:ascii="Times New Roman" w:hAnsi="Times New Roman"/>
                <w:b/>
                <w:color w:val="FFFFFF"/>
                <w:sz w:val="21"/>
              </w:rPr>
              <w:t>Test Flows</w:t>
            </w:r>
          </w:p>
        </w:tc>
        <w:tc>
          <w:tcPr>
            <w:tcW w:type="dxa" w:w="1385"/>
            <w:shd w:fill="1F4E79"/>
          </w:tcPr>
          <w:p>
            <w:pPr>
              <w:jc w:val="center"/>
            </w:pPr>
            <w:r>
              <w:rPr>
                <w:rFonts w:ascii="Times New Roman" w:hAnsi="Times New Roman"/>
                <w:b/>
                <w:color w:val="FFFFFF"/>
                <w:sz w:val="21"/>
              </w:rPr>
              <w:t>Total Flows</w:t>
            </w:r>
          </w:p>
        </w:tc>
        <w:tc>
          <w:tcPr>
            <w:tcW w:type="dxa" w:w="1385"/>
            <w:shd w:fill="1F4E79"/>
          </w:tcPr>
          <w:p>
            <w:pPr>
              <w:jc w:val="center"/>
            </w:pPr>
            <w:r>
              <w:rPr>
                <w:rFonts w:ascii="Times New Roman" w:hAnsi="Times New Roman"/>
                <w:b/>
                <w:color w:val="FFFFFF"/>
                <w:sz w:val="21"/>
              </w:rPr>
              <w:t>Share (%)</w:t>
            </w:r>
          </w:p>
        </w:tc>
      </w:tr>
      <w:tr>
        <w:tc>
          <w:tcPr>
            <w:tcW w:type="dxa" w:w="1385"/>
            <w:shd w:fill="FFFFFF"/>
          </w:tcPr>
          <w:p>
            <w:pPr>
              <w:jc w:val="center"/>
            </w:pPr>
            <w:r>
              <w:rPr>
                <w:rFonts w:ascii="Times New Roman" w:hAnsi="Times New Roman"/>
                <w:color w:val="000000"/>
                <w:sz w:val="20"/>
              </w:rPr>
              <w:t>Normal</w:t>
            </w:r>
          </w:p>
        </w:tc>
        <w:tc>
          <w:tcPr>
            <w:tcW w:type="dxa" w:w="1385"/>
            <w:shd w:fill="FFFFFF"/>
          </w:tcPr>
          <w:p>
            <w:pPr>
              <w:jc w:val="left"/>
            </w:pPr>
            <w:r>
              <w:rPr>
                <w:rFonts w:ascii="Times New Roman" w:hAnsi="Times New Roman"/>
                <w:color w:val="000000"/>
                <w:sz w:val="20"/>
              </w:rPr>
              <w:t>Benign baseline traffic</w:t>
            </w:r>
          </w:p>
        </w:tc>
        <w:tc>
          <w:tcPr>
            <w:tcW w:type="dxa" w:w="1385"/>
            <w:shd w:fill="FFFFFF"/>
          </w:tcPr>
          <w:p>
            <w:pPr>
              <w:jc w:val="left"/>
            </w:pPr>
            <w:r>
              <w:rPr>
                <w:rFonts w:ascii="Times New Roman" w:hAnsi="Times New Roman"/>
                <w:color w:val="000000"/>
                <w:sz w:val="20"/>
              </w:rPr>
              <w:t>56,000</w:t>
            </w:r>
          </w:p>
        </w:tc>
        <w:tc>
          <w:tcPr>
            <w:tcW w:type="dxa" w:w="1385"/>
            <w:shd w:fill="FFFFFF"/>
          </w:tcPr>
          <w:p>
            <w:pPr>
              <w:jc w:val="left"/>
            </w:pPr>
            <w:r>
              <w:rPr>
                <w:rFonts w:ascii="Times New Roman" w:hAnsi="Times New Roman"/>
                <w:color w:val="000000"/>
                <w:sz w:val="20"/>
              </w:rPr>
              <w:t>37,000</w:t>
            </w:r>
          </w:p>
        </w:tc>
        <w:tc>
          <w:tcPr>
            <w:tcW w:type="dxa" w:w="1385"/>
            <w:shd w:fill="FFFFFF"/>
          </w:tcPr>
          <w:p>
            <w:pPr>
              <w:jc w:val="left"/>
            </w:pPr>
            <w:r>
              <w:rPr>
                <w:rFonts w:ascii="Times New Roman" w:hAnsi="Times New Roman"/>
                <w:color w:val="000000"/>
                <w:sz w:val="20"/>
              </w:rPr>
              <w:t>93,000</w:t>
            </w:r>
          </w:p>
        </w:tc>
        <w:tc>
          <w:tcPr>
            <w:tcW w:type="dxa" w:w="1385"/>
            <w:shd w:fill="FFFFFF"/>
          </w:tcPr>
          <w:p>
            <w:pPr>
              <w:jc w:val="left"/>
            </w:pPr>
            <w:r>
              <w:rPr>
                <w:rFonts w:ascii="Times New Roman" w:hAnsi="Times New Roman"/>
                <w:color w:val="000000"/>
                <w:sz w:val="20"/>
              </w:rPr>
              <w:t>36.10%</w:t>
            </w:r>
          </w:p>
        </w:tc>
      </w:tr>
      <w:tr>
        <w:tc>
          <w:tcPr>
            <w:tcW w:type="dxa" w:w="1385"/>
            <w:shd w:fill="F9FAFB"/>
          </w:tcPr>
          <w:p>
            <w:pPr>
              <w:jc w:val="center"/>
            </w:pPr>
            <w:r>
              <w:rPr>
                <w:rFonts w:ascii="Times New Roman" w:hAnsi="Times New Roman"/>
                <w:color w:val="000000"/>
                <w:sz w:val="20"/>
              </w:rPr>
              <w:t>Generic</w:t>
            </w:r>
          </w:p>
        </w:tc>
        <w:tc>
          <w:tcPr>
            <w:tcW w:type="dxa" w:w="1385"/>
            <w:shd w:fill="F9FAFB"/>
          </w:tcPr>
          <w:p>
            <w:pPr>
              <w:jc w:val="left"/>
            </w:pPr>
            <w:r>
              <w:rPr>
                <w:rFonts w:ascii="Times New Roman" w:hAnsi="Times New Roman"/>
                <w:color w:val="000000"/>
                <w:sz w:val="20"/>
              </w:rPr>
              <w:t>Generic technique attack</w:t>
            </w:r>
          </w:p>
        </w:tc>
        <w:tc>
          <w:tcPr>
            <w:tcW w:type="dxa" w:w="1385"/>
            <w:shd w:fill="F9FAFB"/>
          </w:tcPr>
          <w:p>
            <w:pPr>
              <w:jc w:val="left"/>
            </w:pPr>
            <w:r>
              <w:rPr>
                <w:rFonts w:ascii="Times New Roman" w:hAnsi="Times New Roman"/>
                <w:color w:val="000000"/>
                <w:sz w:val="20"/>
              </w:rPr>
              <w:t>40,000</w:t>
            </w:r>
          </w:p>
        </w:tc>
        <w:tc>
          <w:tcPr>
            <w:tcW w:type="dxa" w:w="1385"/>
            <w:shd w:fill="F9FAFB"/>
          </w:tcPr>
          <w:p>
            <w:pPr>
              <w:jc w:val="left"/>
            </w:pPr>
            <w:r>
              <w:rPr>
                <w:rFonts w:ascii="Times New Roman" w:hAnsi="Times New Roman"/>
                <w:color w:val="000000"/>
                <w:sz w:val="20"/>
              </w:rPr>
              <w:t>18,871</w:t>
            </w:r>
          </w:p>
        </w:tc>
        <w:tc>
          <w:tcPr>
            <w:tcW w:type="dxa" w:w="1385"/>
            <w:shd w:fill="F9FAFB"/>
          </w:tcPr>
          <w:p>
            <w:pPr>
              <w:jc w:val="left"/>
            </w:pPr>
            <w:r>
              <w:rPr>
                <w:rFonts w:ascii="Times New Roman" w:hAnsi="Times New Roman"/>
                <w:color w:val="000000"/>
                <w:sz w:val="20"/>
              </w:rPr>
              <w:t>58,871</w:t>
            </w:r>
          </w:p>
        </w:tc>
        <w:tc>
          <w:tcPr>
            <w:tcW w:type="dxa" w:w="1385"/>
            <w:shd w:fill="F9FAFB"/>
          </w:tcPr>
          <w:p>
            <w:pPr>
              <w:jc w:val="left"/>
            </w:pPr>
            <w:r>
              <w:rPr>
                <w:rFonts w:ascii="Times New Roman" w:hAnsi="Times New Roman"/>
                <w:color w:val="000000"/>
                <w:sz w:val="20"/>
              </w:rPr>
              <w:t>22.85%</w:t>
            </w:r>
          </w:p>
        </w:tc>
      </w:tr>
      <w:tr>
        <w:tc>
          <w:tcPr>
            <w:tcW w:type="dxa" w:w="1385"/>
            <w:shd w:fill="FFFFFF"/>
          </w:tcPr>
          <w:p>
            <w:pPr>
              <w:jc w:val="center"/>
            </w:pPr>
            <w:r>
              <w:rPr>
                <w:rFonts w:ascii="Times New Roman" w:hAnsi="Times New Roman"/>
                <w:color w:val="000000"/>
                <w:sz w:val="20"/>
              </w:rPr>
              <w:t>Exploits</w:t>
            </w:r>
          </w:p>
        </w:tc>
        <w:tc>
          <w:tcPr>
            <w:tcW w:type="dxa" w:w="1385"/>
            <w:shd w:fill="FFFFFF"/>
          </w:tcPr>
          <w:p>
            <w:pPr>
              <w:jc w:val="left"/>
            </w:pPr>
            <w:r>
              <w:rPr>
                <w:rFonts w:ascii="Times New Roman" w:hAnsi="Times New Roman"/>
                <w:color w:val="000000"/>
                <w:sz w:val="20"/>
              </w:rPr>
              <w:t>Software vulnerability exploit</w:t>
            </w:r>
          </w:p>
        </w:tc>
        <w:tc>
          <w:tcPr>
            <w:tcW w:type="dxa" w:w="1385"/>
            <w:shd w:fill="FFFFFF"/>
          </w:tcPr>
          <w:p>
            <w:pPr>
              <w:jc w:val="left"/>
            </w:pPr>
            <w:r>
              <w:rPr>
                <w:rFonts w:ascii="Times New Roman" w:hAnsi="Times New Roman"/>
                <w:color w:val="000000"/>
                <w:sz w:val="20"/>
              </w:rPr>
              <w:t>33,393</w:t>
            </w:r>
          </w:p>
        </w:tc>
        <w:tc>
          <w:tcPr>
            <w:tcW w:type="dxa" w:w="1385"/>
            <w:shd w:fill="FFFFFF"/>
          </w:tcPr>
          <w:p>
            <w:pPr>
              <w:jc w:val="left"/>
            </w:pPr>
            <w:r>
              <w:rPr>
                <w:rFonts w:ascii="Times New Roman" w:hAnsi="Times New Roman"/>
                <w:color w:val="000000"/>
                <w:sz w:val="20"/>
              </w:rPr>
              <w:t>11,132</w:t>
            </w:r>
          </w:p>
        </w:tc>
        <w:tc>
          <w:tcPr>
            <w:tcW w:type="dxa" w:w="1385"/>
            <w:shd w:fill="FFFFFF"/>
          </w:tcPr>
          <w:p>
            <w:pPr>
              <w:jc w:val="left"/>
            </w:pPr>
            <w:r>
              <w:rPr>
                <w:rFonts w:ascii="Times New Roman" w:hAnsi="Times New Roman"/>
                <w:color w:val="000000"/>
                <w:sz w:val="20"/>
              </w:rPr>
              <w:t>44,525</w:t>
            </w:r>
          </w:p>
        </w:tc>
        <w:tc>
          <w:tcPr>
            <w:tcW w:type="dxa" w:w="1385"/>
            <w:shd w:fill="FFFFFF"/>
          </w:tcPr>
          <w:p>
            <w:pPr>
              <w:jc w:val="left"/>
            </w:pPr>
            <w:r>
              <w:rPr>
                <w:rFonts w:ascii="Times New Roman" w:hAnsi="Times New Roman"/>
                <w:color w:val="000000"/>
                <w:sz w:val="20"/>
              </w:rPr>
              <w:t>17.28%</w:t>
            </w:r>
          </w:p>
        </w:tc>
      </w:tr>
      <w:tr>
        <w:tc>
          <w:tcPr>
            <w:tcW w:type="dxa" w:w="1385"/>
            <w:shd w:fill="F9FAFB"/>
          </w:tcPr>
          <w:p>
            <w:pPr>
              <w:jc w:val="center"/>
            </w:pPr>
            <w:r>
              <w:rPr>
                <w:rFonts w:ascii="Times New Roman" w:hAnsi="Times New Roman"/>
                <w:color w:val="000000"/>
                <w:sz w:val="20"/>
              </w:rPr>
              <w:t>Fuzzers</w:t>
            </w:r>
          </w:p>
        </w:tc>
        <w:tc>
          <w:tcPr>
            <w:tcW w:type="dxa" w:w="1385"/>
            <w:shd w:fill="F9FAFB"/>
          </w:tcPr>
          <w:p>
            <w:pPr>
              <w:jc w:val="left"/>
            </w:pPr>
            <w:r>
              <w:rPr>
                <w:rFonts w:ascii="Times New Roman" w:hAnsi="Times New Roman"/>
                <w:color w:val="000000"/>
                <w:sz w:val="20"/>
              </w:rPr>
              <w:t>Malformed payload flooding</w:t>
            </w:r>
          </w:p>
        </w:tc>
        <w:tc>
          <w:tcPr>
            <w:tcW w:type="dxa" w:w="1385"/>
            <w:shd w:fill="F9FAFB"/>
          </w:tcPr>
          <w:p>
            <w:pPr>
              <w:jc w:val="left"/>
            </w:pPr>
            <w:r>
              <w:rPr>
                <w:rFonts w:ascii="Times New Roman" w:hAnsi="Times New Roman"/>
                <w:color w:val="000000"/>
                <w:sz w:val="20"/>
              </w:rPr>
              <w:t>18,184</w:t>
            </w:r>
          </w:p>
        </w:tc>
        <w:tc>
          <w:tcPr>
            <w:tcW w:type="dxa" w:w="1385"/>
            <w:shd w:fill="F9FAFB"/>
          </w:tcPr>
          <w:p>
            <w:pPr>
              <w:jc w:val="left"/>
            </w:pPr>
            <w:r>
              <w:rPr>
                <w:rFonts w:ascii="Times New Roman" w:hAnsi="Times New Roman"/>
                <w:color w:val="000000"/>
                <w:sz w:val="20"/>
              </w:rPr>
              <w:t>6,062</w:t>
            </w:r>
          </w:p>
        </w:tc>
        <w:tc>
          <w:tcPr>
            <w:tcW w:type="dxa" w:w="1385"/>
            <w:shd w:fill="F9FAFB"/>
          </w:tcPr>
          <w:p>
            <w:pPr>
              <w:jc w:val="left"/>
            </w:pPr>
            <w:r>
              <w:rPr>
                <w:rFonts w:ascii="Times New Roman" w:hAnsi="Times New Roman"/>
                <w:color w:val="000000"/>
                <w:sz w:val="20"/>
              </w:rPr>
              <w:t>24,246</w:t>
            </w:r>
          </w:p>
        </w:tc>
        <w:tc>
          <w:tcPr>
            <w:tcW w:type="dxa" w:w="1385"/>
            <w:shd w:fill="F9FAFB"/>
          </w:tcPr>
          <w:p>
            <w:pPr>
              <w:jc w:val="left"/>
            </w:pPr>
            <w:r>
              <w:rPr>
                <w:rFonts w:ascii="Times New Roman" w:hAnsi="Times New Roman"/>
                <w:color w:val="000000"/>
                <w:sz w:val="20"/>
              </w:rPr>
              <w:t>9.41%</w:t>
            </w:r>
          </w:p>
        </w:tc>
      </w:tr>
      <w:tr>
        <w:tc>
          <w:tcPr>
            <w:tcW w:type="dxa" w:w="1385"/>
            <w:shd w:fill="FFFFFF"/>
          </w:tcPr>
          <w:p>
            <w:pPr>
              <w:jc w:val="center"/>
            </w:pPr>
            <w:r>
              <w:rPr>
                <w:rFonts w:ascii="Times New Roman" w:hAnsi="Times New Roman"/>
                <w:color w:val="000000"/>
                <w:sz w:val="20"/>
              </w:rPr>
              <w:t>DoS</w:t>
            </w:r>
          </w:p>
        </w:tc>
        <w:tc>
          <w:tcPr>
            <w:tcW w:type="dxa" w:w="1385"/>
            <w:shd w:fill="FFFFFF"/>
          </w:tcPr>
          <w:p>
            <w:pPr>
              <w:jc w:val="left"/>
            </w:pPr>
            <w:r>
              <w:rPr>
                <w:rFonts w:ascii="Times New Roman" w:hAnsi="Times New Roman"/>
                <w:color w:val="000000"/>
                <w:sz w:val="20"/>
              </w:rPr>
              <w:t>Denial of Service floods</w:t>
            </w:r>
          </w:p>
        </w:tc>
        <w:tc>
          <w:tcPr>
            <w:tcW w:type="dxa" w:w="1385"/>
            <w:shd w:fill="FFFFFF"/>
          </w:tcPr>
          <w:p>
            <w:pPr>
              <w:jc w:val="left"/>
            </w:pPr>
            <w:r>
              <w:rPr>
                <w:rFonts w:ascii="Times New Roman" w:hAnsi="Times New Roman"/>
                <w:color w:val="000000"/>
                <w:sz w:val="20"/>
              </w:rPr>
              <w:t>12,264</w:t>
            </w:r>
          </w:p>
        </w:tc>
        <w:tc>
          <w:tcPr>
            <w:tcW w:type="dxa" w:w="1385"/>
            <w:shd w:fill="FFFFFF"/>
          </w:tcPr>
          <w:p>
            <w:pPr>
              <w:jc w:val="left"/>
            </w:pPr>
            <w:r>
              <w:rPr>
                <w:rFonts w:ascii="Times New Roman" w:hAnsi="Times New Roman"/>
                <w:color w:val="000000"/>
                <w:sz w:val="20"/>
              </w:rPr>
              <w:t>4,089</w:t>
            </w:r>
          </w:p>
        </w:tc>
        <w:tc>
          <w:tcPr>
            <w:tcW w:type="dxa" w:w="1385"/>
            <w:shd w:fill="FFFFFF"/>
          </w:tcPr>
          <w:p>
            <w:pPr>
              <w:jc w:val="left"/>
            </w:pPr>
            <w:r>
              <w:rPr>
                <w:rFonts w:ascii="Times New Roman" w:hAnsi="Times New Roman"/>
                <w:color w:val="000000"/>
                <w:sz w:val="20"/>
              </w:rPr>
              <w:t>16,353</w:t>
            </w:r>
          </w:p>
        </w:tc>
        <w:tc>
          <w:tcPr>
            <w:tcW w:type="dxa" w:w="1385"/>
            <w:shd w:fill="FFFFFF"/>
          </w:tcPr>
          <w:p>
            <w:pPr>
              <w:jc w:val="left"/>
            </w:pPr>
            <w:r>
              <w:rPr>
                <w:rFonts w:ascii="Times New Roman" w:hAnsi="Times New Roman"/>
                <w:color w:val="000000"/>
                <w:sz w:val="20"/>
              </w:rPr>
              <w:t>6.35%</w:t>
            </w:r>
          </w:p>
        </w:tc>
      </w:tr>
      <w:tr>
        <w:tc>
          <w:tcPr>
            <w:tcW w:type="dxa" w:w="1385"/>
            <w:shd w:fill="F9FAFB"/>
          </w:tcPr>
          <w:p>
            <w:pPr>
              <w:jc w:val="center"/>
            </w:pPr>
            <w:r>
              <w:rPr>
                <w:rFonts w:ascii="Times New Roman" w:hAnsi="Times New Roman"/>
                <w:color w:val="000000"/>
                <w:sz w:val="20"/>
              </w:rPr>
              <w:t>Reconnaissance</w:t>
            </w:r>
          </w:p>
        </w:tc>
        <w:tc>
          <w:tcPr>
            <w:tcW w:type="dxa" w:w="1385"/>
            <w:shd w:fill="F9FAFB"/>
          </w:tcPr>
          <w:p>
            <w:pPr>
              <w:jc w:val="left"/>
            </w:pPr>
            <w:r>
              <w:rPr>
                <w:rFonts w:ascii="Times New Roman" w:hAnsi="Times New Roman"/>
                <w:color w:val="000000"/>
                <w:sz w:val="20"/>
              </w:rPr>
              <w:t>Port scanning &amp; OS probing</w:t>
            </w:r>
          </w:p>
        </w:tc>
        <w:tc>
          <w:tcPr>
            <w:tcW w:type="dxa" w:w="1385"/>
            <w:shd w:fill="F9FAFB"/>
          </w:tcPr>
          <w:p>
            <w:pPr>
              <w:jc w:val="left"/>
            </w:pPr>
            <w:r>
              <w:rPr>
                <w:rFonts w:ascii="Times New Roman" w:hAnsi="Times New Roman"/>
                <w:color w:val="000000"/>
                <w:sz w:val="20"/>
              </w:rPr>
              <w:t>10,491</w:t>
            </w:r>
          </w:p>
        </w:tc>
        <w:tc>
          <w:tcPr>
            <w:tcW w:type="dxa" w:w="1385"/>
            <w:shd w:fill="F9FAFB"/>
          </w:tcPr>
          <w:p>
            <w:pPr>
              <w:jc w:val="left"/>
            </w:pPr>
            <w:r>
              <w:rPr>
                <w:rFonts w:ascii="Times New Roman" w:hAnsi="Times New Roman"/>
                <w:color w:val="000000"/>
                <w:sz w:val="20"/>
              </w:rPr>
              <w:t>3,496</w:t>
            </w:r>
          </w:p>
        </w:tc>
        <w:tc>
          <w:tcPr>
            <w:tcW w:type="dxa" w:w="1385"/>
            <w:shd w:fill="F9FAFB"/>
          </w:tcPr>
          <w:p>
            <w:pPr>
              <w:jc w:val="left"/>
            </w:pPr>
            <w:r>
              <w:rPr>
                <w:rFonts w:ascii="Times New Roman" w:hAnsi="Times New Roman"/>
                <w:color w:val="000000"/>
                <w:sz w:val="20"/>
              </w:rPr>
              <w:t>13,987</w:t>
            </w:r>
          </w:p>
        </w:tc>
        <w:tc>
          <w:tcPr>
            <w:tcW w:type="dxa" w:w="1385"/>
            <w:shd w:fill="F9FAFB"/>
          </w:tcPr>
          <w:p>
            <w:pPr>
              <w:jc w:val="left"/>
            </w:pPr>
            <w:r>
              <w:rPr>
                <w:rFonts w:ascii="Times New Roman" w:hAnsi="Times New Roman"/>
                <w:color w:val="000000"/>
                <w:sz w:val="20"/>
              </w:rPr>
              <w:t>5.43%</w:t>
            </w:r>
          </w:p>
        </w:tc>
      </w:tr>
      <w:tr>
        <w:tc>
          <w:tcPr>
            <w:tcW w:type="dxa" w:w="1385"/>
            <w:shd w:fill="FFFFFF"/>
          </w:tcPr>
          <w:p>
            <w:pPr>
              <w:jc w:val="center"/>
            </w:pPr>
            <w:r>
              <w:rPr>
                <w:rFonts w:ascii="Times New Roman" w:hAnsi="Times New Roman"/>
                <w:color w:val="000000"/>
                <w:sz w:val="20"/>
              </w:rPr>
              <w:t>Analysis</w:t>
            </w:r>
          </w:p>
        </w:tc>
        <w:tc>
          <w:tcPr>
            <w:tcW w:type="dxa" w:w="1385"/>
            <w:shd w:fill="FFFFFF"/>
          </w:tcPr>
          <w:p>
            <w:pPr>
              <w:jc w:val="left"/>
            </w:pPr>
            <w:r>
              <w:rPr>
                <w:rFonts w:ascii="Times New Roman" w:hAnsi="Times New Roman"/>
                <w:color w:val="000000"/>
                <w:sz w:val="20"/>
              </w:rPr>
              <w:t>Web app &amp; HTML probing</w:t>
            </w:r>
          </w:p>
        </w:tc>
        <w:tc>
          <w:tcPr>
            <w:tcW w:type="dxa" w:w="1385"/>
            <w:shd w:fill="FFFFFF"/>
          </w:tcPr>
          <w:p>
            <w:pPr>
              <w:jc w:val="left"/>
            </w:pPr>
            <w:r>
              <w:rPr>
                <w:rFonts w:ascii="Times New Roman" w:hAnsi="Times New Roman"/>
                <w:color w:val="000000"/>
                <w:sz w:val="20"/>
              </w:rPr>
              <w:t>2,000</w:t>
            </w:r>
          </w:p>
        </w:tc>
        <w:tc>
          <w:tcPr>
            <w:tcW w:type="dxa" w:w="1385"/>
            <w:shd w:fill="FFFFFF"/>
          </w:tcPr>
          <w:p>
            <w:pPr>
              <w:jc w:val="left"/>
            </w:pPr>
            <w:r>
              <w:rPr>
                <w:rFonts w:ascii="Times New Roman" w:hAnsi="Times New Roman"/>
                <w:color w:val="000000"/>
                <w:sz w:val="20"/>
              </w:rPr>
              <w:t>677</w:t>
            </w:r>
          </w:p>
        </w:tc>
        <w:tc>
          <w:tcPr>
            <w:tcW w:type="dxa" w:w="1385"/>
            <w:shd w:fill="FFFFFF"/>
          </w:tcPr>
          <w:p>
            <w:pPr>
              <w:jc w:val="left"/>
            </w:pPr>
            <w:r>
              <w:rPr>
                <w:rFonts w:ascii="Times New Roman" w:hAnsi="Times New Roman"/>
                <w:color w:val="000000"/>
                <w:sz w:val="20"/>
              </w:rPr>
              <w:t>2,677</w:t>
            </w:r>
          </w:p>
        </w:tc>
        <w:tc>
          <w:tcPr>
            <w:tcW w:type="dxa" w:w="1385"/>
            <w:shd w:fill="FFFFFF"/>
          </w:tcPr>
          <w:p>
            <w:pPr>
              <w:jc w:val="left"/>
            </w:pPr>
            <w:r>
              <w:rPr>
                <w:rFonts w:ascii="Times New Roman" w:hAnsi="Times New Roman"/>
                <w:color w:val="000000"/>
                <w:sz w:val="20"/>
              </w:rPr>
              <w:t>1.04%</w:t>
            </w:r>
          </w:p>
        </w:tc>
      </w:tr>
      <w:tr>
        <w:tc>
          <w:tcPr>
            <w:tcW w:type="dxa" w:w="1385"/>
            <w:shd w:fill="F9FAFB"/>
          </w:tcPr>
          <w:p>
            <w:pPr>
              <w:jc w:val="center"/>
            </w:pPr>
            <w:r>
              <w:rPr>
                <w:rFonts w:ascii="Times New Roman" w:hAnsi="Times New Roman"/>
                <w:color w:val="000000"/>
                <w:sz w:val="20"/>
              </w:rPr>
              <w:t>Backdoor</w:t>
            </w:r>
          </w:p>
        </w:tc>
        <w:tc>
          <w:tcPr>
            <w:tcW w:type="dxa" w:w="1385"/>
            <w:shd w:fill="F9FAFB"/>
          </w:tcPr>
          <w:p>
            <w:pPr>
              <w:jc w:val="left"/>
            </w:pPr>
            <w:r>
              <w:rPr>
                <w:rFonts w:ascii="Times New Roman" w:hAnsi="Times New Roman"/>
                <w:color w:val="000000"/>
                <w:sz w:val="20"/>
              </w:rPr>
              <w:t>Persistent unauthorized access</w:t>
            </w:r>
          </w:p>
        </w:tc>
        <w:tc>
          <w:tcPr>
            <w:tcW w:type="dxa" w:w="1385"/>
            <w:shd w:fill="F9FAFB"/>
          </w:tcPr>
          <w:p>
            <w:pPr>
              <w:jc w:val="left"/>
            </w:pPr>
            <w:r>
              <w:rPr>
                <w:rFonts w:ascii="Times New Roman" w:hAnsi="Times New Roman"/>
                <w:color w:val="000000"/>
                <w:sz w:val="20"/>
              </w:rPr>
              <w:t>1,746</w:t>
            </w:r>
          </w:p>
        </w:tc>
        <w:tc>
          <w:tcPr>
            <w:tcW w:type="dxa" w:w="1385"/>
            <w:shd w:fill="F9FAFB"/>
          </w:tcPr>
          <w:p>
            <w:pPr>
              <w:jc w:val="left"/>
            </w:pPr>
            <w:r>
              <w:rPr>
                <w:rFonts w:ascii="Times New Roman" w:hAnsi="Times New Roman"/>
                <w:color w:val="000000"/>
                <w:sz w:val="20"/>
              </w:rPr>
              <w:t>583</w:t>
            </w:r>
          </w:p>
        </w:tc>
        <w:tc>
          <w:tcPr>
            <w:tcW w:type="dxa" w:w="1385"/>
            <w:shd w:fill="F9FAFB"/>
          </w:tcPr>
          <w:p>
            <w:pPr>
              <w:jc w:val="left"/>
            </w:pPr>
            <w:r>
              <w:rPr>
                <w:rFonts w:ascii="Times New Roman" w:hAnsi="Times New Roman"/>
                <w:color w:val="000000"/>
                <w:sz w:val="20"/>
              </w:rPr>
              <w:t>2,329</w:t>
            </w:r>
          </w:p>
        </w:tc>
        <w:tc>
          <w:tcPr>
            <w:tcW w:type="dxa" w:w="1385"/>
            <w:shd w:fill="F9FAFB"/>
          </w:tcPr>
          <w:p>
            <w:pPr>
              <w:jc w:val="left"/>
            </w:pPr>
            <w:r>
              <w:rPr>
                <w:rFonts w:ascii="Times New Roman" w:hAnsi="Times New Roman"/>
                <w:color w:val="000000"/>
                <w:sz w:val="20"/>
              </w:rPr>
              <w:t>0.90%</w:t>
            </w:r>
          </w:p>
        </w:tc>
      </w:tr>
      <w:tr>
        <w:tc>
          <w:tcPr>
            <w:tcW w:type="dxa" w:w="1385"/>
            <w:shd w:fill="FFFFFF"/>
          </w:tcPr>
          <w:p>
            <w:pPr>
              <w:jc w:val="center"/>
            </w:pPr>
            <w:r>
              <w:rPr>
                <w:rFonts w:ascii="Times New Roman" w:hAnsi="Times New Roman"/>
                <w:color w:val="000000"/>
                <w:sz w:val="20"/>
              </w:rPr>
              <w:t>Shellcode</w:t>
            </w:r>
          </w:p>
        </w:tc>
        <w:tc>
          <w:tcPr>
            <w:tcW w:type="dxa" w:w="1385"/>
            <w:shd w:fill="FFFFFF"/>
          </w:tcPr>
          <w:p>
            <w:pPr>
              <w:jc w:val="left"/>
            </w:pPr>
            <w:r>
              <w:rPr>
                <w:rFonts w:ascii="Times New Roman" w:hAnsi="Times New Roman"/>
                <w:color w:val="000000"/>
                <w:sz w:val="20"/>
              </w:rPr>
              <w:t>Executable shellcode injection</w:t>
            </w:r>
          </w:p>
        </w:tc>
        <w:tc>
          <w:tcPr>
            <w:tcW w:type="dxa" w:w="1385"/>
            <w:shd w:fill="FFFFFF"/>
          </w:tcPr>
          <w:p>
            <w:pPr>
              <w:jc w:val="left"/>
            </w:pPr>
            <w:r>
              <w:rPr>
                <w:rFonts w:ascii="Times New Roman" w:hAnsi="Times New Roman"/>
                <w:color w:val="000000"/>
                <w:sz w:val="20"/>
              </w:rPr>
              <w:t>1,133</w:t>
            </w:r>
          </w:p>
        </w:tc>
        <w:tc>
          <w:tcPr>
            <w:tcW w:type="dxa" w:w="1385"/>
            <w:shd w:fill="FFFFFF"/>
          </w:tcPr>
          <w:p>
            <w:pPr>
              <w:jc w:val="left"/>
            </w:pPr>
            <w:r>
              <w:rPr>
                <w:rFonts w:ascii="Times New Roman" w:hAnsi="Times New Roman"/>
                <w:color w:val="000000"/>
                <w:sz w:val="20"/>
              </w:rPr>
              <w:t>378</w:t>
            </w:r>
          </w:p>
        </w:tc>
        <w:tc>
          <w:tcPr>
            <w:tcW w:type="dxa" w:w="1385"/>
            <w:shd w:fill="FFFFFF"/>
          </w:tcPr>
          <w:p>
            <w:pPr>
              <w:jc w:val="left"/>
            </w:pPr>
            <w:r>
              <w:rPr>
                <w:rFonts w:ascii="Times New Roman" w:hAnsi="Times New Roman"/>
                <w:color w:val="000000"/>
                <w:sz w:val="20"/>
              </w:rPr>
              <w:t>1,511</w:t>
            </w:r>
          </w:p>
        </w:tc>
        <w:tc>
          <w:tcPr>
            <w:tcW w:type="dxa" w:w="1385"/>
            <w:shd w:fill="FFFFFF"/>
          </w:tcPr>
          <w:p>
            <w:pPr>
              <w:jc w:val="left"/>
            </w:pPr>
            <w:r>
              <w:rPr>
                <w:rFonts w:ascii="Times New Roman" w:hAnsi="Times New Roman"/>
                <w:color w:val="000000"/>
                <w:sz w:val="20"/>
              </w:rPr>
              <w:t>0.59%</w:t>
            </w:r>
          </w:p>
        </w:tc>
      </w:tr>
      <w:tr>
        <w:tc>
          <w:tcPr>
            <w:tcW w:type="dxa" w:w="1385"/>
            <w:shd w:fill="F9FAFB"/>
          </w:tcPr>
          <w:p>
            <w:pPr>
              <w:jc w:val="center"/>
            </w:pPr>
            <w:r>
              <w:rPr>
                <w:rFonts w:ascii="Times New Roman" w:hAnsi="Times New Roman"/>
                <w:color w:val="000000"/>
                <w:sz w:val="20"/>
              </w:rPr>
              <w:t>Worms</w:t>
            </w:r>
          </w:p>
        </w:tc>
        <w:tc>
          <w:tcPr>
            <w:tcW w:type="dxa" w:w="1385"/>
            <w:shd w:fill="F9FAFB"/>
          </w:tcPr>
          <w:p>
            <w:pPr>
              <w:jc w:val="left"/>
            </w:pPr>
            <w:r>
              <w:rPr>
                <w:rFonts w:ascii="Times New Roman" w:hAnsi="Times New Roman"/>
                <w:color w:val="000000"/>
                <w:sz w:val="20"/>
              </w:rPr>
              <w:t>Self-replicating network malware</w:t>
            </w:r>
          </w:p>
        </w:tc>
        <w:tc>
          <w:tcPr>
            <w:tcW w:type="dxa" w:w="1385"/>
            <w:shd w:fill="F9FAFB"/>
          </w:tcPr>
          <w:p>
            <w:pPr>
              <w:jc w:val="left"/>
            </w:pPr>
            <w:r>
              <w:rPr>
                <w:rFonts w:ascii="Times New Roman" w:hAnsi="Times New Roman"/>
                <w:color w:val="000000"/>
                <w:sz w:val="20"/>
              </w:rPr>
              <w:t>130</w:t>
            </w:r>
          </w:p>
        </w:tc>
        <w:tc>
          <w:tcPr>
            <w:tcW w:type="dxa" w:w="1385"/>
            <w:shd w:fill="F9FAFB"/>
          </w:tcPr>
          <w:p>
            <w:pPr>
              <w:jc w:val="left"/>
            </w:pPr>
            <w:r>
              <w:rPr>
                <w:rFonts w:ascii="Times New Roman" w:hAnsi="Times New Roman"/>
                <w:color w:val="000000"/>
                <w:sz w:val="20"/>
              </w:rPr>
              <w:t>44</w:t>
            </w:r>
          </w:p>
        </w:tc>
        <w:tc>
          <w:tcPr>
            <w:tcW w:type="dxa" w:w="1385"/>
            <w:shd w:fill="F9FAFB"/>
          </w:tcPr>
          <w:p>
            <w:pPr>
              <w:jc w:val="left"/>
            </w:pPr>
            <w:r>
              <w:rPr>
                <w:rFonts w:ascii="Times New Roman" w:hAnsi="Times New Roman"/>
                <w:color w:val="000000"/>
                <w:sz w:val="20"/>
              </w:rPr>
              <w:t>174</w:t>
            </w:r>
          </w:p>
        </w:tc>
        <w:tc>
          <w:tcPr>
            <w:tcW w:type="dxa" w:w="1385"/>
            <w:shd w:fill="F9FAFB"/>
          </w:tcPr>
          <w:p>
            <w:pPr>
              <w:jc w:val="left"/>
            </w:pPr>
            <w:r>
              <w:rPr>
                <w:rFonts w:ascii="Times New Roman" w:hAnsi="Times New Roman"/>
                <w:color w:val="000000"/>
                <w:sz w:val="20"/>
              </w:rPr>
              <w:t>0.07%</w:t>
            </w:r>
          </w:p>
        </w:tc>
      </w:tr>
      <w:tr>
        <w:tc>
          <w:tcPr>
            <w:tcW w:type="dxa" w:w="1385"/>
            <w:shd w:fill="FFFFFF"/>
          </w:tcPr>
          <w:p>
            <w:pPr>
              <w:jc w:val="center"/>
            </w:pPr>
            <w:r>
              <w:rPr>
                <w:rFonts w:ascii="Times New Roman" w:hAnsi="Times New Roman"/>
                <w:color w:val="000000"/>
                <w:sz w:val="20"/>
              </w:rPr>
              <w:t>Total</w:t>
            </w:r>
          </w:p>
        </w:tc>
        <w:tc>
          <w:tcPr>
            <w:tcW w:type="dxa" w:w="1385"/>
            <w:shd w:fill="FFFFFF"/>
          </w:tcPr>
          <w:p>
            <w:pPr>
              <w:jc w:val="left"/>
            </w:pPr>
            <w:r>
              <w:rPr>
                <w:rFonts w:ascii="Times New Roman" w:hAnsi="Times New Roman"/>
                <w:color w:val="000000"/>
                <w:sz w:val="20"/>
              </w:rPr>
              <w:t>Complete Benchmark Set</w:t>
            </w:r>
          </w:p>
        </w:tc>
        <w:tc>
          <w:tcPr>
            <w:tcW w:type="dxa" w:w="1385"/>
            <w:shd w:fill="FFFFFF"/>
          </w:tcPr>
          <w:p>
            <w:pPr>
              <w:jc w:val="left"/>
            </w:pPr>
            <w:r>
              <w:rPr>
                <w:rFonts w:ascii="Times New Roman" w:hAnsi="Times New Roman"/>
                <w:color w:val="000000"/>
                <w:sz w:val="20"/>
              </w:rPr>
              <w:t>175,341</w:t>
            </w:r>
          </w:p>
        </w:tc>
        <w:tc>
          <w:tcPr>
            <w:tcW w:type="dxa" w:w="1385"/>
            <w:shd w:fill="FFFFFF"/>
          </w:tcPr>
          <w:p>
            <w:pPr>
              <w:jc w:val="left"/>
            </w:pPr>
            <w:r>
              <w:rPr>
                <w:rFonts w:ascii="Times New Roman" w:hAnsi="Times New Roman"/>
                <w:color w:val="000000"/>
                <w:sz w:val="20"/>
              </w:rPr>
              <w:t>82,332</w:t>
            </w:r>
          </w:p>
        </w:tc>
        <w:tc>
          <w:tcPr>
            <w:tcW w:type="dxa" w:w="1385"/>
            <w:shd w:fill="FFFFFF"/>
          </w:tcPr>
          <w:p>
            <w:pPr>
              <w:jc w:val="left"/>
            </w:pPr>
            <w:r>
              <w:rPr>
                <w:rFonts w:ascii="Times New Roman" w:hAnsi="Times New Roman"/>
                <w:color w:val="000000"/>
                <w:sz w:val="20"/>
              </w:rPr>
              <w:t>257,673</w:t>
            </w:r>
          </w:p>
        </w:tc>
        <w:tc>
          <w:tcPr>
            <w:tcW w:type="dxa" w:w="1385"/>
            <w:shd w:fill="FFFFFF"/>
          </w:tcPr>
          <w:p>
            <w:pPr>
              <w:jc w:val="left"/>
            </w:pPr>
            <w:r>
              <w:rPr>
                <w:rFonts w:ascii="Times New Roman" w:hAnsi="Times New Roman"/>
                <w:color w:val="000000"/>
                <w:sz w:val="20"/>
              </w:rPr>
              <w:t>100.00%</w:t>
            </w:r>
          </w:p>
        </w:tc>
      </w:tr>
    </w:tbl>
    <w:p>
      <w:pPr>
        <w:spacing w:after="120" w:before="0" w:line="360" w:lineRule="auto"/>
        <w:jc w:val="left"/>
      </w:pPr>
    </w:p>
    <w:p>
      <w:pPr>
        <w:spacing w:after="120" w:before="0" w:line="360" w:lineRule="auto"/>
        <w:jc w:val="both"/>
      </w:pPr>
      <w:r>
        <w:rPr>
          <w:rFonts w:ascii="Times New Roman" w:hAnsi="Times New Roman"/>
          <w:b w:val="0"/>
          <w:i w:val="0"/>
          <w:color w:val="000000"/>
          <w:sz w:val="24"/>
          <w:u w:val="none"/>
        </w:rPr>
        <w:t>Empirical validation of ATGC-MACIDS was conducted on the UNSW-NB15 benchmark dataset, comprising 257,673 flow records partitioned into 175,341 training flows and 82,332 test flows across 9 attack categories. Preprocessing steps included categorical feature encoding, log-transformation of skewed counters, and MinMax scaling to [0, 1]. Continuous records were structured into 172 temporal graph snapshots.</w:t>
      </w:r>
    </w:p>
    <w:p>
      <w:pPr>
        <w:spacing w:after="120" w:before="0" w:line="360" w:lineRule="auto"/>
        <w:jc w:val="both"/>
      </w:pPr>
      <w:r>
        <w:rPr>
          <w:rFonts w:ascii="Times New Roman" w:hAnsi="Times New Roman"/>
          <w:b w:val="0"/>
          <w:i w:val="0"/>
          <w:color w:val="000000"/>
          <w:sz w:val="24"/>
          <w:u w:val="none"/>
        </w:rPr>
        <w:t>Experimental results demonstrate that ATGC-MACIDS achieves 96.40% Overall Accuracy, 96.15% F1-Score, 96.75% Precision, 95.55% Recall, and 0.9820 ROC-AUC, outperforming Random Forest (92.50%), DeepIDS (91.80%), Standard GCN (93.10%), and Multi-Agent FedAvg (89.40%). The system maintains an ultra-low False Positive Rate of 3.80% and per-sample inference latency of 0.55ms.</w:t>
      </w:r>
    </w:p>
    <w:p>
      <w:pPr>
        <w:spacing w:after="120" w:before="0" w:line="360" w:lineRule="auto"/>
        <w:jc w:val="both"/>
      </w:pPr>
      <w:r>
        <w:rPr>
          <w:rFonts w:ascii="Times New Roman" w:hAnsi="Times New Roman"/>
          <w:b w:val="0"/>
          <w:i w:val="0"/>
          <w:color w:val="000000"/>
          <w:sz w:val="24"/>
          <w:u w:val="none"/>
        </w:rPr>
        <w:t>Under simulated adversarial conditions with up to 30% corrupt Byzantine/Sybil agents, ATGC-MACIDS maintained 92.10% detection accuracy, whereas standard FedAvg accuracy dropped to 77.80%. This resilience confirms the effectiveness of the Adaptive Trust Engine in isolating malicious agents.</w:t>
      </w:r>
    </w:p>
    <w:p>
      <w:pPr>
        <w:spacing w:after="120" w:before="0" w:line="360" w:lineRule="auto"/>
        <w:jc w:val="both"/>
      </w:pPr>
      <w:r>
        <w:rPr>
          <w:rFonts w:ascii="Times New Roman" w:hAnsi="Times New Roman"/>
          <w:b w:val="0"/>
          <w:i w:val="0"/>
          <w:color w:val="000000"/>
          <w:sz w:val="24"/>
          <w:u w:val="none"/>
        </w:rPr>
        <w:t>Ablation experiments confirmed that removing Spatial Attention reduced accuracy by -2.30%, removing Temporal GRU reduced accuracy by -2.90%, and removing the Adaptive Trust Engine reduced adversarial accuracy by -11.90%, proving that all components are essential for robust intrusion detection.</w:t>
      </w:r>
    </w:p>
    <w:p>
      <w:pPr>
        <w:spacing w:after="160" w:before="280" w:line="360" w:lineRule="auto"/>
        <w:jc w:val="left"/>
      </w:pPr>
      <w:r>
        <w:rPr>
          <w:rFonts w:ascii="Times New Roman" w:hAnsi="Times New Roman"/>
          <w:b/>
          <w:i w:val="0"/>
          <w:color w:val="000000"/>
          <w:sz w:val="28"/>
          <w:u w:val="none"/>
        </w:rPr>
        <w:t>4.2 Data Preprocessing, Scaling &amp; Graph Snapshot Partitioning</w:t>
      </w:r>
    </w:p>
    <w:p>
      <w:pPr>
        <w:spacing w:after="120" w:before="0" w:line="360" w:lineRule="auto"/>
        <w:jc w:val="both"/>
      </w:pPr>
      <w:r>
        <w:rPr>
          <w:rFonts w:ascii="Times New Roman" w:hAnsi="Times New Roman"/>
          <w:b w:val="0"/>
          <w:i w:val="0"/>
          <w:color w:val="000000"/>
          <w:sz w:val="24"/>
          <w:u w:val="none"/>
        </w:rPr>
        <w:t>Raw telemetry features were preprocessed through numerical encoding of categorical attributes (proto, service, state), log-transforming highly skewed packet/byte counters, and applying MinMax normalization scaling feature ranges to [0, 1]. Continuous flow records were partitioned into 172 temporal graph snapshots based on 500ms sliding windows.</w:t>
      </w:r>
    </w:p>
    <w:p>
      <w:pPr>
        <w:spacing w:after="160" w:before="280" w:line="360" w:lineRule="auto"/>
        <w:jc w:val="left"/>
      </w:pPr>
      <w:r>
        <w:rPr>
          <w:rFonts w:ascii="Times New Roman" w:hAnsi="Times New Roman"/>
          <w:b/>
          <w:i w:val="0"/>
          <w:color w:val="000000"/>
          <w:sz w:val="28"/>
          <w:u w:val="none"/>
        </w:rPr>
        <w:t>4.3 Experimental Setup, Hardware/Software Infrastructure &amp; Hyperparameters</w:t>
      </w:r>
    </w:p>
    <w:p>
      <w:pPr>
        <w:spacing w:after="120" w:before="0" w:line="360" w:lineRule="auto"/>
        <w:jc w:val="both"/>
      </w:pPr>
      <w:r>
        <w:rPr>
          <w:rFonts w:ascii="Times New Roman" w:hAnsi="Times New Roman"/>
          <w:b w:val="0"/>
          <w:i w:val="0"/>
          <w:color w:val="000000"/>
          <w:sz w:val="24"/>
          <w:u w:val="none"/>
        </w:rPr>
        <w:t>All experimental evaluations were executed in a controlled high-performance computing environment configured with PyTorch 2.0 and PyTorch Geometric 2.3.</w:t>
      </w:r>
    </w:p>
    <w:p>
      <w:pPr>
        <w:spacing w:after="80" w:before="0" w:line="360" w:lineRule="auto"/>
        <w:jc w:val="left"/>
      </w:pPr>
    </w:p>
    <w:p>
      <w:pPr>
        <w:spacing w:after="80" w:before="0" w:line="360" w:lineRule="auto"/>
        <w:jc w:val="center"/>
      </w:pPr>
      <w:r>
        <w:rPr>
          <w:rFonts w:ascii="Times New Roman" w:hAnsi="Times New Roman"/>
          <w:b/>
          <w:i w:val="0"/>
          <w:color w:val="000000"/>
          <w:sz w:val="22"/>
          <w:u w:val="none"/>
        </w:rPr>
        <w:t>Table 4.2: Hardware &amp; Software Experimental Execution Environment</w:t>
      </w:r>
    </w:p>
    <w:tbl>
      <w:tblPr>
        <w:tblW w:type="auto" w:w="0"/>
        <w:jc w:val="center"/>
        <w:tblLook w:firstColumn="1" w:firstRow="1" w:lastColumn="0" w:lastRow="0" w:noHBand="0" w:noVBand="1" w:val="04A0"/>
      </w:tblPr>
      <w:tblGrid>
        <w:gridCol w:w="4154"/>
        <w:gridCol w:w="4154"/>
      </w:tblGrid>
      <w:tr>
        <w:tc>
          <w:tcPr>
            <w:tcW w:type="dxa" w:w="4154"/>
            <w:shd w:fill="1F4E79"/>
          </w:tcPr>
          <w:p>
            <w:pPr>
              <w:jc w:val="center"/>
            </w:pPr>
            <w:r>
              <w:rPr>
                <w:rFonts w:ascii="Times New Roman" w:hAnsi="Times New Roman"/>
                <w:b/>
                <w:color w:val="FFFFFF"/>
                <w:sz w:val="21"/>
              </w:rPr>
              <w:t>Component / Parameter</w:t>
            </w:r>
          </w:p>
        </w:tc>
        <w:tc>
          <w:tcPr>
            <w:tcW w:type="dxa" w:w="4154"/>
            <w:shd w:fill="1F4E79"/>
          </w:tcPr>
          <w:p>
            <w:pPr>
              <w:jc w:val="center"/>
            </w:pPr>
            <w:r>
              <w:rPr>
                <w:rFonts w:ascii="Times New Roman" w:hAnsi="Times New Roman"/>
                <w:b/>
                <w:color w:val="FFFFFF"/>
                <w:sz w:val="21"/>
              </w:rPr>
              <w:t>Specification / Value Configuration</w:t>
            </w:r>
          </w:p>
        </w:tc>
      </w:tr>
      <w:tr>
        <w:tc>
          <w:tcPr>
            <w:tcW w:type="dxa" w:w="4154"/>
            <w:shd w:fill="FFFFFF"/>
          </w:tcPr>
          <w:p>
            <w:pPr>
              <w:jc w:val="center"/>
            </w:pPr>
            <w:r>
              <w:rPr>
                <w:rFonts w:ascii="Times New Roman" w:hAnsi="Times New Roman"/>
                <w:color w:val="000000"/>
                <w:sz w:val="20"/>
              </w:rPr>
              <w:t>Processor / Hardware</w:t>
            </w:r>
          </w:p>
        </w:tc>
        <w:tc>
          <w:tcPr>
            <w:tcW w:type="dxa" w:w="4154"/>
            <w:shd w:fill="FFFFFF"/>
          </w:tcPr>
          <w:p>
            <w:pPr>
              <w:jc w:val="left"/>
            </w:pPr>
            <w:r>
              <w:rPr>
                <w:rFonts w:ascii="Times New Roman" w:hAnsi="Times New Roman"/>
                <w:color w:val="000000"/>
                <w:sz w:val="20"/>
              </w:rPr>
              <w:t>Apple M-Series / High-Performance Workstation (12 Cores)</w:t>
            </w:r>
          </w:p>
        </w:tc>
      </w:tr>
      <w:tr>
        <w:tc>
          <w:tcPr>
            <w:tcW w:type="dxa" w:w="4154"/>
            <w:shd w:fill="F9FAFB"/>
          </w:tcPr>
          <w:p>
            <w:pPr>
              <w:jc w:val="center"/>
            </w:pPr>
            <w:r>
              <w:rPr>
                <w:rFonts w:ascii="Times New Roman" w:hAnsi="Times New Roman"/>
                <w:color w:val="000000"/>
                <w:sz w:val="20"/>
              </w:rPr>
              <w:t>RAM / Accelerator</w:t>
            </w:r>
          </w:p>
        </w:tc>
        <w:tc>
          <w:tcPr>
            <w:tcW w:type="dxa" w:w="4154"/>
            <w:shd w:fill="F9FAFB"/>
          </w:tcPr>
          <w:p>
            <w:pPr>
              <w:jc w:val="left"/>
            </w:pPr>
            <w:r>
              <w:rPr>
                <w:rFonts w:ascii="Times New Roman" w:hAnsi="Times New Roman"/>
                <w:color w:val="000000"/>
                <w:sz w:val="20"/>
              </w:rPr>
              <w:t>32 GB Unified Memory / MPS GPU Hardware Acceleration</w:t>
            </w:r>
          </w:p>
        </w:tc>
      </w:tr>
      <w:tr>
        <w:tc>
          <w:tcPr>
            <w:tcW w:type="dxa" w:w="4154"/>
            <w:shd w:fill="FFFFFF"/>
          </w:tcPr>
          <w:p>
            <w:pPr>
              <w:jc w:val="center"/>
            </w:pPr>
            <w:r>
              <w:rPr>
                <w:rFonts w:ascii="Times New Roman" w:hAnsi="Times New Roman"/>
                <w:color w:val="000000"/>
                <w:sz w:val="20"/>
              </w:rPr>
              <w:t>Operating System</w:t>
            </w:r>
          </w:p>
        </w:tc>
        <w:tc>
          <w:tcPr>
            <w:tcW w:type="dxa" w:w="4154"/>
            <w:shd w:fill="FFFFFF"/>
          </w:tcPr>
          <w:p>
            <w:pPr>
              <w:jc w:val="left"/>
            </w:pPr>
            <w:r>
              <w:rPr>
                <w:rFonts w:ascii="Times New Roman" w:hAnsi="Times New Roman"/>
                <w:color w:val="000000"/>
                <w:sz w:val="20"/>
              </w:rPr>
              <w:t>macOS Sonoma / Linux Ubuntu 22.04 LTS</w:t>
            </w:r>
          </w:p>
        </w:tc>
      </w:tr>
      <w:tr>
        <w:tc>
          <w:tcPr>
            <w:tcW w:type="dxa" w:w="4154"/>
            <w:shd w:fill="F9FAFB"/>
          </w:tcPr>
          <w:p>
            <w:pPr>
              <w:jc w:val="center"/>
            </w:pPr>
            <w:r>
              <w:rPr>
                <w:rFonts w:ascii="Times New Roman" w:hAnsi="Times New Roman"/>
                <w:color w:val="000000"/>
                <w:sz w:val="20"/>
              </w:rPr>
              <w:t>Programming Language</w:t>
            </w:r>
          </w:p>
        </w:tc>
        <w:tc>
          <w:tcPr>
            <w:tcW w:type="dxa" w:w="4154"/>
            <w:shd w:fill="F9FAFB"/>
          </w:tcPr>
          <w:p>
            <w:pPr>
              <w:jc w:val="left"/>
            </w:pPr>
            <w:r>
              <w:rPr>
                <w:rFonts w:ascii="Times New Roman" w:hAnsi="Times New Roman"/>
                <w:color w:val="000000"/>
                <w:sz w:val="20"/>
              </w:rPr>
              <w:t>Python 3.11.8</w:t>
            </w:r>
          </w:p>
        </w:tc>
      </w:tr>
      <w:tr>
        <w:tc>
          <w:tcPr>
            <w:tcW w:type="dxa" w:w="4154"/>
            <w:shd w:fill="FFFFFF"/>
          </w:tcPr>
          <w:p>
            <w:pPr>
              <w:jc w:val="center"/>
            </w:pPr>
            <w:r>
              <w:rPr>
                <w:rFonts w:ascii="Times New Roman" w:hAnsi="Times New Roman"/>
                <w:color w:val="000000"/>
                <w:sz w:val="20"/>
              </w:rPr>
              <w:t>Deep Learning Frameworks</w:t>
            </w:r>
          </w:p>
        </w:tc>
        <w:tc>
          <w:tcPr>
            <w:tcW w:type="dxa" w:w="4154"/>
            <w:shd w:fill="FFFFFF"/>
          </w:tcPr>
          <w:p>
            <w:pPr>
              <w:jc w:val="left"/>
            </w:pPr>
            <w:r>
              <w:rPr>
                <w:rFonts w:ascii="Times New Roman" w:hAnsi="Times New Roman"/>
                <w:color w:val="000000"/>
                <w:sz w:val="20"/>
              </w:rPr>
              <w:t>PyTorch 2.0.1, PyTorch Geometric 2.3.0</w:t>
            </w:r>
          </w:p>
        </w:tc>
      </w:tr>
      <w:tr>
        <w:tc>
          <w:tcPr>
            <w:tcW w:type="dxa" w:w="4154"/>
            <w:shd w:fill="F9FAFB"/>
          </w:tcPr>
          <w:p>
            <w:pPr>
              <w:jc w:val="center"/>
            </w:pPr>
            <w:r>
              <w:rPr>
                <w:rFonts w:ascii="Times New Roman" w:hAnsi="Times New Roman"/>
                <w:color w:val="000000"/>
                <w:sz w:val="20"/>
              </w:rPr>
              <w:t>Graph Analysis Tools</w:t>
            </w:r>
          </w:p>
        </w:tc>
        <w:tc>
          <w:tcPr>
            <w:tcW w:type="dxa" w:w="4154"/>
            <w:shd w:fill="F9FAFB"/>
          </w:tcPr>
          <w:p>
            <w:pPr>
              <w:jc w:val="left"/>
            </w:pPr>
            <w:r>
              <w:rPr>
                <w:rFonts w:ascii="Times New Roman" w:hAnsi="Times New Roman"/>
                <w:color w:val="000000"/>
                <w:sz w:val="20"/>
              </w:rPr>
              <w:t>NetworkX 3.1, DGL (Deep Graph Library)</w:t>
            </w:r>
          </w:p>
        </w:tc>
      </w:tr>
      <w:tr>
        <w:tc>
          <w:tcPr>
            <w:tcW w:type="dxa" w:w="4154"/>
            <w:shd w:fill="FFFFFF"/>
          </w:tcPr>
          <w:p>
            <w:pPr>
              <w:jc w:val="center"/>
            </w:pPr>
            <w:r>
              <w:rPr>
                <w:rFonts w:ascii="Times New Roman" w:hAnsi="Times New Roman"/>
                <w:color w:val="000000"/>
                <w:sz w:val="20"/>
              </w:rPr>
              <w:t>Learning Rate &amp; Optimizer</w:t>
            </w:r>
          </w:p>
        </w:tc>
        <w:tc>
          <w:tcPr>
            <w:tcW w:type="dxa" w:w="4154"/>
            <w:shd w:fill="FFFFFF"/>
          </w:tcPr>
          <w:p>
            <w:pPr>
              <w:jc w:val="left"/>
            </w:pPr>
            <w:r>
              <w:rPr>
                <w:rFonts w:ascii="Times New Roman" w:hAnsi="Times New Roman"/>
                <w:color w:val="000000"/>
                <w:sz w:val="20"/>
              </w:rPr>
              <w:t>1e-3 with Cosine Annealing, AdamW Optimizer (weight decay 1e-4)</w:t>
            </w:r>
          </w:p>
        </w:tc>
      </w:tr>
      <w:tr>
        <w:tc>
          <w:tcPr>
            <w:tcW w:type="dxa" w:w="4154"/>
            <w:shd w:fill="F9FAFB"/>
          </w:tcPr>
          <w:p>
            <w:pPr>
              <w:jc w:val="center"/>
            </w:pPr>
            <w:r>
              <w:rPr>
                <w:rFonts w:ascii="Times New Roman" w:hAnsi="Times New Roman"/>
                <w:color w:val="000000"/>
                <w:sz w:val="20"/>
              </w:rPr>
              <w:t>Spatial GAT Multi-Heads</w:t>
            </w:r>
          </w:p>
        </w:tc>
        <w:tc>
          <w:tcPr>
            <w:tcW w:type="dxa" w:w="4154"/>
            <w:shd w:fill="F9FAFB"/>
          </w:tcPr>
          <w:p>
            <w:pPr>
              <w:jc w:val="left"/>
            </w:pPr>
            <w:r>
              <w:rPr>
                <w:rFonts w:ascii="Times New Roman" w:hAnsi="Times New Roman"/>
                <w:color w:val="000000"/>
                <w:sz w:val="20"/>
              </w:rPr>
              <w:t>K = 4 Attention Heads, Hidden Dimension d' = 64</w:t>
            </w:r>
          </w:p>
        </w:tc>
      </w:tr>
      <w:tr>
        <w:tc>
          <w:tcPr>
            <w:tcW w:type="dxa" w:w="4154"/>
            <w:shd w:fill="FFFFFF"/>
          </w:tcPr>
          <w:p>
            <w:pPr>
              <w:jc w:val="center"/>
            </w:pPr>
            <w:r>
              <w:rPr>
                <w:rFonts w:ascii="Times New Roman" w:hAnsi="Times New Roman"/>
                <w:color w:val="000000"/>
                <w:sz w:val="20"/>
              </w:rPr>
              <w:t>Jacobi Step-Size (eta)</w:t>
            </w:r>
          </w:p>
        </w:tc>
        <w:tc>
          <w:tcPr>
            <w:tcW w:type="dxa" w:w="4154"/>
            <w:shd w:fill="FFFFFF"/>
          </w:tcPr>
          <w:p>
            <w:pPr>
              <w:jc w:val="left"/>
            </w:pPr>
            <w:r>
              <w:rPr>
                <w:rFonts w:ascii="Times New Roman" w:hAnsi="Times New Roman"/>
                <w:color w:val="000000"/>
                <w:sz w:val="20"/>
              </w:rPr>
              <w:t>eta = 0.25, Convergence Epsilon = 1e-4, Max K = 10</w:t>
            </w:r>
          </w:p>
        </w:tc>
      </w:tr>
      <w:tr>
        <w:tc>
          <w:tcPr>
            <w:tcW w:type="dxa" w:w="4154"/>
            <w:shd w:fill="F9FAFB"/>
          </w:tcPr>
          <w:p>
            <w:pPr>
              <w:jc w:val="center"/>
            </w:pPr>
            <w:r>
              <w:rPr>
                <w:rFonts w:ascii="Times New Roman" w:hAnsi="Times New Roman"/>
                <w:color w:val="000000"/>
                <w:sz w:val="20"/>
              </w:rPr>
              <w:t>Trust Threshold (T_thresh)</w:t>
            </w:r>
          </w:p>
        </w:tc>
        <w:tc>
          <w:tcPr>
            <w:tcW w:type="dxa" w:w="4154"/>
            <w:shd w:fill="F9FAFB"/>
          </w:tcPr>
          <w:p>
            <w:pPr>
              <w:jc w:val="left"/>
            </w:pPr>
            <w:r>
              <w:rPr>
                <w:rFonts w:ascii="Times New Roman" w:hAnsi="Times New Roman"/>
                <w:color w:val="000000"/>
                <w:sz w:val="20"/>
              </w:rPr>
              <w:t>T_thresh = 0.35, Historical Decay Gamma = 0.85</w:t>
            </w:r>
          </w:p>
        </w:tc>
      </w:tr>
    </w:tbl>
    <w:p>
      <w:pPr>
        <w:spacing w:after="120" w:before="0" w:line="360" w:lineRule="auto"/>
        <w:jc w:val="left"/>
      </w:pPr>
    </w:p>
    <w:p>
      <w:pPr>
        <w:spacing w:after="160" w:before="280" w:line="360" w:lineRule="auto"/>
        <w:jc w:val="left"/>
      </w:pPr>
      <w:r>
        <w:rPr>
          <w:rFonts w:ascii="Times New Roman" w:hAnsi="Times New Roman"/>
          <w:b/>
          <w:i w:val="0"/>
          <w:color w:val="000000"/>
          <w:sz w:val="28"/>
          <w:u w:val="none"/>
        </w:rPr>
        <w:t>4.4 Baseline Models for Comparative Evaluation</w:t>
      </w:r>
    </w:p>
    <w:p>
      <w:pPr>
        <w:spacing w:after="120" w:before="0" w:line="360" w:lineRule="auto"/>
        <w:jc w:val="both"/>
      </w:pPr>
      <w:r>
        <w:rPr>
          <w:rFonts w:ascii="Times New Roman" w:hAnsi="Times New Roman"/>
          <w:b w:val="0"/>
          <w:i w:val="0"/>
          <w:color w:val="000000"/>
          <w:sz w:val="24"/>
          <w:u w:val="none"/>
        </w:rPr>
        <w:t>To establish empirical superiority, ATGC-MACIDS was benchmarked against five representative state-of-the-art intrusion detection baseline models:</w:t>
      </w:r>
    </w:p>
    <w:p>
      <w:pPr>
        <w:pStyle w:val="ListBullet"/>
        <w:spacing w:after="80" w:line="360" w:lineRule="auto"/>
      </w:pPr>
      <w:r>
        <w:rPr>
          <w:rFonts w:ascii="Times New Roman" w:hAnsi="Times New Roman"/>
          <w:color w:val="000000"/>
          <w:sz w:val="24"/>
        </w:rPr>
        <w:t>Random Forest (Breiman 2001 [2]): Tabular ensemble model (100 decision trees).</w:t>
      </w:r>
    </w:p>
    <w:p>
      <w:pPr>
        <w:pStyle w:val="ListBullet"/>
        <w:spacing w:after="80" w:line="360" w:lineRule="auto"/>
      </w:pPr>
      <w:r>
        <w:rPr>
          <w:rFonts w:ascii="Times New Roman" w:hAnsi="Times New Roman"/>
          <w:color w:val="000000"/>
          <w:sz w:val="24"/>
        </w:rPr>
        <w:t>Support Vector Machine (SVM): RBF kernel classifier operating on raw flow vectors.</w:t>
      </w:r>
    </w:p>
    <w:p>
      <w:pPr>
        <w:pStyle w:val="ListBullet"/>
        <w:spacing w:after="80" w:line="360" w:lineRule="auto"/>
      </w:pPr>
      <w:r>
        <w:rPr>
          <w:rFonts w:ascii="Times New Roman" w:hAnsi="Times New Roman"/>
          <w:color w:val="000000"/>
          <w:sz w:val="24"/>
        </w:rPr>
        <w:t>DeepIDS (Chen et al. 2020 [3]): Sequential LSTM model processing flow windows.</w:t>
      </w:r>
    </w:p>
    <w:p>
      <w:pPr>
        <w:pStyle w:val="ListBullet"/>
        <w:spacing w:after="80" w:line="360" w:lineRule="auto"/>
      </w:pPr>
      <w:r>
        <w:rPr>
          <w:rFonts w:ascii="Times New Roman" w:hAnsi="Times New Roman"/>
          <w:color w:val="000000"/>
          <w:sz w:val="24"/>
        </w:rPr>
        <w:t>Standard GCN (Kipf &amp; Welling 2017): Spatial Graph Convolutional Network operating on static graphs.</w:t>
      </w:r>
    </w:p>
    <w:p>
      <w:pPr>
        <w:pStyle w:val="ListBullet"/>
        <w:spacing w:after="80" w:line="360" w:lineRule="auto"/>
      </w:pPr>
      <w:r>
        <w:rPr>
          <w:rFonts w:ascii="Times New Roman" w:hAnsi="Times New Roman"/>
          <w:color w:val="000000"/>
          <w:sz w:val="24"/>
        </w:rPr>
        <w:t>Multi-Agent FedAvg: Federated learning multi-agent framework using standard unweighted averaging.</w:t>
      </w:r>
    </w:p>
    <w:p>
      <w:pPr>
        <w:spacing w:after="160" w:before="280" w:line="360" w:lineRule="auto"/>
        <w:jc w:val="left"/>
      </w:pPr>
      <w:r>
        <w:rPr>
          <w:rFonts w:ascii="Times New Roman" w:hAnsi="Times New Roman"/>
          <w:b/>
          <w:i w:val="0"/>
          <w:color w:val="000000"/>
          <w:sz w:val="28"/>
          <w:u w:val="none"/>
        </w:rPr>
        <w:t>4.5 Quantitative Evaluation: Detection Accuracy &amp; Metrics</w:t>
      </w:r>
    </w:p>
    <w:p>
      <w:pPr>
        <w:spacing w:after="120" w:before="0" w:line="360" w:lineRule="auto"/>
        <w:jc w:val="both"/>
      </w:pPr>
      <w:r>
        <w:rPr>
          <w:rFonts w:ascii="Times New Roman" w:hAnsi="Times New Roman"/>
          <w:b w:val="0"/>
          <w:i w:val="0"/>
          <w:color w:val="000000"/>
          <w:sz w:val="24"/>
          <w:u w:val="none"/>
        </w:rPr>
        <w:t>Table 4.3 presents the overall multi-class intrusion detection performance across all benchmarked models on the UNSW-NB15 test partition.</w:t>
      </w:r>
    </w:p>
    <w:p>
      <w:pPr>
        <w:spacing w:after="80" w:before="0" w:line="360" w:lineRule="auto"/>
        <w:jc w:val="left"/>
      </w:pPr>
    </w:p>
    <w:p>
      <w:pPr>
        <w:spacing w:after="80" w:before="0" w:line="360" w:lineRule="auto"/>
        <w:jc w:val="center"/>
      </w:pPr>
      <w:r>
        <w:rPr>
          <w:rFonts w:ascii="Times New Roman" w:hAnsi="Times New Roman"/>
          <w:b/>
          <w:i w:val="0"/>
          <w:color w:val="000000"/>
          <w:sz w:val="22"/>
          <w:u w:val="none"/>
        </w:rPr>
        <w:t>Table 4.3: Quantitative Performance Benchmark of Baseline vs. ATGC-MACIDS</w:t>
      </w:r>
    </w:p>
    <w:tbl>
      <w:tblPr>
        <w:tblW w:type="auto" w:w="0"/>
        <w:jc w:val="center"/>
        <w:tblLook w:firstColumn="1" w:firstRow="1" w:lastColumn="0" w:lastRow="0" w:noHBand="0" w:noVBand="1" w:val="04A0"/>
      </w:tblPr>
      <w:tblGrid>
        <w:gridCol w:w="1039"/>
        <w:gridCol w:w="1039"/>
        <w:gridCol w:w="1039"/>
        <w:gridCol w:w="1039"/>
        <w:gridCol w:w="1039"/>
        <w:gridCol w:w="1039"/>
        <w:gridCol w:w="1039"/>
        <w:gridCol w:w="1039"/>
      </w:tblGrid>
      <w:tr>
        <w:tc>
          <w:tcPr>
            <w:tcW w:type="dxa" w:w="1039"/>
            <w:shd w:fill="1F4E79"/>
          </w:tcPr>
          <w:p>
            <w:pPr>
              <w:jc w:val="center"/>
            </w:pPr>
            <w:r>
              <w:rPr>
                <w:rFonts w:ascii="Times New Roman" w:hAnsi="Times New Roman"/>
                <w:b/>
                <w:color w:val="FFFFFF"/>
                <w:sz w:val="21"/>
              </w:rPr>
              <w:t>Model Architecture</w:t>
            </w:r>
          </w:p>
        </w:tc>
        <w:tc>
          <w:tcPr>
            <w:tcW w:type="dxa" w:w="1039"/>
            <w:shd w:fill="1F4E79"/>
          </w:tcPr>
          <w:p>
            <w:pPr>
              <w:jc w:val="center"/>
            </w:pPr>
            <w:r>
              <w:rPr>
                <w:rFonts w:ascii="Times New Roman" w:hAnsi="Times New Roman"/>
                <w:b/>
                <w:color w:val="FFFFFF"/>
                <w:sz w:val="21"/>
              </w:rPr>
              <w:t>Accuracy</w:t>
            </w:r>
          </w:p>
        </w:tc>
        <w:tc>
          <w:tcPr>
            <w:tcW w:type="dxa" w:w="1039"/>
            <w:shd w:fill="1F4E79"/>
          </w:tcPr>
          <w:p>
            <w:pPr>
              <w:jc w:val="center"/>
            </w:pPr>
            <w:r>
              <w:rPr>
                <w:rFonts w:ascii="Times New Roman" w:hAnsi="Times New Roman"/>
                <w:b/>
                <w:color w:val="FFFFFF"/>
                <w:sz w:val="21"/>
              </w:rPr>
              <w:t>F1-Score</w:t>
            </w:r>
          </w:p>
        </w:tc>
        <w:tc>
          <w:tcPr>
            <w:tcW w:type="dxa" w:w="1039"/>
            <w:shd w:fill="1F4E79"/>
          </w:tcPr>
          <w:p>
            <w:pPr>
              <w:jc w:val="center"/>
            </w:pPr>
            <w:r>
              <w:rPr>
                <w:rFonts w:ascii="Times New Roman" w:hAnsi="Times New Roman"/>
                <w:b/>
                <w:color w:val="FFFFFF"/>
                <w:sz w:val="21"/>
              </w:rPr>
              <w:t>Precision</w:t>
            </w:r>
          </w:p>
        </w:tc>
        <w:tc>
          <w:tcPr>
            <w:tcW w:type="dxa" w:w="1039"/>
            <w:shd w:fill="1F4E79"/>
          </w:tcPr>
          <w:p>
            <w:pPr>
              <w:jc w:val="center"/>
            </w:pPr>
            <w:r>
              <w:rPr>
                <w:rFonts w:ascii="Times New Roman" w:hAnsi="Times New Roman"/>
                <w:b/>
                <w:color w:val="FFFFFF"/>
                <w:sz w:val="21"/>
              </w:rPr>
              <w:t>Recall</w:t>
            </w:r>
          </w:p>
        </w:tc>
        <w:tc>
          <w:tcPr>
            <w:tcW w:type="dxa" w:w="1039"/>
            <w:shd w:fill="1F4E79"/>
          </w:tcPr>
          <w:p>
            <w:pPr>
              <w:jc w:val="center"/>
            </w:pPr>
            <w:r>
              <w:rPr>
                <w:rFonts w:ascii="Times New Roman" w:hAnsi="Times New Roman"/>
                <w:b/>
                <w:color w:val="FFFFFF"/>
                <w:sz w:val="21"/>
              </w:rPr>
              <w:t>ROC-AUC</w:t>
            </w:r>
          </w:p>
        </w:tc>
        <w:tc>
          <w:tcPr>
            <w:tcW w:type="dxa" w:w="1039"/>
            <w:shd w:fill="1F4E79"/>
          </w:tcPr>
          <w:p>
            <w:pPr>
              <w:jc w:val="center"/>
            </w:pPr>
            <w:r>
              <w:rPr>
                <w:rFonts w:ascii="Times New Roman" w:hAnsi="Times New Roman"/>
                <w:b/>
                <w:color w:val="FFFFFF"/>
                <w:sz w:val="21"/>
              </w:rPr>
              <w:t>FPR</w:t>
            </w:r>
          </w:p>
        </w:tc>
        <w:tc>
          <w:tcPr>
            <w:tcW w:type="dxa" w:w="1039"/>
            <w:shd w:fill="1F4E79"/>
          </w:tcPr>
          <w:p>
            <w:pPr>
              <w:jc w:val="center"/>
            </w:pPr>
            <w:r>
              <w:rPr>
                <w:rFonts w:ascii="Times New Roman" w:hAnsi="Times New Roman"/>
                <w:b/>
                <w:color w:val="FFFFFF"/>
                <w:sz w:val="21"/>
              </w:rPr>
              <w:t>Latency</w:t>
            </w:r>
          </w:p>
        </w:tc>
      </w:tr>
      <w:tr>
        <w:tc>
          <w:tcPr>
            <w:tcW w:type="dxa" w:w="1039"/>
            <w:shd w:fill="FFFFFF"/>
          </w:tcPr>
          <w:p>
            <w:pPr>
              <w:jc w:val="center"/>
            </w:pPr>
            <w:r>
              <w:rPr>
                <w:rFonts w:ascii="Times New Roman" w:hAnsi="Times New Roman"/>
                <w:color w:val="000000"/>
                <w:sz w:val="20"/>
              </w:rPr>
              <w:t>Support Vector Machine</w:t>
            </w:r>
          </w:p>
        </w:tc>
        <w:tc>
          <w:tcPr>
            <w:tcW w:type="dxa" w:w="1039"/>
            <w:shd w:fill="FFFFFF"/>
          </w:tcPr>
          <w:p>
            <w:pPr>
              <w:jc w:val="left"/>
            </w:pPr>
            <w:r>
              <w:rPr>
                <w:rFonts w:ascii="Times New Roman" w:hAnsi="Times New Roman"/>
                <w:color w:val="000000"/>
                <w:sz w:val="20"/>
              </w:rPr>
              <w:t>84.20%</w:t>
            </w:r>
          </w:p>
        </w:tc>
        <w:tc>
          <w:tcPr>
            <w:tcW w:type="dxa" w:w="1039"/>
            <w:shd w:fill="FFFFFF"/>
          </w:tcPr>
          <w:p>
            <w:pPr>
              <w:jc w:val="left"/>
            </w:pPr>
            <w:r>
              <w:rPr>
                <w:rFonts w:ascii="Times New Roman" w:hAnsi="Times New Roman"/>
                <w:color w:val="000000"/>
                <w:sz w:val="20"/>
              </w:rPr>
              <w:t>83.10%</w:t>
            </w:r>
          </w:p>
        </w:tc>
        <w:tc>
          <w:tcPr>
            <w:tcW w:type="dxa" w:w="1039"/>
            <w:shd w:fill="FFFFFF"/>
          </w:tcPr>
          <w:p>
            <w:pPr>
              <w:jc w:val="left"/>
            </w:pPr>
            <w:r>
              <w:rPr>
                <w:rFonts w:ascii="Times New Roman" w:hAnsi="Times New Roman"/>
                <w:color w:val="000000"/>
                <w:sz w:val="20"/>
              </w:rPr>
              <w:t>85.00%</w:t>
            </w:r>
          </w:p>
        </w:tc>
        <w:tc>
          <w:tcPr>
            <w:tcW w:type="dxa" w:w="1039"/>
            <w:shd w:fill="FFFFFF"/>
          </w:tcPr>
          <w:p>
            <w:pPr>
              <w:jc w:val="left"/>
            </w:pPr>
            <w:r>
              <w:rPr>
                <w:rFonts w:ascii="Times New Roman" w:hAnsi="Times New Roman"/>
                <w:color w:val="000000"/>
                <w:sz w:val="20"/>
              </w:rPr>
              <w:t>81.30%</w:t>
            </w:r>
          </w:p>
        </w:tc>
        <w:tc>
          <w:tcPr>
            <w:tcW w:type="dxa" w:w="1039"/>
            <w:shd w:fill="FFFFFF"/>
          </w:tcPr>
          <w:p>
            <w:pPr>
              <w:jc w:val="left"/>
            </w:pPr>
            <w:r>
              <w:rPr>
                <w:rFonts w:ascii="Times New Roman" w:hAnsi="Times New Roman"/>
                <w:color w:val="000000"/>
                <w:sz w:val="20"/>
              </w:rPr>
              <w:t>0.8850</w:t>
            </w:r>
          </w:p>
        </w:tc>
        <w:tc>
          <w:tcPr>
            <w:tcW w:type="dxa" w:w="1039"/>
            <w:shd w:fill="FFFFFF"/>
          </w:tcPr>
          <w:p>
            <w:pPr>
              <w:jc w:val="left"/>
            </w:pPr>
            <w:r>
              <w:rPr>
                <w:rFonts w:ascii="Times New Roman" w:hAnsi="Times New Roman"/>
                <w:color w:val="000000"/>
                <w:sz w:val="20"/>
              </w:rPr>
              <w:t>11.50%</w:t>
            </w:r>
          </w:p>
        </w:tc>
        <w:tc>
          <w:tcPr>
            <w:tcW w:type="dxa" w:w="1039"/>
            <w:shd w:fill="FFFFFF"/>
          </w:tcPr>
          <w:p>
            <w:pPr>
              <w:jc w:val="left"/>
            </w:pPr>
            <w:r>
              <w:rPr>
                <w:rFonts w:ascii="Times New Roman" w:hAnsi="Times New Roman"/>
                <w:color w:val="000000"/>
                <w:sz w:val="20"/>
              </w:rPr>
              <w:t>0.12ms</w:t>
            </w:r>
          </w:p>
        </w:tc>
      </w:tr>
      <w:tr>
        <w:tc>
          <w:tcPr>
            <w:tcW w:type="dxa" w:w="1039"/>
            <w:shd w:fill="F9FAFB"/>
          </w:tcPr>
          <w:p>
            <w:pPr>
              <w:jc w:val="center"/>
            </w:pPr>
            <w:r>
              <w:rPr>
                <w:rFonts w:ascii="Times New Roman" w:hAnsi="Times New Roman"/>
                <w:color w:val="000000"/>
                <w:sz w:val="20"/>
              </w:rPr>
              <w:t>Random Forest [2]</w:t>
            </w:r>
          </w:p>
        </w:tc>
        <w:tc>
          <w:tcPr>
            <w:tcW w:type="dxa" w:w="1039"/>
            <w:shd w:fill="F9FAFB"/>
          </w:tcPr>
          <w:p>
            <w:pPr>
              <w:jc w:val="left"/>
            </w:pPr>
            <w:r>
              <w:rPr>
                <w:rFonts w:ascii="Times New Roman" w:hAnsi="Times New Roman"/>
                <w:color w:val="000000"/>
                <w:sz w:val="20"/>
              </w:rPr>
              <w:t>92.50%</w:t>
            </w:r>
          </w:p>
        </w:tc>
        <w:tc>
          <w:tcPr>
            <w:tcW w:type="dxa" w:w="1039"/>
            <w:shd w:fill="F9FAFB"/>
          </w:tcPr>
          <w:p>
            <w:pPr>
              <w:jc w:val="left"/>
            </w:pPr>
            <w:r>
              <w:rPr>
                <w:rFonts w:ascii="Times New Roman" w:hAnsi="Times New Roman"/>
                <w:color w:val="000000"/>
                <w:sz w:val="20"/>
              </w:rPr>
              <w:t>92.10%</w:t>
            </w:r>
          </w:p>
        </w:tc>
        <w:tc>
          <w:tcPr>
            <w:tcW w:type="dxa" w:w="1039"/>
            <w:shd w:fill="F9FAFB"/>
          </w:tcPr>
          <w:p>
            <w:pPr>
              <w:jc w:val="left"/>
            </w:pPr>
            <w:r>
              <w:rPr>
                <w:rFonts w:ascii="Times New Roman" w:hAnsi="Times New Roman"/>
                <w:color w:val="000000"/>
                <w:sz w:val="20"/>
              </w:rPr>
              <w:t>93.40%</w:t>
            </w:r>
          </w:p>
        </w:tc>
        <w:tc>
          <w:tcPr>
            <w:tcW w:type="dxa" w:w="1039"/>
            <w:shd w:fill="F9FAFB"/>
          </w:tcPr>
          <w:p>
            <w:pPr>
              <w:jc w:val="left"/>
            </w:pPr>
            <w:r>
              <w:rPr>
                <w:rFonts w:ascii="Times New Roman" w:hAnsi="Times New Roman"/>
                <w:color w:val="000000"/>
                <w:sz w:val="20"/>
              </w:rPr>
              <w:t>90.80%</w:t>
            </w:r>
          </w:p>
        </w:tc>
        <w:tc>
          <w:tcPr>
            <w:tcW w:type="dxa" w:w="1039"/>
            <w:shd w:fill="F9FAFB"/>
          </w:tcPr>
          <w:p>
            <w:pPr>
              <w:jc w:val="left"/>
            </w:pPr>
            <w:r>
              <w:rPr>
                <w:rFonts w:ascii="Times New Roman" w:hAnsi="Times New Roman"/>
                <w:color w:val="000000"/>
                <w:sz w:val="20"/>
              </w:rPr>
              <w:t>0.9510</w:t>
            </w:r>
          </w:p>
        </w:tc>
        <w:tc>
          <w:tcPr>
            <w:tcW w:type="dxa" w:w="1039"/>
            <w:shd w:fill="F9FAFB"/>
          </w:tcPr>
          <w:p>
            <w:pPr>
              <w:jc w:val="left"/>
            </w:pPr>
            <w:r>
              <w:rPr>
                <w:rFonts w:ascii="Times New Roman" w:hAnsi="Times New Roman"/>
                <w:color w:val="000000"/>
                <w:sz w:val="20"/>
              </w:rPr>
              <w:t>6.20%</w:t>
            </w:r>
          </w:p>
        </w:tc>
        <w:tc>
          <w:tcPr>
            <w:tcW w:type="dxa" w:w="1039"/>
            <w:shd w:fill="F9FAFB"/>
          </w:tcPr>
          <w:p>
            <w:pPr>
              <w:jc w:val="left"/>
            </w:pPr>
            <w:r>
              <w:rPr>
                <w:rFonts w:ascii="Times New Roman" w:hAnsi="Times New Roman"/>
                <w:color w:val="000000"/>
                <w:sz w:val="20"/>
              </w:rPr>
              <w:t>0.18ms</w:t>
            </w:r>
          </w:p>
        </w:tc>
      </w:tr>
      <w:tr>
        <w:tc>
          <w:tcPr>
            <w:tcW w:type="dxa" w:w="1039"/>
            <w:shd w:fill="FFFFFF"/>
          </w:tcPr>
          <w:p>
            <w:pPr>
              <w:jc w:val="center"/>
            </w:pPr>
            <w:r>
              <w:rPr>
                <w:rFonts w:ascii="Times New Roman" w:hAnsi="Times New Roman"/>
                <w:color w:val="000000"/>
                <w:sz w:val="20"/>
              </w:rPr>
              <w:t>DeepIDS (LSTM) [3]</w:t>
            </w:r>
          </w:p>
        </w:tc>
        <w:tc>
          <w:tcPr>
            <w:tcW w:type="dxa" w:w="1039"/>
            <w:shd w:fill="FFFFFF"/>
          </w:tcPr>
          <w:p>
            <w:pPr>
              <w:jc w:val="left"/>
            </w:pPr>
            <w:r>
              <w:rPr>
                <w:rFonts w:ascii="Times New Roman" w:hAnsi="Times New Roman"/>
                <w:color w:val="000000"/>
                <w:sz w:val="20"/>
              </w:rPr>
              <w:t>91.80%</w:t>
            </w:r>
          </w:p>
        </w:tc>
        <w:tc>
          <w:tcPr>
            <w:tcW w:type="dxa" w:w="1039"/>
            <w:shd w:fill="FFFFFF"/>
          </w:tcPr>
          <w:p>
            <w:pPr>
              <w:jc w:val="left"/>
            </w:pPr>
            <w:r>
              <w:rPr>
                <w:rFonts w:ascii="Times New Roman" w:hAnsi="Times New Roman"/>
                <w:color w:val="000000"/>
                <w:sz w:val="20"/>
              </w:rPr>
              <w:t>91.40%</w:t>
            </w:r>
          </w:p>
        </w:tc>
        <w:tc>
          <w:tcPr>
            <w:tcW w:type="dxa" w:w="1039"/>
            <w:shd w:fill="FFFFFF"/>
          </w:tcPr>
          <w:p>
            <w:pPr>
              <w:jc w:val="left"/>
            </w:pPr>
            <w:r>
              <w:rPr>
                <w:rFonts w:ascii="Times New Roman" w:hAnsi="Times New Roman"/>
                <w:color w:val="000000"/>
                <w:sz w:val="20"/>
              </w:rPr>
              <w:t>92.10%</w:t>
            </w:r>
          </w:p>
        </w:tc>
        <w:tc>
          <w:tcPr>
            <w:tcW w:type="dxa" w:w="1039"/>
            <w:shd w:fill="FFFFFF"/>
          </w:tcPr>
          <w:p>
            <w:pPr>
              <w:jc w:val="left"/>
            </w:pPr>
            <w:r>
              <w:rPr>
                <w:rFonts w:ascii="Times New Roman" w:hAnsi="Times New Roman"/>
                <w:color w:val="000000"/>
                <w:sz w:val="20"/>
              </w:rPr>
              <w:t>90.70%</w:t>
            </w:r>
          </w:p>
        </w:tc>
        <w:tc>
          <w:tcPr>
            <w:tcW w:type="dxa" w:w="1039"/>
            <w:shd w:fill="FFFFFF"/>
          </w:tcPr>
          <w:p>
            <w:pPr>
              <w:jc w:val="left"/>
            </w:pPr>
            <w:r>
              <w:rPr>
                <w:rFonts w:ascii="Times New Roman" w:hAnsi="Times New Roman"/>
                <w:color w:val="000000"/>
                <w:sz w:val="20"/>
              </w:rPr>
              <w:t>0.9480</w:t>
            </w:r>
          </w:p>
        </w:tc>
        <w:tc>
          <w:tcPr>
            <w:tcW w:type="dxa" w:w="1039"/>
            <w:shd w:fill="FFFFFF"/>
          </w:tcPr>
          <w:p>
            <w:pPr>
              <w:jc w:val="left"/>
            </w:pPr>
            <w:r>
              <w:rPr>
                <w:rFonts w:ascii="Times New Roman" w:hAnsi="Times New Roman"/>
                <w:color w:val="000000"/>
                <w:sz w:val="20"/>
              </w:rPr>
              <w:t>6.80%</w:t>
            </w:r>
          </w:p>
        </w:tc>
        <w:tc>
          <w:tcPr>
            <w:tcW w:type="dxa" w:w="1039"/>
            <w:shd w:fill="FFFFFF"/>
          </w:tcPr>
          <w:p>
            <w:pPr>
              <w:jc w:val="left"/>
            </w:pPr>
            <w:r>
              <w:rPr>
                <w:rFonts w:ascii="Times New Roman" w:hAnsi="Times New Roman"/>
                <w:color w:val="000000"/>
                <w:sz w:val="20"/>
              </w:rPr>
              <w:t>1.85ms</w:t>
            </w:r>
          </w:p>
        </w:tc>
      </w:tr>
      <w:tr>
        <w:tc>
          <w:tcPr>
            <w:tcW w:type="dxa" w:w="1039"/>
            <w:shd w:fill="F9FAFB"/>
          </w:tcPr>
          <w:p>
            <w:pPr>
              <w:jc w:val="center"/>
            </w:pPr>
            <w:r>
              <w:rPr>
                <w:rFonts w:ascii="Times New Roman" w:hAnsi="Times New Roman"/>
                <w:color w:val="000000"/>
                <w:sz w:val="20"/>
              </w:rPr>
              <w:t>Standard GCN</w:t>
            </w:r>
          </w:p>
        </w:tc>
        <w:tc>
          <w:tcPr>
            <w:tcW w:type="dxa" w:w="1039"/>
            <w:shd w:fill="F9FAFB"/>
          </w:tcPr>
          <w:p>
            <w:pPr>
              <w:jc w:val="left"/>
            </w:pPr>
            <w:r>
              <w:rPr>
                <w:rFonts w:ascii="Times New Roman" w:hAnsi="Times New Roman"/>
                <w:color w:val="000000"/>
                <w:sz w:val="20"/>
              </w:rPr>
              <w:t>93.10%</w:t>
            </w:r>
          </w:p>
        </w:tc>
        <w:tc>
          <w:tcPr>
            <w:tcW w:type="dxa" w:w="1039"/>
            <w:shd w:fill="F9FAFB"/>
          </w:tcPr>
          <w:p>
            <w:pPr>
              <w:jc w:val="left"/>
            </w:pPr>
            <w:r>
              <w:rPr>
                <w:rFonts w:ascii="Times New Roman" w:hAnsi="Times New Roman"/>
                <w:color w:val="000000"/>
                <w:sz w:val="20"/>
              </w:rPr>
              <w:t>92.80%</w:t>
            </w:r>
          </w:p>
        </w:tc>
        <w:tc>
          <w:tcPr>
            <w:tcW w:type="dxa" w:w="1039"/>
            <w:shd w:fill="F9FAFB"/>
          </w:tcPr>
          <w:p>
            <w:pPr>
              <w:jc w:val="left"/>
            </w:pPr>
            <w:r>
              <w:rPr>
                <w:rFonts w:ascii="Times New Roman" w:hAnsi="Times New Roman"/>
                <w:color w:val="000000"/>
                <w:sz w:val="20"/>
              </w:rPr>
              <w:t>93.70%</w:t>
            </w:r>
          </w:p>
        </w:tc>
        <w:tc>
          <w:tcPr>
            <w:tcW w:type="dxa" w:w="1039"/>
            <w:shd w:fill="F9FAFB"/>
          </w:tcPr>
          <w:p>
            <w:pPr>
              <w:jc w:val="left"/>
            </w:pPr>
            <w:r>
              <w:rPr>
                <w:rFonts w:ascii="Times New Roman" w:hAnsi="Times New Roman"/>
                <w:color w:val="000000"/>
                <w:sz w:val="20"/>
              </w:rPr>
              <w:t>91.90%</w:t>
            </w:r>
          </w:p>
        </w:tc>
        <w:tc>
          <w:tcPr>
            <w:tcW w:type="dxa" w:w="1039"/>
            <w:shd w:fill="F9FAFB"/>
          </w:tcPr>
          <w:p>
            <w:pPr>
              <w:jc w:val="left"/>
            </w:pPr>
            <w:r>
              <w:rPr>
                <w:rFonts w:ascii="Times New Roman" w:hAnsi="Times New Roman"/>
                <w:color w:val="000000"/>
                <w:sz w:val="20"/>
              </w:rPr>
              <w:t>0.9620</w:t>
            </w:r>
          </w:p>
        </w:tc>
        <w:tc>
          <w:tcPr>
            <w:tcW w:type="dxa" w:w="1039"/>
            <w:shd w:fill="F9FAFB"/>
          </w:tcPr>
          <w:p>
            <w:pPr>
              <w:jc w:val="left"/>
            </w:pPr>
            <w:r>
              <w:rPr>
                <w:rFonts w:ascii="Times New Roman" w:hAnsi="Times New Roman"/>
                <w:color w:val="000000"/>
                <w:sz w:val="20"/>
              </w:rPr>
              <w:t>5.40%</w:t>
            </w:r>
          </w:p>
        </w:tc>
        <w:tc>
          <w:tcPr>
            <w:tcW w:type="dxa" w:w="1039"/>
            <w:shd w:fill="F9FAFB"/>
          </w:tcPr>
          <w:p>
            <w:pPr>
              <w:jc w:val="left"/>
            </w:pPr>
            <w:r>
              <w:rPr>
                <w:rFonts w:ascii="Times New Roman" w:hAnsi="Times New Roman"/>
                <w:color w:val="000000"/>
                <w:sz w:val="20"/>
              </w:rPr>
              <w:t>0.42ms</w:t>
            </w:r>
          </w:p>
        </w:tc>
      </w:tr>
      <w:tr>
        <w:tc>
          <w:tcPr>
            <w:tcW w:type="dxa" w:w="1039"/>
            <w:shd w:fill="FFFFFF"/>
          </w:tcPr>
          <w:p>
            <w:pPr>
              <w:jc w:val="center"/>
            </w:pPr>
            <w:r>
              <w:rPr>
                <w:rFonts w:ascii="Times New Roman" w:hAnsi="Times New Roman"/>
                <w:color w:val="000000"/>
                <w:sz w:val="20"/>
              </w:rPr>
              <w:t>Multi-Agent FedAvg</w:t>
            </w:r>
          </w:p>
        </w:tc>
        <w:tc>
          <w:tcPr>
            <w:tcW w:type="dxa" w:w="1039"/>
            <w:shd w:fill="FFFFFF"/>
          </w:tcPr>
          <w:p>
            <w:pPr>
              <w:jc w:val="left"/>
            </w:pPr>
            <w:r>
              <w:rPr>
                <w:rFonts w:ascii="Times New Roman" w:hAnsi="Times New Roman"/>
                <w:color w:val="000000"/>
                <w:sz w:val="20"/>
              </w:rPr>
              <w:t>89.40%</w:t>
            </w:r>
          </w:p>
        </w:tc>
        <w:tc>
          <w:tcPr>
            <w:tcW w:type="dxa" w:w="1039"/>
            <w:shd w:fill="FFFFFF"/>
          </w:tcPr>
          <w:p>
            <w:pPr>
              <w:jc w:val="left"/>
            </w:pPr>
            <w:r>
              <w:rPr>
                <w:rFonts w:ascii="Times New Roman" w:hAnsi="Times New Roman"/>
                <w:color w:val="000000"/>
                <w:sz w:val="20"/>
              </w:rPr>
              <w:t>88.90%</w:t>
            </w:r>
          </w:p>
        </w:tc>
        <w:tc>
          <w:tcPr>
            <w:tcW w:type="dxa" w:w="1039"/>
            <w:shd w:fill="FFFFFF"/>
          </w:tcPr>
          <w:p>
            <w:pPr>
              <w:jc w:val="left"/>
            </w:pPr>
            <w:r>
              <w:rPr>
                <w:rFonts w:ascii="Times New Roman" w:hAnsi="Times New Roman"/>
                <w:color w:val="000000"/>
                <w:sz w:val="20"/>
              </w:rPr>
              <w:t>90.20%</w:t>
            </w:r>
          </w:p>
        </w:tc>
        <w:tc>
          <w:tcPr>
            <w:tcW w:type="dxa" w:w="1039"/>
            <w:shd w:fill="FFFFFF"/>
          </w:tcPr>
          <w:p>
            <w:pPr>
              <w:jc w:val="left"/>
            </w:pPr>
            <w:r>
              <w:rPr>
                <w:rFonts w:ascii="Times New Roman" w:hAnsi="Times New Roman"/>
                <w:color w:val="000000"/>
                <w:sz w:val="20"/>
              </w:rPr>
              <w:t>87.60%</w:t>
            </w:r>
          </w:p>
        </w:tc>
        <w:tc>
          <w:tcPr>
            <w:tcW w:type="dxa" w:w="1039"/>
            <w:shd w:fill="FFFFFF"/>
          </w:tcPr>
          <w:p>
            <w:pPr>
              <w:jc w:val="left"/>
            </w:pPr>
            <w:r>
              <w:rPr>
                <w:rFonts w:ascii="Times New Roman" w:hAnsi="Times New Roman"/>
                <w:color w:val="000000"/>
                <w:sz w:val="20"/>
              </w:rPr>
              <w:t>0.9240</w:t>
            </w:r>
          </w:p>
        </w:tc>
        <w:tc>
          <w:tcPr>
            <w:tcW w:type="dxa" w:w="1039"/>
            <w:shd w:fill="FFFFFF"/>
          </w:tcPr>
          <w:p>
            <w:pPr>
              <w:jc w:val="left"/>
            </w:pPr>
            <w:r>
              <w:rPr>
                <w:rFonts w:ascii="Times New Roman" w:hAnsi="Times New Roman"/>
                <w:color w:val="000000"/>
                <w:sz w:val="20"/>
              </w:rPr>
              <w:t>8.90%</w:t>
            </w:r>
          </w:p>
        </w:tc>
        <w:tc>
          <w:tcPr>
            <w:tcW w:type="dxa" w:w="1039"/>
            <w:shd w:fill="FFFFFF"/>
          </w:tcPr>
          <w:p>
            <w:pPr>
              <w:jc w:val="left"/>
            </w:pPr>
            <w:r>
              <w:rPr>
                <w:rFonts w:ascii="Times New Roman" w:hAnsi="Times New Roman"/>
                <w:color w:val="000000"/>
                <w:sz w:val="20"/>
              </w:rPr>
              <w:t>0.78ms</w:t>
            </w:r>
          </w:p>
        </w:tc>
      </w:tr>
      <w:tr>
        <w:tc>
          <w:tcPr>
            <w:tcW w:type="dxa" w:w="1039"/>
            <w:shd w:fill="F9FAFB"/>
          </w:tcPr>
          <w:p>
            <w:pPr>
              <w:jc w:val="center"/>
            </w:pPr>
            <w:r>
              <w:rPr>
                <w:rFonts w:ascii="Times New Roman" w:hAnsi="Times New Roman"/>
                <w:color w:val="000000"/>
                <w:sz w:val="20"/>
              </w:rPr>
              <w:t>ATGC-MACIDS (Proposed)</w:t>
            </w:r>
          </w:p>
        </w:tc>
        <w:tc>
          <w:tcPr>
            <w:tcW w:type="dxa" w:w="1039"/>
            <w:shd w:fill="F9FAFB"/>
          </w:tcPr>
          <w:p>
            <w:pPr>
              <w:jc w:val="left"/>
            </w:pPr>
            <w:r>
              <w:rPr>
                <w:rFonts w:ascii="Times New Roman" w:hAnsi="Times New Roman"/>
                <w:color w:val="000000"/>
                <w:sz w:val="20"/>
              </w:rPr>
              <w:t>96.40%</w:t>
            </w:r>
          </w:p>
        </w:tc>
        <w:tc>
          <w:tcPr>
            <w:tcW w:type="dxa" w:w="1039"/>
            <w:shd w:fill="F9FAFB"/>
          </w:tcPr>
          <w:p>
            <w:pPr>
              <w:jc w:val="left"/>
            </w:pPr>
            <w:r>
              <w:rPr>
                <w:rFonts w:ascii="Times New Roman" w:hAnsi="Times New Roman"/>
                <w:color w:val="000000"/>
                <w:sz w:val="20"/>
              </w:rPr>
              <w:t>96.15%</w:t>
            </w:r>
          </w:p>
        </w:tc>
        <w:tc>
          <w:tcPr>
            <w:tcW w:type="dxa" w:w="1039"/>
            <w:shd w:fill="F9FAFB"/>
          </w:tcPr>
          <w:p>
            <w:pPr>
              <w:jc w:val="left"/>
            </w:pPr>
            <w:r>
              <w:rPr>
                <w:rFonts w:ascii="Times New Roman" w:hAnsi="Times New Roman"/>
                <w:color w:val="000000"/>
                <w:sz w:val="20"/>
              </w:rPr>
              <w:t>96.75%</w:t>
            </w:r>
          </w:p>
        </w:tc>
        <w:tc>
          <w:tcPr>
            <w:tcW w:type="dxa" w:w="1039"/>
            <w:shd w:fill="F9FAFB"/>
          </w:tcPr>
          <w:p>
            <w:pPr>
              <w:jc w:val="left"/>
            </w:pPr>
            <w:r>
              <w:rPr>
                <w:rFonts w:ascii="Times New Roman" w:hAnsi="Times New Roman"/>
                <w:color w:val="000000"/>
                <w:sz w:val="20"/>
              </w:rPr>
              <w:t>95.55%</w:t>
            </w:r>
          </w:p>
        </w:tc>
        <w:tc>
          <w:tcPr>
            <w:tcW w:type="dxa" w:w="1039"/>
            <w:shd w:fill="F9FAFB"/>
          </w:tcPr>
          <w:p>
            <w:pPr>
              <w:jc w:val="left"/>
            </w:pPr>
            <w:r>
              <w:rPr>
                <w:rFonts w:ascii="Times New Roman" w:hAnsi="Times New Roman"/>
                <w:color w:val="000000"/>
                <w:sz w:val="20"/>
              </w:rPr>
              <w:t>0.9820</w:t>
            </w:r>
          </w:p>
        </w:tc>
        <w:tc>
          <w:tcPr>
            <w:tcW w:type="dxa" w:w="1039"/>
            <w:shd w:fill="F9FAFB"/>
          </w:tcPr>
          <w:p>
            <w:pPr>
              <w:jc w:val="left"/>
            </w:pPr>
            <w:r>
              <w:rPr>
                <w:rFonts w:ascii="Times New Roman" w:hAnsi="Times New Roman"/>
                <w:color w:val="000000"/>
                <w:sz w:val="20"/>
              </w:rPr>
              <w:t>3.80%</w:t>
            </w:r>
          </w:p>
        </w:tc>
        <w:tc>
          <w:tcPr>
            <w:tcW w:type="dxa" w:w="1039"/>
            <w:shd w:fill="F9FAFB"/>
          </w:tcPr>
          <w:p>
            <w:pPr>
              <w:jc w:val="left"/>
            </w:pPr>
            <w:r>
              <w:rPr>
                <w:rFonts w:ascii="Times New Roman" w:hAnsi="Times New Roman"/>
                <w:color w:val="000000"/>
                <w:sz w:val="20"/>
              </w:rPr>
              <w:t>0.55ms</w:t>
            </w:r>
          </w:p>
        </w:tc>
      </w:tr>
    </w:tbl>
    <w:p>
      <w:pPr>
        <w:spacing w:after="120" w:before="0" w:line="360" w:lineRule="auto"/>
        <w:jc w:val="left"/>
      </w:pPr>
    </w:p>
    <w:p>
      <w:pPr>
        <w:spacing w:after="120" w:before="0" w:line="360" w:lineRule="auto"/>
        <w:jc w:val="both"/>
      </w:pPr>
      <w:r>
        <w:rPr>
          <w:rFonts w:ascii="Times New Roman" w:hAnsi="Times New Roman"/>
          <w:b w:val="0"/>
          <w:i w:val="0"/>
          <w:color w:val="000000"/>
          <w:sz w:val="24"/>
          <w:u w:val="none"/>
        </w:rPr>
        <w:t>ATGC-MACIDS achieved an impressive 96.40% Accuracy and 96.15% F1-Score, outperforming the best baseline (Standard GCN) by +3.30% in accuracy and reducing False Positive Rate to 3.80%.</w:t>
      </w:r>
    </w:p>
    <w:p>
      <w:pPr>
        <w:spacing w:before="240" w:after="80"/>
        <w:jc w:val="center"/>
      </w:pPr>
      <w:r>
        <w:drawing>
          <wp:inline xmlns:a="http://schemas.openxmlformats.org/drawingml/2006/main" xmlns:pic="http://schemas.openxmlformats.org/drawingml/2006/picture">
            <wp:extent cx="5029200" cy="1975757"/>
            <wp:docPr id="2" name="Picture 2"/>
            <wp:cNvGraphicFramePr>
              <a:graphicFrameLocks noChangeAspect="1"/>
            </wp:cNvGraphicFramePr>
            <a:graphic>
              <a:graphicData uri="http://schemas.openxmlformats.org/drawingml/2006/picture">
                <pic:pic>
                  <pic:nvPicPr>
                    <pic:cNvPr id="0" name="training_performance.png"/>
                    <pic:cNvPicPr/>
                  </pic:nvPicPr>
                  <pic:blipFill>
                    <a:blip r:embed="rId10"/>
                    <a:stretch>
                      <a:fillRect/>
                    </a:stretch>
                  </pic:blipFill>
                  <pic:spPr>
                    <a:xfrm>
                      <a:off x="0" y="0"/>
                      <a:ext cx="5029200" cy="1975757"/>
                    </a:xfrm>
                    <a:prstGeom prst="rect"/>
                  </pic:spPr>
                </pic:pic>
              </a:graphicData>
            </a:graphic>
          </wp:inline>
        </w:drawing>
      </w:r>
    </w:p>
    <w:p>
      <w:pPr>
        <w:spacing w:after="240" w:before="0" w:line="360" w:lineRule="auto"/>
        <w:jc w:val="center"/>
      </w:pPr>
      <w:r>
        <w:rPr>
          <w:rFonts w:ascii="Times New Roman" w:hAnsi="Times New Roman"/>
          <w:b w:val="0"/>
          <w:i/>
          <w:color w:val="000000"/>
          <w:sz w:val="22"/>
          <w:u w:val="none"/>
        </w:rPr>
        <w:t>Figure 4.1: Training &amp; Validation Loss / Accuracy Curves over 15 Epochs on UNSW-NB15</w:t>
      </w:r>
    </w:p>
    <w:p>
      <w:pPr>
        <w:spacing w:before="240" w:after="80"/>
        <w:jc w:val="center"/>
      </w:pPr>
      <w:r>
        <w:drawing>
          <wp:inline xmlns:a="http://schemas.openxmlformats.org/drawingml/2006/main" xmlns:pic="http://schemas.openxmlformats.org/drawingml/2006/picture">
            <wp:extent cx="5029200" cy="4310743"/>
            <wp:docPr id="3" name="Picture 3"/>
            <wp:cNvGraphicFramePr>
              <a:graphicFrameLocks noChangeAspect="1"/>
            </wp:cNvGraphicFramePr>
            <a:graphic>
              <a:graphicData uri="http://schemas.openxmlformats.org/drawingml/2006/picture">
                <pic:pic>
                  <pic:nvPicPr>
                    <pic:cNvPr id="0" name="confusion_matrix.png"/>
                    <pic:cNvPicPr/>
                  </pic:nvPicPr>
                  <pic:blipFill>
                    <a:blip r:embed="rId11"/>
                    <a:stretch>
                      <a:fillRect/>
                    </a:stretch>
                  </pic:blipFill>
                  <pic:spPr>
                    <a:xfrm>
                      <a:off x="0" y="0"/>
                      <a:ext cx="5029200" cy="4310743"/>
                    </a:xfrm>
                    <a:prstGeom prst="rect"/>
                  </pic:spPr>
                </pic:pic>
              </a:graphicData>
            </a:graphic>
          </wp:inline>
        </w:drawing>
      </w:r>
    </w:p>
    <w:p>
      <w:pPr>
        <w:spacing w:after="240" w:before="0" w:line="360" w:lineRule="auto"/>
        <w:jc w:val="center"/>
      </w:pPr>
      <w:r>
        <w:rPr>
          <w:rFonts w:ascii="Times New Roman" w:hAnsi="Times New Roman"/>
          <w:b w:val="0"/>
          <w:i/>
          <w:color w:val="000000"/>
          <w:sz w:val="22"/>
          <w:u w:val="none"/>
        </w:rPr>
        <w:t>Figure 4.2: Confusion Matrix of Multi-Class Intrusion Detection Performance</w:t>
      </w:r>
    </w:p>
    <w:p>
      <w:pPr>
        <w:spacing w:before="240" w:after="80"/>
        <w:jc w:val="center"/>
      </w:pPr>
      <w:r>
        <w:drawing>
          <wp:inline xmlns:a="http://schemas.openxmlformats.org/drawingml/2006/main" xmlns:pic="http://schemas.openxmlformats.org/drawingml/2006/picture">
            <wp:extent cx="5029200" cy="1975757"/>
            <wp:docPr id="4" name="Picture 4"/>
            <wp:cNvGraphicFramePr>
              <a:graphicFrameLocks noChangeAspect="1"/>
            </wp:cNvGraphicFramePr>
            <a:graphic>
              <a:graphicData uri="http://schemas.openxmlformats.org/drawingml/2006/picture">
                <pic:pic>
                  <pic:nvPicPr>
                    <pic:cNvPr id="0" name="roc_pr_curves.png"/>
                    <pic:cNvPicPr/>
                  </pic:nvPicPr>
                  <pic:blipFill>
                    <a:blip r:embed="rId12"/>
                    <a:stretch>
                      <a:fillRect/>
                    </a:stretch>
                  </pic:blipFill>
                  <pic:spPr>
                    <a:xfrm>
                      <a:off x="0" y="0"/>
                      <a:ext cx="5029200" cy="1975757"/>
                    </a:xfrm>
                    <a:prstGeom prst="rect"/>
                  </pic:spPr>
                </pic:pic>
              </a:graphicData>
            </a:graphic>
          </wp:inline>
        </w:drawing>
      </w:r>
    </w:p>
    <w:p>
      <w:pPr>
        <w:spacing w:after="240" w:before="0" w:line="360" w:lineRule="auto"/>
        <w:jc w:val="center"/>
      </w:pPr>
      <w:r>
        <w:rPr>
          <w:rFonts w:ascii="Times New Roman" w:hAnsi="Times New Roman"/>
          <w:b w:val="0"/>
          <w:i/>
          <w:color w:val="000000"/>
          <w:sz w:val="22"/>
          <w:u w:val="none"/>
        </w:rPr>
        <w:t>Figure 4.3: Receiver Operating Characteristic (ROC) and Precision-Recall Curves</w:t>
      </w:r>
    </w:p>
    <w:p>
      <w:pPr>
        <w:spacing w:before="240" w:after="80"/>
        <w:jc w:val="center"/>
      </w:pPr>
      <w:r>
        <w:drawing>
          <wp:inline xmlns:a="http://schemas.openxmlformats.org/drawingml/2006/main" xmlns:pic="http://schemas.openxmlformats.org/drawingml/2006/picture">
            <wp:extent cx="5029200" cy="2514600"/>
            <wp:docPr id="5" name="Picture 5"/>
            <wp:cNvGraphicFramePr>
              <a:graphicFrameLocks noChangeAspect="1"/>
            </wp:cNvGraphicFramePr>
            <a:graphic>
              <a:graphicData uri="http://schemas.openxmlformats.org/drawingml/2006/picture">
                <pic:pic>
                  <pic:nvPicPr>
                    <pic:cNvPr id="0" name="model_comparison_bars.png"/>
                    <pic:cNvPicPr/>
                  </pic:nvPicPr>
                  <pic:blipFill>
                    <a:blip r:embed="rId13"/>
                    <a:stretch>
                      <a:fillRect/>
                    </a:stretch>
                  </pic:blipFill>
                  <pic:spPr>
                    <a:xfrm>
                      <a:off x="0" y="0"/>
                      <a:ext cx="5029200" cy="2514600"/>
                    </a:xfrm>
                    <a:prstGeom prst="rect"/>
                  </pic:spPr>
                </pic:pic>
              </a:graphicData>
            </a:graphic>
          </wp:inline>
        </w:drawing>
      </w:r>
    </w:p>
    <w:p>
      <w:pPr>
        <w:spacing w:after="240" w:before="0" w:line="360" w:lineRule="auto"/>
        <w:jc w:val="center"/>
      </w:pPr>
      <w:r>
        <w:rPr>
          <w:rFonts w:ascii="Times New Roman" w:hAnsi="Times New Roman"/>
          <w:b w:val="0"/>
          <w:i/>
          <w:color w:val="000000"/>
          <w:sz w:val="22"/>
          <w:u w:val="none"/>
        </w:rPr>
        <w:t>Figure 4.4: Comparative Benchmark Performance across Baseline Models</w:t>
      </w:r>
    </w:p>
    <w:p>
      <w:pPr>
        <w:spacing w:after="80" w:before="0" w:line="360" w:lineRule="auto"/>
        <w:jc w:val="left"/>
      </w:pPr>
    </w:p>
    <w:p>
      <w:pPr>
        <w:spacing w:after="80" w:before="0" w:line="360" w:lineRule="auto"/>
        <w:jc w:val="center"/>
      </w:pPr>
      <w:r>
        <w:rPr>
          <w:rFonts w:ascii="Times New Roman" w:hAnsi="Times New Roman"/>
          <w:b/>
          <w:i w:val="0"/>
          <w:color w:val="000000"/>
          <w:sz w:val="22"/>
          <w:u w:val="none"/>
        </w:rPr>
        <w:t>Table 4.4: Per-Category Intrusion Detection Metrics on UNSW-NB15 Test Partition</w:t>
      </w:r>
    </w:p>
    <w:tbl>
      <w:tblPr>
        <w:tblW w:type="auto" w:w="0"/>
        <w:jc w:val="center"/>
        <w:tblLook w:firstColumn="1" w:firstRow="1" w:lastColumn="0" w:lastRow="0" w:noHBand="0" w:noVBand="1" w:val="04A0"/>
      </w:tblPr>
      <w:tblGrid>
        <w:gridCol w:w="1662"/>
        <w:gridCol w:w="1662"/>
        <w:gridCol w:w="1662"/>
        <w:gridCol w:w="1662"/>
        <w:gridCol w:w="1662"/>
      </w:tblGrid>
      <w:tr>
        <w:tc>
          <w:tcPr>
            <w:tcW w:type="dxa" w:w="1662"/>
            <w:shd w:fill="1F4E79"/>
          </w:tcPr>
          <w:p>
            <w:pPr>
              <w:jc w:val="center"/>
            </w:pPr>
            <w:r>
              <w:rPr>
                <w:rFonts w:ascii="Times New Roman" w:hAnsi="Times New Roman"/>
                <w:b/>
                <w:color w:val="FFFFFF"/>
                <w:sz w:val="21"/>
              </w:rPr>
              <w:t>Attack Category</w:t>
            </w:r>
          </w:p>
        </w:tc>
        <w:tc>
          <w:tcPr>
            <w:tcW w:type="dxa" w:w="1662"/>
            <w:shd w:fill="1F4E79"/>
          </w:tcPr>
          <w:p>
            <w:pPr>
              <w:jc w:val="center"/>
            </w:pPr>
            <w:r>
              <w:rPr>
                <w:rFonts w:ascii="Times New Roman" w:hAnsi="Times New Roman"/>
                <w:b/>
                <w:color w:val="FFFFFF"/>
                <w:sz w:val="21"/>
              </w:rPr>
              <w:t>Precision</w:t>
            </w:r>
          </w:p>
        </w:tc>
        <w:tc>
          <w:tcPr>
            <w:tcW w:type="dxa" w:w="1662"/>
            <w:shd w:fill="1F4E79"/>
          </w:tcPr>
          <w:p>
            <w:pPr>
              <w:jc w:val="center"/>
            </w:pPr>
            <w:r>
              <w:rPr>
                <w:rFonts w:ascii="Times New Roman" w:hAnsi="Times New Roman"/>
                <w:b/>
                <w:color w:val="FFFFFF"/>
                <w:sz w:val="21"/>
              </w:rPr>
              <w:t>Recall</w:t>
            </w:r>
          </w:p>
        </w:tc>
        <w:tc>
          <w:tcPr>
            <w:tcW w:type="dxa" w:w="1662"/>
            <w:shd w:fill="1F4E79"/>
          </w:tcPr>
          <w:p>
            <w:pPr>
              <w:jc w:val="center"/>
            </w:pPr>
            <w:r>
              <w:rPr>
                <w:rFonts w:ascii="Times New Roman" w:hAnsi="Times New Roman"/>
                <w:b/>
                <w:color w:val="FFFFFF"/>
                <w:sz w:val="21"/>
              </w:rPr>
              <w:t>F1-Score</w:t>
            </w:r>
          </w:p>
        </w:tc>
        <w:tc>
          <w:tcPr>
            <w:tcW w:type="dxa" w:w="1662"/>
            <w:shd w:fill="1F4E79"/>
          </w:tcPr>
          <w:p>
            <w:pPr>
              <w:jc w:val="center"/>
            </w:pPr>
            <w:r>
              <w:rPr>
                <w:rFonts w:ascii="Times New Roman" w:hAnsi="Times New Roman"/>
                <w:b/>
                <w:color w:val="FFFFFF"/>
                <w:sz w:val="21"/>
              </w:rPr>
              <w:t>False Positive Rate</w:t>
            </w:r>
          </w:p>
        </w:tc>
      </w:tr>
      <w:tr>
        <w:tc>
          <w:tcPr>
            <w:tcW w:type="dxa" w:w="1662"/>
            <w:shd w:fill="FFFFFF"/>
          </w:tcPr>
          <w:p>
            <w:pPr>
              <w:jc w:val="center"/>
            </w:pPr>
            <w:r>
              <w:rPr>
                <w:rFonts w:ascii="Times New Roman" w:hAnsi="Times New Roman"/>
                <w:color w:val="000000"/>
                <w:sz w:val="20"/>
              </w:rPr>
              <w:t>Normal (Benign)</w:t>
            </w:r>
          </w:p>
        </w:tc>
        <w:tc>
          <w:tcPr>
            <w:tcW w:type="dxa" w:w="1662"/>
            <w:shd w:fill="FFFFFF"/>
          </w:tcPr>
          <w:p>
            <w:pPr>
              <w:jc w:val="left"/>
            </w:pPr>
            <w:r>
              <w:rPr>
                <w:rFonts w:ascii="Times New Roman" w:hAnsi="Times New Roman"/>
                <w:color w:val="000000"/>
                <w:sz w:val="20"/>
              </w:rPr>
              <w:t>98.20%</w:t>
            </w:r>
          </w:p>
        </w:tc>
        <w:tc>
          <w:tcPr>
            <w:tcW w:type="dxa" w:w="1662"/>
            <w:shd w:fill="FFFFFF"/>
          </w:tcPr>
          <w:p>
            <w:pPr>
              <w:jc w:val="left"/>
            </w:pPr>
            <w:r>
              <w:rPr>
                <w:rFonts w:ascii="Times New Roman" w:hAnsi="Times New Roman"/>
                <w:color w:val="000000"/>
                <w:sz w:val="20"/>
              </w:rPr>
              <w:t>97.80%</w:t>
            </w:r>
          </w:p>
        </w:tc>
        <w:tc>
          <w:tcPr>
            <w:tcW w:type="dxa" w:w="1662"/>
            <w:shd w:fill="FFFFFF"/>
          </w:tcPr>
          <w:p>
            <w:pPr>
              <w:jc w:val="left"/>
            </w:pPr>
            <w:r>
              <w:rPr>
                <w:rFonts w:ascii="Times New Roman" w:hAnsi="Times New Roman"/>
                <w:color w:val="000000"/>
                <w:sz w:val="20"/>
              </w:rPr>
              <w:t>98.00%</w:t>
            </w:r>
          </w:p>
        </w:tc>
        <w:tc>
          <w:tcPr>
            <w:tcW w:type="dxa" w:w="1662"/>
            <w:shd w:fill="FFFFFF"/>
          </w:tcPr>
          <w:p>
            <w:pPr>
              <w:jc w:val="left"/>
            </w:pPr>
            <w:r>
              <w:rPr>
                <w:rFonts w:ascii="Times New Roman" w:hAnsi="Times New Roman"/>
                <w:color w:val="000000"/>
                <w:sz w:val="20"/>
              </w:rPr>
              <w:t>2.00%</w:t>
            </w:r>
          </w:p>
        </w:tc>
      </w:tr>
      <w:tr>
        <w:tc>
          <w:tcPr>
            <w:tcW w:type="dxa" w:w="1662"/>
            <w:shd w:fill="F9FAFB"/>
          </w:tcPr>
          <w:p>
            <w:pPr>
              <w:jc w:val="center"/>
            </w:pPr>
            <w:r>
              <w:rPr>
                <w:rFonts w:ascii="Times New Roman" w:hAnsi="Times New Roman"/>
                <w:color w:val="000000"/>
                <w:sz w:val="20"/>
              </w:rPr>
              <w:t>Generic</w:t>
            </w:r>
          </w:p>
        </w:tc>
        <w:tc>
          <w:tcPr>
            <w:tcW w:type="dxa" w:w="1662"/>
            <w:shd w:fill="F9FAFB"/>
          </w:tcPr>
          <w:p>
            <w:pPr>
              <w:jc w:val="left"/>
            </w:pPr>
            <w:r>
              <w:rPr>
                <w:rFonts w:ascii="Times New Roman" w:hAnsi="Times New Roman"/>
                <w:color w:val="000000"/>
                <w:sz w:val="20"/>
              </w:rPr>
              <w:t>97.50%</w:t>
            </w:r>
          </w:p>
        </w:tc>
        <w:tc>
          <w:tcPr>
            <w:tcW w:type="dxa" w:w="1662"/>
            <w:shd w:fill="F9FAFB"/>
          </w:tcPr>
          <w:p>
            <w:pPr>
              <w:jc w:val="left"/>
            </w:pPr>
            <w:r>
              <w:rPr>
                <w:rFonts w:ascii="Times New Roman" w:hAnsi="Times New Roman"/>
                <w:color w:val="000000"/>
                <w:sz w:val="20"/>
              </w:rPr>
              <w:t>96.90%</w:t>
            </w:r>
          </w:p>
        </w:tc>
        <w:tc>
          <w:tcPr>
            <w:tcW w:type="dxa" w:w="1662"/>
            <w:shd w:fill="F9FAFB"/>
          </w:tcPr>
          <w:p>
            <w:pPr>
              <w:jc w:val="left"/>
            </w:pPr>
            <w:r>
              <w:rPr>
                <w:rFonts w:ascii="Times New Roman" w:hAnsi="Times New Roman"/>
                <w:color w:val="000000"/>
                <w:sz w:val="20"/>
              </w:rPr>
              <w:t>97.20%</w:t>
            </w:r>
          </w:p>
        </w:tc>
        <w:tc>
          <w:tcPr>
            <w:tcW w:type="dxa" w:w="1662"/>
            <w:shd w:fill="F9FAFB"/>
          </w:tcPr>
          <w:p>
            <w:pPr>
              <w:jc w:val="left"/>
            </w:pPr>
            <w:r>
              <w:rPr>
                <w:rFonts w:ascii="Times New Roman" w:hAnsi="Times New Roman"/>
                <w:color w:val="000000"/>
                <w:sz w:val="20"/>
              </w:rPr>
              <w:t>3.10%</w:t>
            </w:r>
          </w:p>
        </w:tc>
      </w:tr>
      <w:tr>
        <w:tc>
          <w:tcPr>
            <w:tcW w:type="dxa" w:w="1662"/>
            <w:shd w:fill="FFFFFF"/>
          </w:tcPr>
          <w:p>
            <w:pPr>
              <w:jc w:val="center"/>
            </w:pPr>
            <w:r>
              <w:rPr>
                <w:rFonts w:ascii="Times New Roman" w:hAnsi="Times New Roman"/>
                <w:color w:val="000000"/>
                <w:sz w:val="20"/>
              </w:rPr>
              <w:t>Exploits</w:t>
            </w:r>
          </w:p>
        </w:tc>
        <w:tc>
          <w:tcPr>
            <w:tcW w:type="dxa" w:w="1662"/>
            <w:shd w:fill="FFFFFF"/>
          </w:tcPr>
          <w:p>
            <w:pPr>
              <w:jc w:val="left"/>
            </w:pPr>
            <w:r>
              <w:rPr>
                <w:rFonts w:ascii="Times New Roman" w:hAnsi="Times New Roman"/>
                <w:color w:val="000000"/>
                <w:sz w:val="20"/>
              </w:rPr>
              <w:t>95.80%</w:t>
            </w:r>
          </w:p>
        </w:tc>
        <w:tc>
          <w:tcPr>
            <w:tcW w:type="dxa" w:w="1662"/>
            <w:shd w:fill="FFFFFF"/>
          </w:tcPr>
          <w:p>
            <w:pPr>
              <w:jc w:val="left"/>
            </w:pPr>
            <w:r>
              <w:rPr>
                <w:rFonts w:ascii="Times New Roman" w:hAnsi="Times New Roman"/>
                <w:color w:val="000000"/>
                <w:sz w:val="20"/>
              </w:rPr>
              <w:t>94.90%</w:t>
            </w:r>
          </w:p>
        </w:tc>
        <w:tc>
          <w:tcPr>
            <w:tcW w:type="dxa" w:w="1662"/>
            <w:shd w:fill="FFFFFF"/>
          </w:tcPr>
          <w:p>
            <w:pPr>
              <w:jc w:val="left"/>
            </w:pPr>
            <w:r>
              <w:rPr>
                <w:rFonts w:ascii="Times New Roman" w:hAnsi="Times New Roman"/>
                <w:color w:val="000000"/>
                <w:sz w:val="20"/>
              </w:rPr>
              <w:t>95.35%</w:t>
            </w:r>
          </w:p>
        </w:tc>
        <w:tc>
          <w:tcPr>
            <w:tcW w:type="dxa" w:w="1662"/>
            <w:shd w:fill="FFFFFF"/>
          </w:tcPr>
          <w:p>
            <w:pPr>
              <w:jc w:val="left"/>
            </w:pPr>
            <w:r>
              <w:rPr>
                <w:rFonts w:ascii="Times New Roman" w:hAnsi="Times New Roman"/>
                <w:color w:val="000000"/>
                <w:sz w:val="20"/>
              </w:rPr>
              <w:t>4.20%</w:t>
            </w:r>
          </w:p>
        </w:tc>
      </w:tr>
      <w:tr>
        <w:tc>
          <w:tcPr>
            <w:tcW w:type="dxa" w:w="1662"/>
            <w:shd w:fill="F9FAFB"/>
          </w:tcPr>
          <w:p>
            <w:pPr>
              <w:jc w:val="center"/>
            </w:pPr>
            <w:r>
              <w:rPr>
                <w:rFonts w:ascii="Times New Roman" w:hAnsi="Times New Roman"/>
                <w:color w:val="000000"/>
                <w:sz w:val="20"/>
              </w:rPr>
              <w:t>Fuzzers</w:t>
            </w:r>
          </w:p>
        </w:tc>
        <w:tc>
          <w:tcPr>
            <w:tcW w:type="dxa" w:w="1662"/>
            <w:shd w:fill="F9FAFB"/>
          </w:tcPr>
          <w:p>
            <w:pPr>
              <w:jc w:val="left"/>
            </w:pPr>
            <w:r>
              <w:rPr>
                <w:rFonts w:ascii="Times New Roman" w:hAnsi="Times New Roman"/>
                <w:color w:val="000000"/>
                <w:sz w:val="20"/>
              </w:rPr>
              <w:t>94.60%</w:t>
            </w:r>
          </w:p>
        </w:tc>
        <w:tc>
          <w:tcPr>
            <w:tcW w:type="dxa" w:w="1662"/>
            <w:shd w:fill="F9FAFB"/>
          </w:tcPr>
          <w:p>
            <w:pPr>
              <w:jc w:val="left"/>
            </w:pPr>
            <w:r>
              <w:rPr>
                <w:rFonts w:ascii="Times New Roman" w:hAnsi="Times New Roman"/>
                <w:color w:val="000000"/>
                <w:sz w:val="20"/>
              </w:rPr>
              <w:t>93.80%</w:t>
            </w:r>
          </w:p>
        </w:tc>
        <w:tc>
          <w:tcPr>
            <w:tcW w:type="dxa" w:w="1662"/>
            <w:shd w:fill="F9FAFB"/>
          </w:tcPr>
          <w:p>
            <w:pPr>
              <w:jc w:val="left"/>
            </w:pPr>
            <w:r>
              <w:rPr>
                <w:rFonts w:ascii="Times New Roman" w:hAnsi="Times New Roman"/>
                <w:color w:val="000000"/>
                <w:sz w:val="20"/>
              </w:rPr>
              <w:t>94.20%</w:t>
            </w:r>
          </w:p>
        </w:tc>
        <w:tc>
          <w:tcPr>
            <w:tcW w:type="dxa" w:w="1662"/>
            <w:shd w:fill="F9FAFB"/>
          </w:tcPr>
          <w:p>
            <w:pPr>
              <w:jc w:val="left"/>
            </w:pPr>
            <w:r>
              <w:rPr>
                <w:rFonts w:ascii="Times New Roman" w:hAnsi="Times New Roman"/>
                <w:color w:val="000000"/>
                <w:sz w:val="20"/>
              </w:rPr>
              <w:t>4.90%</w:t>
            </w:r>
          </w:p>
        </w:tc>
      </w:tr>
      <w:tr>
        <w:tc>
          <w:tcPr>
            <w:tcW w:type="dxa" w:w="1662"/>
            <w:shd w:fill="FFFFFF"/>
          </w:tcPr>
          <w:p>
            <w:pPr>
              <w:jc w:val="center"/>
            </w:pPr>
            <w:r>
              <w:rPr>
                <w:rFonts w:ascii="Times New Roman" w:hAnsi="Times New Roman"/>
                <w:color w:val="000000"/>
                <w:sz w:val="20"/>
              </w:rPr>
              <w:t>DoS</w:t>
            </w:r>
          </w:p>
        </w:tc>
        <w:tc>
          <w:tcPr>
            <w:tcW w:type="dxa" w:w="1662"/>
            <w:shd w:fill="FFFFFF"/>
          </w:tcPr>
          <w:p>
            <w:pPr>
              <w:jc w:val="left"/>
            </w:pPr>
            <w:r>
              <w:rPr>
                <w:rFonts w:ascii="Times New Roman" w:hAnsi="Times New Roman"/>
                <w:color w:val="000000"/>
                <w:sz w:val="20"/>
              </w:rPr>
              <w:t>95.10%</w:t>
            </w:r>
          </w:p>
        </w:tc>
        <w:tc>
          <w:tcPr>
            <w:tcW w:type="dxa" w:w="1662"/>
            <w:shd w:fill="FFFFFF"/>
          </w:tcPr>
          <w:p>
            <w:pPr>
              <w:jc w:val="left"/>
            </w:pPr>
            <w:r>
              <w:rPr>
                <w:rFonts w:ascii="Times New Roman" w:hAnsi="Times New Roman"/>
                <w:color w:val="000000"/>
                <w:sz w:val="20"/>
              </w:rPr>
              <w:t>94.30%</w:t>
            </w:r>
          </w:p>
        </w:tc>
        <w:tc>
          <w:tcPr>
            <w:tcW w:type="dxa" w:w="1662"/>
            <w:shd w:fill="FFFFFF"/>
          </w:tcPr>
          <w:p>
            <w:pPr>
              <w:jc w:val="left"/>
            </w:pPr>
            <w:r>
              <w:rPr>
                <w:rFonts w:ascii="Times New Roman" w:hAnsi="Times New Roman"/>
                <w:color w:val="000000"/>
                <w:sz w:val="20"/>
              </w:rPr>
              <w:t>94.70%</w:t>
            </w:r>
          </w:p>
        </w:tc>
        <w:tc>
          <w:tcPr>
            <w:tcW w:type="dxa" w:w="1662"/>
            <w:shd w:fill="FFFFFF"/>
          </w:tcPr>
          <w:p>
            <w:pPr>
              <w:jc w:val="left"/>
            </w:pPr>
            <w:r>
              <w:rPr>
                <w:rFonts w:ascii="Times New Roman" w:hAnsi="Times New Roman"/>
                <w:color w:val="000000"/>
                <w:sz w:val="20"/>
              </w:rPr>
              <w:t>4.50%</w:t>
            </w:r>
          </w:p>
        </w:tc>
      </w:tr>
      <w:tr>
        <w:tc>
          <w:tcPr>
            <w:tcW w:type="dxa" w:w="1662"/>
            <w:shd w:fill="F9FAFB"/>
          </w:tcPr>
          <w:p>
            <w:pPr>
              <w:jc w:val="center"/>
            </w:pPr>
            <w:r>
              <w:rPr>
                <w:rFonts w:ascii="Times New Roman" w:hAnsi="Times New Roman"/>
                <w:color w:val="000000"/>
                <w:sz w:val="20"/>
              </w:rPr>
              <w:t>Reconnaissance</w:t>
            </w:r>
          </w:p>
        </w:tc>
        <w:tc>
          <w:tcPr>
            <w:tcW w:type="dxa" w:w="1662"/>
            <w:shd w:fill="F9FAFB"/>
          </w:tcPr>
          <w:p>
            <w:pPr>
              <w:jc w:val="left"/>
            </w:pPr>
            <w:r>
              <w:rPr>
                <w:rFonts w:ascii="Times New Roman" w:hAnsi="Times New Roman"/>
                <w:color w:val="000000"/>
                <w:sz w:val="20"/>
              </w:rPr>
              <w:t>96.20%</w:t>
            </w:r>
          </w:p>
        </w:tc>
        <w:tc>
          <w:tcPr>
            <w:tcW w:type="dxa" w:w="1662"/>
            <w:shd w:fill="F9FAFB"/>
          </w:tcPr>
          <w:p>
            <w:pPr>
              <w:jc w:val="left"/>
            </w:pPr>
            <w:r>
              <w:rPr>
                <w:rFonts w:ascii="Times New Roman" w:hAnsi="Times New Roman"/>
                <w:color w:val="000000"/>
                <w:sz w:val="20"/>
              </w:rPr>
              <w:t>95.40%</w:t>
            </w:r>
          </w:p>
        </w:tc>
        <w:tc>
          <w:tcPr>
            <w:tcW w:type="dxa" w:w="1662"/>
            <w:shd w:fill="F9FAFB"/>
          </w:tcPr>
          <w:p>
            <w:pPr>
              <w:jc w:val="left"/>
            </w:pPr>
            <w:r>
              <w:rPr>
                <w:rFonts w:ascii="Times New Roman" w:hAnsi="Times New Roman"/>
                <w:color w:val="000000"/>
                <w:sz w:val="20"/>
              </w:rPr>
              <w:t>95.80%</w:t>
            </w:r>
          </w:p>
        </w:tc>
        <w:tc>
          <w:tcPr>
            <w:tcW w:type="dxa" w:w="1662"/>
            <w:shd w:fill="F9FAFB"/>
          </w:tcPr>
          <w:p>
            <w:pPr>
              <w:jc w:val="left"/>
            </w:pPr>
            <w:r>
              <w:rPr>
                <w:rFonts w:ascii="Times New Roman" w:hAnsi="Times New Roman"/>
                <w:color w:val="000000"/>
                <w:sz w:val="20"/>
              </w:rPr>
              <w:t>3.60%</w:t>
            </w:r>
          </w:p>
        </w:tc>
      </w:tr>
      <w:tr>
        <w:tc>
          <w:tcPr>
            <w:tcW w:type="dxa" w:w="1662"/>
            <w:shd w:fill="FFFFFF"/>
          </w:tcPr>
          <w:p>
            <w:pPr>
              <w:jc w:val="center"/>
            </w:pPr>
            <w:r>
              <w:rPr>
                <w:rFonts w:ascii="Times New Roman" w:hAnsi="Times New Roman"/>
                <w:color w:val="000000"/>
                <w:sz w:val="20"/>
              </w:rPr>
              <w:t>Analysis</w:t>
            </w:r>
          </w:p>
        </w:tc>
        <w:tc>
          <w:tcPr>
            <w:tcW w:type="dxa" w:w="1662"/>
            <w:shd w:fill="FFFFFF"/>
          </w:tcPr>
          <w:p>
            <w:pPr>
              <w:jc w:val="left"/>
            </w:pPr>
            <w:r>
              <w:rPr>
                <w:rFonts w:ascii="Times New Roman" w:hAnsi="Times New Roman"/>
                <w:color w:val="000000"/>
                <w:sz w:val="20"/>
              </w:rPr>
              <w:t>91.40%</w:t>
            </w:r>
          </w:p>
        </w:tc>
        <w:tc>
          <w:tcPr>
            <w:tcW w:type="dxa" w:w="1662"/>
            <w:shd w:fill="FFFFFF"/>
          </w:tcPr>
          <w:p>
            <w:pPr>
              <w:jc w:val="left"/>
            </w:pPr>
            <w:r>
              <w:rPr>
                <w:rFonts w:ascii="Times New Roman" w:hAnsi="Times New Roman"/>
                <w:color w:val="000000"/>
                <w:sz w:val="20"/>
              </w:rPr>
              <w:t>89.80%</w:t>
            </w:r>
          </w:p>
        </w:tc>
        <w:tc>
          <w:tcPr>
            <w:tcW w:type="dxa" w:w="1662"/>
            <w:shd w:fill="FFFFFF"/>
          </w:tcPr>
          <w:p>
            <w:pPr>
              <w:jc w:val="left"/>
            </w:pPr>
            <w:r>
              <w:rPr>
                <w:rFonts w:ascii="Times New Roman" w:hAnsi="Times New Roman"/>
                <w:color w:val="000000"/>
                <w:sz w:val="20"/>
              </w:rPr>
              <w:t>90.60%</w:t>
            </w:r>
          </w:p>
        </w:tc>
        <w:tc>
          <w:tcPr>
            <w:tcW w:type="dxa" w:w="1662"/>
            <w:shd w:fill="FFFFFF"/>
          </w:tcPr>
          <w:p>
            <w:pPr>
              <w:jc w:val="left"/>
            </w:pPr>
            <w:r>
              <w:rPr>
                <w:rFonts w:ascii="Times New Roman" w:hAnsi="Times New Roman"/>
                <w:color w:val="000000"/>
                <w:sz w:val="20"/>
              </w:rPr>
              <w:t>5.80%</w:t>
            </w:r>
          </w:p>
        </w:tc>
      </w:tr>
      <w:tr>
        <w:tc>
          <w:tcPr>
            <w:tcW w:type="dxa" w:w="1662"/>
            <w:shd w:fill="F9FAFB"/>
          </w:tcPr>
          <w:p>
            <w:pPr>
              <w:jc w:val="center"/>
            </w:pPr>
            <w:r>
              <w:rPr>
                <w:rFonts w:ascii="Times New Roman" w:hAnsi="Times New Roman"/>
                <w:color w:val="000000"/>
                <w:sz w:val="20"/>
              </w:rPr>
              <w:t>Backdoor</w:t>
            </w:r>
          </w:p>
        </w:tc>
        <w:tc>
          <w:tcPr>
            <w:tcW w:type="dxa" w:w="1662"/>
            <w:shd w:fill="F9FAFB"/>
          </w:tcPr>
          <w:p>
            <w:pPr>
              <w:jc w:val="left"/>
            </w:pPr>
            <w:r>
              <w:rPr>
                <w:rFonts w:ascii="Times New Roman" w:hAnsi="Times New Roman"/>
                <w:color w:val="000000"/>
                <w:sz w:val="20"/>
              </w:rPr>
              <w:t>90.80%</w:t>
            </w:r>
          </w:p>
        </w:tc>
        <w:tc>
          <w:tcPr>
            <w:tcW w:type="dxa" w:w="1662"/>
            <w:shd w:fill="F9FAFB"/>
          </w:tcPr>
          <w:p>
            <w:pPr>
              <w:jc w:val="left"/>
            </w:pPr>
            <w:r>
              <w:rPr>
                <w:rFonts w:ascii="Times New Roman" w:hAnsi="Times New Roman"/>
                <w:color w:val="000000"/>
                <w:sz w:val="20"/>
              </w:rPr>
              <w:t>88.90%</w:t>
            </w:r>
          </w:p>
        </w:tc>
        <w:tc>
          <w:tcPr>
            <w:tcW w:type="dxa" w:w="1662"/>
            <w:shd w:fill="F9FAFB"/>
          </w:tcPr>
          <w:p>
            <w:pPr>
              <w:jc w:val="left"/>
            </w:pPr>
            <w:r>
              <w:rPr>
                <w:rFonts w:ascii="Times New Roman" w:hAnsi="Times New Roman"/>
                <w:color w:val="000000"/>
                <w:sz w:val="20"/>
              </w:rPr>
              <w:t>89.84%</w:t>
            </w:r>
          </w:p>
        </w:tc>
        <w:tc>
          <w:tcPr>
            <w:tcW w:type="dxa" w:w="1662"/>
            <w:shd w:fill="F9FAFB"/>
          </w:tcPr>
          <w:p>
            <w:pPr>
              <w:jc w:val="left"/>
            </w:pPr>
            <w:r>
              <w:rPr>
                <w:rFonts w:ascii="Times New Roman" w:hAnsi="Times New Roman"/>
                <w:color w:val="000000"/>
                <w:sz w:val="20"/>
              </w:rPr>
              <w:t>6.10%</w:t>
            </w:r>
          </w:p>
        </w:tc>
      </w:tr>
      <w:tr>
        <w:tc>
          <w:tcPr>
            <w:tcW w:type="dxa" w:w="1662"/>
            <w:shd w:fill="FFFFFF"/>
          </w:tcPr>
          <w:p>
            <w:pPr>
              <w:jc w:val="center"/>
            </w:pPr>
            <w:r>
              <w:rPr>
                <w:rFonts w:ascii="Times New Roman" w:hAnsi="Times New Roman"/>
                <w:color w:val="000000"/>
                <w:sz w:val="20"/>
              </w:rPr>
              <w:t>Shellcode</w:t>
            </w:r>
          </w:p>
        </w:tc>
        <w:tc>
          <w:tcPr>
            <w:tcW w:type="dxa" w:w="1662"/>
            <w:shd w:fill="FFFFFF"/>
          </w:tcPr>
          <w:p>
            <w:pPr>
              <w:jc w:val="left"/>
            </w:pPr>
            <w:r>
              <w:rPr>
                <w:rFonts w:ascii="Times New Roman" w:hAnsi="Times New Roman"/>
                <w:color w:val="000000"/>
                <w:sz w:val="20"/>
              </w:rPr>
              <w:t>92.30%</w:t>
            </w:r>
          </w:p>
        </w:tc>
        <w:tc>
          <w:tcPr>
            <w:tcW w:type="dxa" w:w="1662"/>
            <w:shd w:fill="FFFFFF"/>
          </w:tcPr>
          <w:p>
            <w:pPr>
              <w:jc w:val="left"/>
            </w:pPr>
            <w:r>
              <w:rPr>
                <w:rFonts w:ascii="Times New Roman" w:hAnsi="Times New Roman"/>
                <w:color w:val="000000"/>
                <w:sz w:val="20"/>
              </w:rPr>
              <w:t>91.10%</w:t>
            </w:r>
          </w:p>
        </w:tc>
        <w:tc>
          <w:tcPr>
            <w:tcW w:type="dxa" w:w="1662"/>
            <w:shd w:fill="FFFFFF"/>
          </w:tcPr>
          <w:p>
            <w:pPr>
              <w:jc w:val="left"/>
            </w:pPr>
            <w:r>
              <w:rPr>
                <w:rFonts w:ascii="Times New Roman" w:hAnsi="Times New Roman"/>
                <w:color w:val="000000"/>
                <w:sz w:val="20"/>
              </w:rPr>
              <w:t>91.70%</w:t>
            </w:r>
          </w:p>
        </w:tc>
        <w:tc>
          <w:tcPr>
            <w:tcW w:type="dxa" w:w="1662"/>
            <w:shd w:fill="FFFFFF"/>
          </w:tcPr>
          <w:p>
            <w:pPr>
              <w:jc w:val="left"/>
            </w:pPr>
            <w:r>
              <w:rPr>
                <w:rFonts w:ascii="Times New Roman" w:hAnsi="Times New Roman"/>
                <w:color w:val="000000"/>
                <w:sz w:val="20"/>
              </w:rPr>
              <w:t>5.20%</w:t>
            </w:r>
          </w:p>
        </w:tc>
      </w:tr>
      <w:tr>
        <w:tc>
          <w:tcPr>
            <w:tcW w:type="dxa" w:w="1662"/>
            <w:shd w:fill="F9FAFB"/>
          </w:tcPr>
          <w:p>
            <w:pPr>
              <w:jc w:val="center"/>
            </w:pPr>
            <w:r>
              <w:rPr>
                <w:rFonts w:ascii="Times New Roman" w:hAnsi="Times New Roman"/>
                <w:color w:val="000000"/>
                <w:sz w:val="20"/>
              </w:rPr>
              <w:t>Worms</w:t>
            </w:r>
          </w:p>
        </w:tc>
        <w:tc>
          <w:tcPr>
            <w:tcW w:type="dxa" w:w="1662"/>
            <w:shd w:fill="F9FAFB"/>
          </w:tcPr>
          <w:p>
            <w:pPr>
              <w:jc w:val="left"/>
            </w:pPr>
            <w:r>
              <w:rPr>
                <w:rFonts w:ascii="Times New Roman" w:hAnsi="Times New Roman"/>
                <w:color w:val="000000"/>
                <w:sz w:val="20"/>
              </w:rPr>
              <w:t>88.60%</w:t>
            </w:r>
          </w:p>
        </w:tc>
        <w:tc>
          <w:tcPr>
            <w:tcW w:type="dxa" w:w="1662"/>
            <w:shd w:fill="F9FAFB"/>
          </w:tcPr>
          <w:p>
            <w:pPr>
              <w:jc w:val="left"/>
            </w:pPr>
            <w:r>
              <w:rPr>
                <w:rFonts w:ascii="Times New Roman" w:hAnsi="Times New Roman"/>
                <w:color w:val="000000"/>
                <w:sz w:val="20"/>
              </w:rPr>
              <w:t>86.40%</w:t>
            </w:r>
          </w:p>
        </w:tc>
        <w:tc>
          <w:tcPr>
            <w:tcW w:type="dxa" w:w="1662"/>
            <w:shd w:fill="F9FAFB"/>
          </w:tcPr>
          <w:p>
            <w:pPr>
              <w:jc w:val="left"/>
            </w:pPr>
            <w:r>
              <w:rPr>
                <w:rFonts w:ascii="Times New Roman" w:hAnsi="Times New Roman"/>
                <w:color w:val="000000"/>
                <w:sz w:val="20"/>
              </w:rPr>
              <w:t>87.49%</w:t>
            </w:r>
          </w:p>
        </w:tc>
        <w:tc>
          <w:tcPr>
            <w:tcW w:type="dxa" w:w="1662"/>
            <w:shd w:fill="F9FAFB"/>
          </w:tcPr>
          <w:p>
            <w:pPr>
              <w:jc w:val="left"/>
            </w:pPr>
            <w:r>
              <w:rPr>
                <w:rFonts w:ascii="Times New Roman" w:hAnsi="Times New Roman"/>
                <w:color w:val="000000"/>
                <w:sz w:val="20"/>
              </w:rPr>
              <w:t>7.30%</w:t>
            </w:r>
          </w:p>
        </w:tc>
      </w:tr>
    </w:tbl>
    <w:p>
      <w:pPr>
        <w:spacing w:after="120" w:before="0" w:line="360" w:lineRule="auto"/>
        <w:jc w:val="left"/>
      </w:pPr>
    </w:p>
    <w:p>
      <w:pPr>
        <w:spacing w:after="160" w:before="280" w:line="360" w:lineRule="auto"/>
        <w:jc w:val="left"/>
      </w:pPr>
      <w:r>
        <w:rPr>
          <w:rFonts w:ascii="Times New Roman" w:hAnsi="Times New Roman"/>
          <w:b/>
          <w:i w:val="0"/>
          <w:color w:val="000000"/>
          <w:sz w:val="28"/>
          <w:u w:val="none"/>
        </w:rPr>
        <w:t>4.6 Robustness Analysis Against Adversarial Graph Attacks &amp; Sybil Nodes</w:t>
      </w:r>
    </w:p>
    <w:p>
      <w:pPr>
        <w:spacing w:after="120" w:before="0" w:line="360" w:lineRule="auto"/>
        <w:jc w:val="both"/>
      </w:pPr>
      <w:r>
        <w:rPr>
          <w:rFonts w:ascii="Times New Roman" w:hAnsi="Times New Roman"/>
          <w:b w:val="0"/>
          <w:i w:val="0"/>
          <w:color w:val="000000"/>
          <w:sz w:val="24"/>
          <w:u w:val="none"/>
        </w:rPr>
        <w:t>To evaluate resilience against compromised agents, experiments introduced synthetic Byzantine and Sybil nodes broadcasting random corrupt alert vectors. Figure 4.5 illustrates model accuracy under corrupt agent ratios ranging from 0% to 30%. While standard FedAvg accuracy crashed from 89.4% down to 77.8% under 30% corrupt nodes, ATGC-MACIDS maintained 92.10% accuracy due to adaptive trust isolation (T_ij -&gt; 0).</w:t>
      </w:r>
    </w:p>
    <w:p>
      <w:pPr>
        <w:spacing w:after="160" w:before="280" w:line="360" w:lineRule="auto"/>
        <w:jc w:val="left"/>
      </w:pPr>
      <w:r>
        <w:rPr>
          <w:rFonts w:ascii="Times New Roman" w:hAnsi="Times New Roman"/>
          <w:b/>
          <w:i w:val="0"/>
          <w:color w:val="000000"/>
          <w:sz w:val="28"/>
          <w:u w:val="none"/>
        </w:rPr>
        <w:t>4.7 Latency, Scalability, and Consensus Iteration Convergence Analysis</w:t>
      </w:r>
    </w:p>
    <w:p>
      <w:pPr>
        <w:spacing w:after="120" w:before="0" w:line="360" w:lineRule="auto"/>
        <w:jc w:val="both"/>
      </w:pPr>
      <w:r>
        <w:rPr>
          <w:rFonts w:ascii="Times New Roman" w:hAnsi="Times New Roman"/>
          <w:b w:val="0"/>
          <w:i w:val="0"/>
          <w:color w:val="000000"/>
          <w:sz w:val="24"/>
          <w:u w:val="none"/>
        </w:rPr>
        <w:t>Line-rate deployment requires ultra-low inference latency and rapid consensus convergence. ATGC-MACIDS achieved an average per-sample processing latency of 0.55ms. Furthermore, as shown in Figure 4.6, the Jacobi vector residual error collapsed below epsilon = 1e-4 in fewer than 5 consensus iterations.</w:t>
      </w:r>
    </w:p>
    <w:p>
      <w:pPr>
        <w:spacing w:after="160" w:before="280" w:line="360" w:lineRule="auto"/>
        <w:jc w:val="left"/>
      </w:pPr>
      <w:r>
        <w:rPr>
          <w:rFonts w:ascii="Times New Roman" w:hAnsi="Times New Roman"/>
          <w:b/>
          <w:i w:val="0"/>
          <w:color w:val="000000"/>
          <w:sz w:val="28"/>
          <w:u w:val="none"/>
        </w:rPr>
        <w:t>4.8 Ablation Studies (ST-GAT, Trust Engine, Consensus Layers)</w:t>
      </w:r>
    </w:p>
    <w:p>
      <w:pPr>
        <w:spacing w:after="120" w:before="0" w:line="360" w:lineRule="auto"/>
        <w:jc w:val="both"/>
      </w:pPr>
      <w:r>
        <w:rPr>
          <w:rFonts w:ascii="Times New Roman" w:hAnsi="Times New Roman"/>
          <w:b w:val="0"/>
          <w:i w:val="0"/>
          <w:color w:val="000000"/>
          <w:sz w:val="24"/>
          <w:u w:val="none"/>
        </w:rPr>
        <w:t>To quantify the individual contribution of each core component in ATGC-MACIDS, ablation experiments were conducted by disabling specific modules:</w:t>
      </w:r>
    </w:p>
    <w:p>
      <w:pPr>
        <w:spacing w:after="80" w:before="0" w:line="360" w:lineRule="auto"/>
        <w:jc w:val="left"/>
      </w:pPr>
    </w:p>
    <w:p>
      <w:pPr>
        <w:spacing w:after="80" w:before="0" w:line="360" w:lineRule="auto"/>
        <w:jc w:val="center"/>
      </w:pPr>
      <w:r>
        <w:rPr>
          <w:rFonts w:ascii="Times New Roman" w:hAnsi="Times New Roman"/>
          <w:b/>
          <w:i w:val="0"/>
          <w:color w:val="000000"/>
          <w:sz w:val="22"/>
          <w:u w:val="none"/>
        </w:rPr>
        <w:t>Table 4.5: Ablation Study of ATGC-MACIDS Architectural Components</w:t>
      </w:r>
    </w:p>
    <w:tbl>
      <w:tblPr>
        <w:tblW w:type="auto" w:w="0"/>
        <w:jc w:val="center"/>
        <w:tblLook w:firstColumn="1" w:firstRow="1" w:lastColumn="0" w:lastRow="0" w:noHBand="0" w:noVBand="1" w:val="04A0"/>
      </w:tblPr>
      <w:tblGrid>
        <w:gridCol w:w="1385"/>
        <w:gridCol w:w="1385"/>
        <w:gridCol w:w="1385"/>
        <w:gridCol w:w="1385"/>
        <w:gridCol w:w="1385"/>
        <w:gridCol w:w="1385"/>
      </w:tblGrid>
      <w:tr>
        <w:tc>
          <w:tcPr>
            <w:tcW w:type="dxa" w:w="1385"/>
            <w:shd w:fill="1F4E79"/>
          </w:tcPr>
          <w:p>
            <w:pPr>
              <w:jc w:val="center"/>
            </w:pPr>
            <w:r>
              <w:rPr>
                <w:rFonts w:ascii="Times New Roman" w:hAnsi="Times New Roman"/>
                <w:b/>
                <w:color w:val="FFFFFF"/>
                <w:sz w:val="21"/>
              </w:rPr>
              <w:t>Configuration Variant</w:t>
            </w:r>
          </w:p>
        </w:tc>
        <w:tc>
          <w:tcPr>
            <w:tcW w:type="dxa" w:w="1385"/>
            <w:shd w:fill="1F4E79"/>
          </w:tcPr>
          <w:p>
            <w:pPr>
              <w:jc w:val="center"/>
            </w:pPr>
            <w:r>
              <w:rPr>
                <w:rFonts w:ascii="Times New Roman" w:hAnsi="Times New Roman"/>
                <w:b/>
                <w:color w:val="FFFFFF"/>
                <w:sz w:val="21"/>
              </w:rPr>
              <w:t>Accuracy</w:t>
            </w:r>
          </w:p>
        </w:tc>
        <w:tc>
          <w:tcPr>
            <w:tcW w:type="dxa" w:w="1385"/>
            <w:shd w:fill="1F4E79"/>
          </w:tcPr>
          <w:p>
            <w:pPr>
              <w:jc w:val="center"/>
            </w:pPr>
            <w:r>
              <w:rPr>
                <w:rFonts w:ascii="Times New Roman" w:hAnsi="Times New Roman"/>
                <w:b/>
                <w:color w:val="FFFFFF"/>
                <w:sz w:val="21"/>
              </w:rPr>
              <w:t>F1-Score</w:t>
            </w:r>
          </w:p>
        </w:tc>
        <w:tc>
          <w:tcPr>
            <w:tcW w:type="dxa" w:w="1385"/>
            <w:shd w:fill="1F4E79"/>
          </w:tcPr>
          <w:p>
            <w:pPr>
              <w:jc w:val="center"/>
            </w:pPr>
            <w:r>
              <w:rPr>
                <w:rFonts w:ascii="Times New Roman" w:hAnsi="Times New Roman"/>
                <w:b/>
                <w:color w:val="FFFFFF"/>
                <w:sz w:val="21"/>
              </w:rPr>
              <w:t>ROC-AUC</w:t>
            </w:r>
          </w:p>
        </w:tc>
        <w:tc>
          <w:tcPr>
            <w:tcW w:type="dxa" w:w="1385"/>
            <w:shd w:fill="1F4E79"/>
          </w:tcPr>
          <w:p>
            <w:pPr>
              <w:jc w:val="center"/>
            </w:pPr>
            <w:r>
              <w:rPr>
                <w:rFonts w:ascii="Times New Roman" w:hAnsi="Times New Roman"/>
                <w:b/>
                <w:color w:val="FFFFFF"/>
                <w:sz w:val="21"/>
              </w:rPr>
              <w:t>FPR</w:t>
            </w:r>
          </w:p>
        </w:tc>
        <w:tc>
          <w:tcPr>
            <w:tcW w:type="dxa" w:w="1385"/>
            <w:shd w:fill="1F4E79"/>
          </w:tcPr>
          <w:p>
            <w:pPr>
              <w:jc w:val="center"/>
            </w:pPr>
            <w:r>
              <w:rPr>
                <w:rFonts w:ascii="Times New Roman" w:hAnsi="Times New Roman"/>
                <w:b/>
                <w:color w:val="FFFFFF"/>
                <w:sz w:val="21"/>
              </w:rPr>
              <w:t>Consensus Speed</w:t>
            </w:r>
          </w:p>
        </w:tc>
      </w:tr>
      <w:tr>
        <w:tc>
          <w:tcPr>
            <w:tcW w:type="dxa" w:w="1385"/>
            <w:shd w:fill="FFFFFF"/>
          </w:tcPr>
          <w:p>
            <w:pPr>
              <w:jc w:val="center"/>
            </w:pPr>
            <w:r>
              <w:rPr>
                <w:rFonts w:ascii="Times New Roman" w:hAnsi="Times New Roman"/>
                <w:color w:val="000000"/>
                <w:sz w:val="20"/>
              </w:rPr>
              <w:t>Full ATGC-MACIDS Framework</w:t>
            </w:r>
          </w:p>
        </w:tc>
        <w:tc>
          <w:tcPr>
            <w:tcW w:type="dxa" w:w="1385"/>
            <w:shd w:fill="FFFFFF"/>
          </w:tcPr>
          <w:p>
            <w:pPr>
              <w:jc w:val="left"/>
            </w:pPr>
            <w:r>
              <w:rPr>
                <w:rFonts w:ascii="Times New Roman" w:hAnsi="Times New Roman"/>
                <w:color w:val="000000"/>
                <w:sz w:val="20"/>
              </w:rPr>
              <w:t>96.40%</w:t>
            </w:r>
          </w:p>
        </w:tc>
        <w:tc>
          <w:tcPr>
            <w:tcW w:type="dxa" w:w="1385"/>
            <w:shd w:fill="FFFFFF"/>
          </w:tcPr>
          <w:p>
            <w:pPr>
              <w:jc w:val="left"/>
            </w:pPr>
            <w:r>
              <w:rPr>
                <w:rFonts w:ascii="Times New Roman" w:hAnsi="Times New Roman"/>
                <w:color w:val="000000"/>
                <w:sz w:val="20"/>
              </w:rPr>
              <w:t>96.15%</w:t>
            </w:r>
          </w:p>
        </w:tc>
        <w:tc>
          <w:tcPr>
            <w:tcW w:type="dxa" w:w="1385"/>
            <w:shd w:fill="FFFFFF"/>
          </w:tcPr>
          <w:p>
            <w:pPr>
              <w:jc w:val="left"/>
            </w:pPr>
            <w:r>
              <w:rPr>
                <w:rFonts w:ascii="Times New Roman" w:hAnsi="Times New Roman"/>
                <w:color w:val="000000"/>
                <w:sz w:val="20"/>
              </w:rPr>
              <w:t>0.9820</w:t>
            </w:r>
          </w:p>
        </w:tc>
        <w:tc>
          <w:tcPr>
            <w:tcW w:type="dxa" w:w="1385"/>
            <w:shd w:fill="FFFFFF"/>
          </w:tcPr>
          <w:p>
            <w:pPr>
              <w:jc w:val="left"/>
            </w:pPr>
            <w:r>
              <w:rPr>
                <w:rFonts w:ascii="Times New Roman" w:hAnsi="Times New Roman"/>
                <w:color w:val="000000"/>
                <w:sz w:val="20"/>
              </w:rPr>
              <w:t>3.80%</w:t>
            </w:r>
          </w:p>
        </w:tc>
        <w:tc>
          <w:tcPr>
            <w:tcW w:type="dxa" w:w="1385"/>
            <w:shd w:fill="FFFFFF"/>
          </w:tcPr>
          <w:p>
            <w:pPr>
              <w:jc w:val="left"/>
            </w:pPr>
            <w:r>
              <w:rPr>
                <w:rFonts w:ascii="Times New Roman" w:hAnsi="Times New Roman"/>
                <w:color w:val="000000"/>
                <w:sz w:val="20"/>
              </w:rPr>
              <w:t>&lt;5 Iterations</w:t>
            </w:r>
          </w:p>
        </w:tc>
      </w:tr>
      <w:tr>
        <w:tc>
          <w:tcPr>
            <w:tcW w:type="dxa" w:w="1385"/>
            <w:shd w:fill="F9FAFB"/>
          </w:tcPr>
          <w:p>
            <w:pPr>
              <w:jc w:val="center"/>
            </w:pPr>
            <w:r>
              <w:rPr>
                <w:rFonts w:ascii="Times New Roman" w:hAnsi="Times New Roman"/>
                <w:color w:val="000000"/>
                <w:sz w:val="20"/>
              </w:rPr>
              <w:t>w/o Spatial Attention (GCN Encoder)</w:t>
            </w:r>
          </w:p>
        </w:tc>
        <w:tc>
          <w:tcPr>
            <w:tcW w:type="dxa" w:w="1385"/>
            <w:shd w:fill="F9FAFB"/>
          </w:tcPr>
          <w:p>
            <w:pPr>
              <w:jc w:val="left"/>
            </w:pPr>
            <w:r>
              <w:rPr>
                <w:rFonts w:ascii="Times New Roman" w:hAnsi="Times New Roman"/>
                <w:color w:val="000000"/>
                <w:sz w:val="20"/>
              </w:rPr>
              <w:t>94.10%</w:t>
            </w:r>
          </w:p>
        </w:tc>
        <w:tc>
          <w:tcPr>
            <w:tcW w:type="dxa" w:w="1385"/>
            <w:shd w:fill="F9FAFB"/>
          </w:tcPr>
          <w:p>
            <w:pPr>
              <w:jc w:val="left"/>
            </w:pPr>
            <w:r>
              <w:rPr>
                <w:rFonts w:ascii="Times New Roman" w:hAnsi="Times New Roman"/>
                <w:color w:val="000000"/>
                <w:sz w:val="20"/>
              </w:rPr>
              <w:t>93.65%</w:t>
            </w:r>
          </w:p>
        </w:tc>
        <w:tc>
          <w:tcPr>
            <w:tcW w:type="dxa" w:w="1385"/>
            <w:shd w:fill="F9FAFB"/>
          </w:tcPr>
          <w:p>
            <w:pPr>
              <w:jc w:val="left"/>
            </w:pPr>
            <w:r>
              <w:rPr>
                <w:rFonts w:ascii="Times New Roman" w:hAnsi="Times New Roman"/>
                <w:color w:val="000000"/>
                <w:sz w:val="20"/>
              </w:rPr>
              <w:t>0.9650</w:t>
            </w:r>
          </w:p>
        </w:tc>
        <w:tc>
          <w:tcPr>
            <w:tcW w:type="dxa" w:w="1385"/>
            <w:shd w:fill="F9FAFB"/>
          </w:tcPr>
          <w:p>
            <w:pPr>
              <w:jc w:val="left"/>
            </w:pPr>
            <w:r>
              <w:rPr>
                <w:rFonts w:ascii="Times New Roman" w:hAnsi="Times New Roman"/>
                <w:color w:val="000000"/>
                <w:sz w:val="20"/>
              </w:rPr>
              <w:t>5.10%</w:t>
            </w:r>
          </w:p>
        </w:tc>
        <w:tc>
          <w:tcPr>
            <w:tcW w:type="dxa" w:w="1385"/>
            <w:shd w:fill="F9FAFB"/>
          </w:tcPr>
          <w:p>
            <w:pPr>
              <w:jc w:val="left"/>
            </w:pPr>
            <w:r>
              <w:rPr>
                <w:rFonts w:ascii="Times New Roman" w:hAnsi="Times New Roman"/>
                <w:color w:val="000000"/>
                <w:sz w:val="20"/>
              </w:rPr>
              <w:t>&lt;5 Iterations</w:t>
            </w:r>
          </w:p>
        </w:tc>
      </w:tr>
      <w:tr>
        <w:tc>
          <w:tcPr>
            <w:tcW w:type="dxa" w:w="1385"/>
            <w:shd w:fill="FFFFFF"/>
          </w:tcPr>
          <w:p>
            <w:pPr>
              <w:jc w:val="center"/>
            </w:pPr>
            <w:r>
              <w:rPr>
                <w:rFonts w:ascii="Times New Roman" w:hAnsi="Times New Roman"/>
                <w:color w:val="000000"/>
                <w:sz w:val="20"/>
              </w:rPr>
              <w:t>w/o Temporal GRU (Static Snapshots)</w:t>
            </w:r>
          </w:p>
        </w:tc>
        <w:tc>
          <w:tcPr>
            <w:tcW w:type="dxa" w:w="1385"/>
            <w:shd w:fill="FFFFFF"/>
          </w:tcPr>
          <w:p>
            <w:pPr>
              <w:jc w:val="left"/>
            </w:pPr>
            <w:r>
              <w:rPr>
                <w:rFonts w:ascii="Times New Roman" w:hAnsi="Times New Roman"/>
                <w:color w:val="000000"/>
                <w:sz w:val="20"/>
              </w:rPr>
              <w:t>93.50%</w:t>
            </w:r>
          </w:p>
        </w:tc>
        <w:tc>
          <w:tcPr>
            <w:tcW w:type="dxa" w:w="1385"/>
            <w:shd w:fill="FFFFFF"/>
          </w:tcPr>
          <w:p>
            <w:pPr>
              <w:jc w:val="left"/>
            </w:pPr>
            <w:r>
              <w:rPr>
                <w:rFonts w:ascii="Times New Roman" w:hAnsi="Times New Roman"/>
                <w:color w:val="000000"/>
                <w:sz w:val="20"/>
              </w:rPr>
              <w:t>92.90%</w:t>
            </w:r>
          </w:p>
        </w:tc>
        <w:tc>
          <w:tcPr>
            <w:tcW w:type="dxa" w:w="1385"/>
            <w:shd w:fill="FFFFFF"/>
          </w:tcPr>
          <w:p>
            <w:pPr>
              <w:jc w:val="left"/>
            </w:pPr>
            <w:r>
              <w:rPr>
                <w:rFonts w:ascii="Times New Roman" w:hAnsi="Times New Roman"/>
                <w:color w:val="000000"/>
                <w:sz w:val="20"/>
              </w:rPr>
              <w:t>0.9580</w:t>
            </w:r>
          </w:p>
        </w:tc>
        <w:tc>
          <w:tcPr>
            <w:tcW w:type="dxa" w:w="1385"/>
            <w:shd w:fill="FFFFFF"/>
          </w:tcPr>
          <w:p>
            <w:pPr>
              <w:jc w:val="left"/>
            </w:pPr>
            <w:r>
              <w:rPr>
                <w:rFonts w:ascii="Times New Roman" w:hAnsi="Times New Roman"/>
                <w:color w:val="000000"/>
                <w:sz w:val="20"/>
              </w:rPr>
              <w:t>5.80%</w:t>
            </w:r>
          </w:p>
        </w:tc>
        <w:tc>
          <w:tcPr>
            <w:tcW w:type="dxa" w:w="1385"/>
            <w:shd w:fill="FFFFFF"/>
          </w:tcPr>
          <w:p>
            <w:pPr>
              <w:jc w:val="left"/>
            </w:pPr>
            <w:r>
              <w:rPr>
                <w:rFonts w:ascii="Times New Roman" w:hAnsi="Times New Roman"/>
                <w:color w:val="000000"/>
                <w:sz w:val="20"/>
              </w:rPr>
              <w:t>&lt;5 Iterations</w:t>
            </w:r>
          </w:p>
        </w:tc>
      </w:tr>
      <w:tr>
        <w:tc>
          <w:tcPr>
            <w:tcW w:type="dxa" w:w="1385"/>
            <w:shd w:fill="F9FAFB"/>
          </w:tcPr>
          <w:p>
            <w:pPr>
              <w:jc w:val="center"/>
            </w:pPr>
            <w:r>
              <w:rPr>
                <w:rFonts w:ascii="Times New Roman" w:hAnsi="Times New Roman"/>
                <w:color w:val="000000"/>
                <w:sz w:val="20"/>
              </w:rPr>
              <w:t>w/o Adaptive Trust Engine (Equal Wt)</w:t>
            </w:r>
          </w:p>
        </w:tc>
        <w:tc>
          <w:tcPr>
            <w:tcW w:type="dxa" w:w="1385"/>
            <w:shd w:fill="F9FAFB"/>
          </w:tcPr>
          <w:p>
            <w:pPr>
              <w:jc w:val="left"/>
            </w:pPr>
            <w:r>
              <w:rPr>
                <w:rFonts w:ascii="Times New Roman" w:hAnsi="Times New Roman"/>
                <w:color w:val="000000"/>
                <w:sz w:val="20"/>
              </w:rPr>
              <w:t>90.20%</w:t>
            </w:r>
          </w:p>
        </w:tc>
        <w:tc>
          <w:tcPr>
            <w:tcW w:type="dxa" w:w="1385"/>
            <w:shd w:fill="F9FAFB"/>
          </w:tcPr>
          <w:p>
            <w:pPr>
              <w:jc w:val="left"/>
            </w:pPr>
            <w:r>
              <w:rPr>
                <w:rFonts w:ascii="Times New Roman" w:hAnsi="Times New Roman"/>
                <w:color w:val="000000"/>
                <w:sz w:val="20"/>
              </w:rPr>
              <w:t>89.70%</w:t>
            </w:r>
          </w:p>
        </w:tc>
        <w:tc>
          <w:tcPr>
            <w:tcW w:type="dxa" w:w="1385"/>
            <w:shd w:fill="F9FAFB"/>
          </w:tcPr>
          <w:p>
            <w:pPr>
              <w:jc w:val="left"/>
            </w:pPr>
            <w:r>
              <w:rPr>
                <w:rFonts w:ascii="Times New Roman" w:hAnsi="Times New Roman"/>
                <w:color w:val="000000"/>
                <w:sz w:val="20"/>
              </w:rPr>
              <w:t>0.9310</w:t>
            </w:r>
          </w:p>
        </w:tc>
        <w:tc>
          <w:tcPr>
            <w:tcW w:type="dxa" w:w="1385"/>
            <w:shd w:fill="F9FAFB"/>
          </w:tcPr>
          <w:p>
            <w:pPr>
              <w:jc w:val="left"/>
            </w:pPr>
            <w:r>
              <w:rPr>
                <w:rFonts w:ascii="Times New Roman" w:hAnsi="Times New Roman"/>
                <w:color w:val="000000"/>
                <w:sz w:val="20"/>
              </w:rPr>
              <w:t>8.20%</w:t>
            </w:r>
          </w:p>
        </w:tc>
        <w:tc>
          <w:tcPr>
            <w:tcW w:type="dxa" w:w="1385"/>
            <w:shd w:fill="F9FAFB"/>
          </w:tcPr>
          <w:p>
            <w:pPr>
              <w:jc w:val="left"/>
            </w:pPr>
            <w:r>
              <w:rPr>
                <w:rFonts w:ascii="Times New Roman" w:hAnsi="Times New Roman"/>
                <w:color w:val="000000"/>
                <w:sz w:val="20"/>
              </w:rPr>
              <w:t>12 Iterations</w:t>
            </w:r>
          </w:p>
        </w:tc>
      </w:tr>
      <w:tr>
        <w:tc>
          <w:tcPr>
            <w:tcW w:type="dxa" w:w="1385"/>
            <w:shd w:fill="FFFFFF"/>
          </w:tcPr>
          <w:p>
            <w:pPr>
              <w:jc w:val="center"/>
            </w:pPr>
            <w:r>
              <w:rPr>
                <w:rFonts w:ascii="Times New Roman" w:hAnsi="Times New Roman"/>
                <w:color w:val="000000"/>
                <w:sz w:val="20"/>
              </w:rPr>
              <w:t>w/o Jacobi Consensus (Local Only)</w:t>
            </w:r>
          </w:p>
        </w:tc>
        <w:tc>
          <w:tcPr>
            <w:tcW w:type="dxa" w:w="1385"/>
            <w:shd w:fill="FFFFFF"/>
          </w:tcPr>
          <w:p>
            <w:pPr>
              <w:jc w:val="left"/>
            </w:pPr>
            <w:r>
              <w:rPr>
                <w:rFonts w:ascii="Times New Roman" w:hAnsi="Times New Roman"/>
                <w:color w:val="000000"/>
                <w:sz w:val="20"/>
              </w:rPr>
              <w:t>92.80%</w:t>
            </w:r>
          </w:p>
        </w:tc>
        <w:tc>
          <w:tcPr>
            <w:tcW w:type="dxa" w:w="1385"/>
            <w:shd w:fill="FFFFFF"/>
          </w:tcPr>
          <w:p>
            <w:pPr>
              <w:jc w:val="left"/>
            </w:pPr>
            <w:r>
              <w:rPr>
                <w:rFonts w:ascii="Times New Roman" w:hAnsi="Times New Roman"/>
                <w:color w:val="000000"/>
                <w:sz w:val="20"/>
              </w:rPr>
              <w:t>92.10%</w:t>
            </w:r>
          </w:p>
        </w:tc>
        <w:tc>
          <w:tcPr>
            <w:tcW w:type="dxa" w:w="1385"/>
            <w:shd w:fill="FFFFFF"/>
          </w:tcPr>
          <w:p>
            <w:pPr>
              <w:jc w:val="left"/>
            </w:pPr>
            <w:r>
              <w:rPr>
                <w:rFonts w:ascii="Times New Roman" w:hAnsi="Times New Roman"/>
                <w:color w:val="000000"/>
                <w:sz w:val="20"/>
              </w:rPr>
              <w:t>0.9490</w:t>
            </w:r>
          </w:p>
        </w:tc>
        <w:tc>
          <w:tcPr>
            <w:tcW w:type="dxa" w:w="1385"/>
            <w:shd w:fill="FFFFFF"/>
          </w:tcPr>
          <w:p>
            <w:pPr>
              <w:jc w:val="left"/>
            </w:pPr>
            <w:r>
              <w:rPr>
                <w:rFonts w:ascii="Times New Roman" w:hAnsi="Times New Roman"/>
                <w:color w:val="000000"/>
                <w:sz w:val="20"/>
              </w:rPr>
              <w:t>6.40%</w:t>
            </w:r>
          </w:p>
        </w:tc>
        <w:tc>
          <w:tcPr>
            <w:tcW w:type="dxa" w:w="1385"/>
            <w:shd w:fill="FFFFFF"/>
          </w:tcPr>
          <w:p>
            <w:pPr>
              <w:jc w:val="left"/>
            </w:pPr>
            <w:r>
              <w:rPr>
                <w:rFonts w:ascii="Times New Roman" w:hAnsi="Times New Roman"/>
                <w:color w:val="000000"/>
                <w:sz w:val="20"/>
              </w:rPr>
              <w:t>N/A (No Consensus)</w:t>
            </w:r>
          </w:p>
        </w:tc>
      </w:tr>
    </w:tbl>
    <w:p>
      <w:pPr>
        <w:spacing w:after="120" w:before="0" w:line="360" w:lineRule="auto"/>
        <w:jc w:val="left"/>
      </w:pPr>
    </w:p>
    <w:p>
      <w:r>
        <w:br w:type="page"/>
      </w:r>
    </w:p>
    <w:p>
      <w:pPr>
        <w:spacing w:after="240" w:before="360" w:line="360" w:lineRule="auto"/>
        <w:jc w:val="left"/>
      </w:pPr>
      <w:r>
        <w:rPr>
          <w:rFonts w:ascii="Times New Roman" w:hAnsi="Times New Roman"/>
          <w:b/>
          <w:i w:val="0"/>
          <w:color w:val="000000"/>
          <w:sz w:val="32"/>
          <w:u w:val="none"/>
        </w:rPr>
        <w:t>CHAPTER 5</w:t>
      </w:r>
    </w:p>
    <w:p>
      <w:pPr>
        <w:spacing w:after="240" w:before="360" w:line="360" w:lineRule="auto"/>
        <w:jc w:val="left"/>
      </w:pPr>
      <w:r>
        <w:rPr>
          <w:rFonts w:ascii="Times New Roman" w:hAnsi="Times New Roman"/>
          <w:b/>
          <w:i w:val="0"/>
          <w:color w:val="000000"/>
          <w:sz w:val="32"/>
          <w:u w:val="none"/>
        </w:rPr>
        <w:t>DISCUSSION, THREAT EXPLAINABILITY &amp; SYSTEM DEPLOYMENT</w:t>
      </w:r>
    </w:p>
    <w:p>
      <w:pPr>
        <w:spacing w:after="160" w:before="280" w:line="360" w:lineRule="auto"/>
        <w:jc w:val="left"/>
      </w:pPr>
      <w:r>
        <w:rPr>
          <w:rFonts w:ascii="Times New Roman" w:hAnsi="Times New Roman"/>
          <w:b/>
          <w:i w:val="0"/>
          <w:color w:val="000000"/>
          <w:sz w:val="28"/>
          <w:u w:val="none"/>
        </w:rPr>
        <w:t>5.1 In-Depth Analysis of Experimental Findings</w:t>
      </w:r>
    </w:p>
    <w:p>
      <w:pPr>
        <w:spacing w:after="120" w:before="0" w:line="360" w:lineRule="auto"/>
        <w:jc w:val="both"/>
      </w:pPr>
      <w:r>
        <w:rPr>
          <w:rFonts w:ascii="Times New Roman" w:hAnsi="Times New Roman"/>
          <w:b w:val="0"/>
          <w:i w:val="0"/>
          <w:color w:val="000000"/>
          <w:sz w:val="24"/>
          <w:u w:val="none"/>
        </w:rPr>
        <w:t>The empirical results confirm that combining spatial graph attention, temporal GRU modeling, and adaptive trust Jacobi consensus yields substantial performance gains over existing NIDS paradigms. The spatial attention mechanism enables the model to dynamically focus on suspicious host interaction edges while ignoring background noise. The temporal GRU module captures multi-snapshot traffic bursts essential for detecting low-and-slow reconnaissance and DoS build-ups.</w:t>
      </w:r>
    </w:p>
    <w:p>
      <w:pPr>
        <w:spacing w:after="120" w:before="0" w:line="360" w:lineRule="auto"/>
        <w:jc w:val="both"/>
      </w:pPr>
      <w:r>
        <w:rPr>
          <w:rFonts w:ascii="Times New Roman" w:hAnsi="Times New Roman"/>
          <w:b w:val="0"/>
          <w:i w:val="0"/>
          <w:color w:val="000000"/>
          <w:sz w:val="24"/>
          <w:u w:val="none"/>
        </w:rPr>
        <w:t>Model interpretability is essential for SOC adoption. ATGC-MACIDS utilizes Integrated Gradients and SHAP values to attribute feature importance for every alert. Top predictive features include source bytes (sbytes), source TTL (sttl), source load (sload), flow duration (dur), destination load (dload), and state TTL counts (ct_state_ttl). High sload and low dur indicate volumetric DoS floods, whereas elevated ct_state_ttl indicates port scanning reconnaissance.</w:t>
      </w:r>
    </w:p>
    <w:p>
      <w:pPr>
        <w:spacing w:after="120" w:before="0" w:line="360" w:lineRule="auto"/>
        <w:jc w:val="both"/>
      </w:pPr>
      <w:r>
        <w:rPr>
          <w:rFonts w:ascii="Times New Roman" w:hAnsi="Times New Roman"/>
          <w:b w:val="0"/>
          <w:i w:val="0"/>
          <w:color w:val="000000"/>
          <w:sz w:val="24"/>
          <w:u w:val="none"/>
        </w:rPr>
        <w:t>To provide actionable threat intelligence, anomaly subgraphs are automatically mapped to the Cyber Threat Knowledge Graph (CT-KG) matrix, linking GNN predictions directly to MITRE ATT&amp;CK TTPs: DoS (T1498), Reconnaissance (T1046), and Exploits (T1190). Security analysts receive structured threat alerts detailing host IP identities, attack categories, MITRE TTP identifiers, and recommended mitigation actions.</w:t>
      </w:r>
    </w:p>
    <w:p>
      <w:pPr>
        <w:spacing w:after="120" w:before="0" w:line="360" w:lineRule="auto"/>
        <w:jc w:val="both"/>
      </w:pPr>
      <w:r>
        <w:rPr>
          <w:rFonts w:ascii="Times New Roman" w:hAnsi="Times New Roman"/>
          <w:b w:val="0"/>
          <w:i w:val="0"/>
          <w:color w:val="000000"/>
          <w:sz w:val="24"/>
          <w:u w:val="none"/>
        </w:rPr>
        <w:t>The integrated web-based SIEM dashboard provides real-time network visibility via an interactive SVG topology map, color-coded host threat indicators, live telemetry feeds, host inspector panels, and an attack simulator sandbox. This interface allows security teams to monitor multi-subnet security health in real time.</w:t>
      </w:r>
    </w:p>
    <w:p>
      <w:pPr>
        <w:spacing w:after="160" w:before="280" w:line="360" w:lineRule="auto"/>
        <w:jc w:val="left"/>
      </w:pPr>
      <w:r>
        <w:rPr>
          <w:rFonts w:ascii="Times New Roman" w:hAnsi="Times New Roman"/>
          <w:b/>
          <w:i w:val="0"/>
          <w:color w:val="000000"/>
          <w:sz w:val="28"/>
          <w:u w:val="none"/>
        </w:rPr>
        <w:t>5.2 Model Interpretability via Feature Saliency &amp; Node Attribution</w:t>
      </w:r>
    </w:p>
    <w:p>
      <w:pPr>
        <w:spacing w:after="120" w:before="0" w:line="360" w:lineRule="auto"/>
        <w:jc w:val="both"/>
      </w:pPr>
      <w:r>
        <w:rPr>
          <w:rFonts w:ascii="Times New Roman" w:hAnsi="Times New Roman"/>
          <w:b w:val="0"/>
          <w:i w:val="0"/>
          <w:color w:val="000000"/>
          <w:sz w:val="24"/>
          <w:u w:val="none"/>
        </w:rPr>
        <w:t>To provide SOC analysts with clear explanations for threat alerts, ATGC-MACIDS computes feature saliency gradients using Integrated Gradients and SHAP values.</w:t>
      </w:r>
    </w:p>
    <w:p>
      <w:pPr>
        <w:spacing w:before="240" w:after="80"/>
        <w:jc w:val="center"/>
      </w:pPr>
      <w:r>
        <w:drawing>
          <wp:inline xmlns:a="http://schemas.openxmlformats.org/drawingml/2006/main" xmlns:pic="http://schemas.openxmlformats.org/drawingml/2006/picture">
            <wp:extent cx="5029200" cy="2514600"/>
            <wp:docPr id="6" name="Picture 6"/>
            <wp:cNvGraphicFramePr>
              <a:graphicFrameLocks noChangeAspect="1"/>
            </wp:cNvGraphicFramePr>
            <a:graphic>
              <a:graphicData uri="http://schemas.openxmlformats.org/drawingml/2006/picture">
                <pic:pic>
                  <pic:nvPicPr>
                    <pic:cNvPr id="0" name="feature_saliency.png"/>
                    <pic:cNvPicPr/>
                  </pic:nvPicPr>
                  <pic:blipFill>
                    <a:blip r:embed="rId14"/>
                    <a:stretch>
                      <a:fillRect/>
                    </a:stretch>
                  </pic:blipFill>
                  <pic:spPr>
                    <a:xfrm>
                      <a:off x="0" y="0"/>
                      <a:ext cx="5029200" cy="2514600"/>
                    </a:xfrm>
                    <a:prstGeom prst="rect"/>
                  </pic:spPr>
                </pic:pic>
              </a:graphicData>
            </a:graphic>
          </wp:inline>
        </w:drawing>
      </w:r>
    </w:p>
    <w:p>
      <w:pPr>
        <w:spacing w:after="240" w:before="0" w:line="360" w:lineRule="auto"/>
        <w:jc w:val="center"/>
      </w:pPr>
      <w:r>
        <w:rPr>
          <w:rFonts w:ascii="Times New Roman" w:hAnsi="Times New Roman"/>
          <w:b w:val="0"/>
          <w:i/>
          <w:color w:val="000000"/>
          <w:sz w:val="22"/>
          <w:u w:val="none"/>
        </w:rPr>
        <w:t>Figure 5.1: Global Feature Saliency and SHAP Feature Attribution Ranking</w:t>
      </w:r>
    </w:p>
    <w:p>
      <w:pPr>
        <w:spacing w:after="120" w:before="0" w:line="360" w:lineRule="auto"/>
        <w:jc w:val="both"/>
      </w:pPr>
      <w:r>
        <w:rPr>
          <w:rFonts w:ascii="Times New Roman" w:hAnsi="Times New Roman"/>
          <w:b w:val="0"/>
          <w:i w:val="0"/>
          <w:color w:val="000000"/>
          <w:sz w:val="24"/>
          <w:u w:val="none"/>
        </w:rPr>
        <w:t>As illustrated in Figure 5.1, the top flow features driving intrusion predictions are source bytes (sbytes), source TTL (sttl), source load (sload), flow duration (dur), destination load (dload), and state TTL counts (ct_state_ttl). For DoS attacks, high sload and low dur generate strong positive attribution scores, whereas Reconnaissance alerts are driven by elevated ct_state_ttl and unique destination port counts.</w:t>
      </w:r>
    </w:p>
    <w:p>
      <w:pPr>
        <w:spacing w:after="160" w:before="280" w:line="360" w:lineRule="auto"/>
        <w:jc w:val="left"/>
      </w:pPr>
      <w:r>
        <w:rPr>
          <w:rFonts w:ascii="Times New Roman" w:hAnsi="Times New Roman"/>
          <w:b/>
          <w:i w:val="0"/>
          <w:color w:val="000000"/>
          <w:sz w:val="28"/>
          <w:u w:val="none"/>
        </w:rPr>
        <w:t>5.3 Automated Mapping of Detected Anomalies to MITRE ATT&amp;CK TTPs</w:t>
      </w:r>
    </w:p>
    <w:p>
      <w:pPr>
        <w:spacing w:after="120" w:before="0" w:line="360" w:lineRule="auto"/>
        <w:jc w:val="both"/>
      </w:pPr>
      <w:r>
        <w:rPr>
          <w:rFonts w:ascii="Times New Roman" w:hAnsi="Times New Roman"/>
          <w:b w:val="0"/>
          <w:i w:val="0"/>
          <w:color w:val="000000"/>
          <w:sz w:val="24"/>
          <w:u w:val="none"/>
        </w:rPr>
        <w:t>To bridge the gap between GNN predictions and operational cybersecurity workflows, ATGC-MACIDS automatically maps anomaly subgraphs onto the Cyber Threat Knowledge Graph (CT-KG).</w:t>
      </w:r>
    </w:p>
    <w:p>
      <w:pPr>
        <w:spacing w:before="240" w:after="80"/>
        <w:jc w:val="center"/>
      </w:pPr>
      <w:r>
        <w:drawing>
          <wp:inline xmlns:a="http://schemas.openxmlformats.org/drawingml/2006/main" xmlns:pic="http://schemas.openxmlformats.org/drawingml/2006/picture">
            <wp:extent cx="5029200" cy="3503507"/>
            <wp:docPr id="7" name="Picture 7"/>
            <wp:cNvGraphicFramePr>
              <a:graphicFrameLocks noChangeAspect="1"/>
            </wp:cNvGraphicFramePr>
            <a:graphic>
              <a:graphicData uri="http://schemas.openxmlformats.org/drawingml/2006/picture">
                <pic:pic>
                  <pic:nvPicPr>
                    <pic:cNvPr id="0" name="threat_knowledge_graph.png"/>
                    <pic:cNvPicPr/>
                  </pic:nvPicPr>
                  <pic:blipFill>
                    <a:blip r:embed="rId9"/>
                    <a:stretch>
                      <a:fillRect/>
                    </a:stretch>
                  </pic:blipFill>
                  <pic:spPr>
                    <a:xfrm>
                      <a:off x="0" y="0"/>
                      <a:ext cx="5029200" cy="3503507"/>
                    </a:xfrm>
                    <a:prstGeom prst="rect"/>
                  </pic:spPr>
                </pic:pic>
              </a:graphicData>
            </a:graphic>
          </wp:inline>
        </w:drawing>
      </w:r>
    </w:p>
    <w:p>
      <w:pPr>
        <w:spacing w:after="240" w:before="0" w:line="360" w:lineRule="auto"/>
        <w:jc w:val="center"/>
      </w:pPr>
      <w:r>
        <w:rPr>
          <w:rFonts w:ascii="Times New Roman" w:hAnsi="Times New Roman"/>
          <w:b w:val="0"/>
          <w:i/>
          <w:color w:val="000000"/>
          <w:sz w:val="22"/>
          <w:u w:val="none"/>
        </w:rPr>
        <w:t>Figure 5.2: Cyber Threat Knowledge Graph (CT-KG) Mapped to MITRE ATT&amp;CK Matrix</w:t>
      </w:r>
    </w:p>
    <w:p>
      <w:pPr>
        <w:spacing w:after="120" w:before="0" w:line="360" w:lineRule="auto"/>
        <w:jc w:val="both"/>
      </w:pPr>
      <w:r>
        <w:rPr>
          <w:rFonts w:ascii="Times New Roman" w:hAnsi="Times New Roman"/>
          <w:b w:val="0"/>
          <w:i w:val="0"/>
          <w:color w:val="000000"/>
          <w:sz w:val="24"/>
          <w:u w:val="none"/>
        </w:rPr>
        <w:t>When an attack is detected, the CT-KG engine projects host flow features to standardized MITRE ATT&amp;CK tactics:</w:t>
      </w:r>
    </w:p>
    <w:p>
      <w:pPr>
        <w:pStyle w:val="ListBullet"/>
        <w:spacing w:after="80" w:line="360" w:lineRule="auto"/>
      </w:pPr>
      <w:r>
        <w:rPr>
          <w:rFonts w:ascii="Times New Roman" w:hAnsi="Times New Roman"/>
          <w:color w:val="000000"/>
          <w:sz w:val="24"/>
        </w:rPr>
        <w:t>DoS &amp; Volumetric Floods -&gt; Mapped to MITRE ATT&amp;CK T1498 (Network Denial of Service).</w:t>
      </w:r>
    </w:p>
    <w:p>
      <w:pPr>
        <w:pStyle w:val="ListBullet"/>
        <w:spacing w:after="80" w:line="360" w:lineRule="auto"/>
      </w:pPr>
      <w:r>
        <w:rPr>
          <w:rFonts w:ascii="Times New Roman" w:hAnsi="Times New Roman"/>
          <w:color w:val="000000"/>
          <w:sz w:val="24"/>
        </w:rPr>
        <w:t>Reconnaissance &amp; SYN Scans -&gt; Mapped to MITRE ATT&amp;CK T1046 (Network Service Discovery).</w:t>
      </w:r>
    </w:p>
    <w:p>
      <w:pPr>
        <w:pStyle w:val="ListBullet"/>
        <w:spacing w:after="80" w:line="360" w:lineRule="auto"/>
      </w:pPr>
      <w:r>
        <w:rPr>
          <w:rFonts w:ascii="Times New Roman" w:hAnsi="Times New Roman"/>
          <w:color w:val="000000"/>
          <w:sz w:val="24"/>
        </w:rPr>
        <w:t>Exploits &amp; Fuzzing Payloads -&gt; Mapped to MITRE ATT&amp;CK T1190 (Exploit Public-Facing Application).</w:t>
      </w:r>
    </w:p>
    <w:p>
      <w:pPr>
        <w:spacing w:after="160" w:before="280" w:line="360" w:lineRule="auto"/>
        <w:jc w:val="left"/>
      </w:pPr>
      <w:r>
        <w:rPr>
          <w:rFonts w:ascii="Times New Roman" w:hAnsi="Times New Roman"/>
          <w:b/>
          <w:i w:val="0"/>
          <w:color w:val="000000"/>
          <w:sz w:val="28"/>
          <w:u w:val="none"/>
        </w:rPr>
        <w:t>5.4 Enterprise SIEM Integration, Real-Time Dashboard Architecture</w:t>
      </w:r>
    </w:p>
    <w:p>
      <w:pPr>
        <w:spacing w:after="120" w:before="0" w:line="360" w:lineRule="auto"/>
        <w:jc w:val="both"/>
      </w:pPr>
      <w:r>
        <w:rPr>
          <w:rFonts w:ascii="Times New Roman" w:hAnsi="Times New Roman"/>
          <w:b w:val="0"/>
          <w:i w:val="0"/>
          <w:color w:val="000000"/>
          <w:sz w:val="24"/>
          <w:u w:val="none"/>
        </w:rPr>
        <w:t>To demonstrate practical utility, a full-stack, web-based SIEM dashboard was implemented. The frontend renders an interactive SVG network topology map displaying real-time host nodes, color-coded threat levels (green = benign, yellow = suspicious, red = critical attack), live alert telemetry feeds, host inspector panels, and an attack simulator.</w:t>
      </w:r>
    </w:p>
    <w:p>
      <w:pPr>
        <w:spacing w:after="160" w:before="280" w:line="360" w:lineRule="auto"/>
        <w:jc w:val="left"/>
      </w:pPr>
      <w:r>
        <w:rPr>
          <w:rFonts w:ascii="Times New Roman" w:hAnsi="Times New Roman"/>
          <w:b/>
          <w:i w:val="0"/>
          <w:color w:val="000000"/>
          <w:sz w:val="28"/>
          <w:u w:val="none"/>
        </w:rPr>
        <w:t>5.5 Operational Security &amp; Deployment Considerations</w:t>
      </w:r>
    </w:p>
    <w:p>
      <w:pPr>
        <w:spacing w:after="120" w:before="0" w:line="360" w:lineRule="auto"/>
        <w:jc w:val="both"/>
      </w:pPr>
      <w:r>
        <w:rPr>
          <w:rFonts w:ascii="Times New Roman" w:hAnsi="Times New Roman"/>
          <w:b w:val="0"/>
          <w:i w:val="0"/>
          <w:color w:val="000000"/>
          <w:sz w:val="24"/>
          <w:u w:val="none"/>
        </w:rPr>
        <w:t>Deploying ATGC-MACIDS in production enterprise environments requires addressing three operational considerations: (1) Lightweight agent deployment via Docker containers, (2) Bandwidth-efficient peer-to-peer vector exchange (sending only 64-dim float vectors rather than raw NetFlow logs), and (3) Dynamic trust threshold tuning to match enterprise risk tolerance.</w:t>
      </w:r>
    </w:p>
    <w:p>
      <w:r>
        <w:br w:type="page"/>
      </w:r>
    </w:p>
    <w:p>
      <w:pPr>
        <w:spacing w:after="240" w:before="360" w:line="360" w:lineRule="auto"/>
        <w:jc w:val="left"/>
      </w:pPr>
      <w:r>
        <w:rPr>
          <w:rFonts w:ascii="Times New Roman" w:hAnsi="Times New Roman"/>
          <w:b/>
          <w:i w:val="0"/>
          <w:color w:val="000000"/>
          <w:sz w:val="32"/>
          <w:u w:val="none"/>
        </w:rPr>
        <w:t>CHAPTER 6</w:t>
      </w:r>
    </w:p>
    <w:p>
      <w:pPr>
        <w:spacing w:after="240" w:before="360" w:line="360" w:lineRule="auto"/>
        <w:jc w:val="left"/>
      </w:pPr>
      <w:r>
        <w:rPr>
          <w:rFonts w:ascii="Times New Roman" w:hAnsi="Times New Roman"/>
          <w:b/>
          <w:i w:val="0"/>
          <w:color w:val="000000"/>
          <w:sz w:val="32"/>
          <w:u w:val="none"/>
        </w:rPr>
        <w:t>CONCLUSION &amp; FUTURE WORK</w:t>
      </w:r>
    </w:p>
    <w:p>
      <w:pPr>
        <w:spacing w:after="160" w:before="280" w:line="360" w:lineRule="auto"/>
        <w:jc w:val="left"/>
      </w:pPr>
      <w:r>
        <w:rPr>
          <w:rFonts w:ascii="Times New Roman" w:hAnsi="Times New Roman"/>
          <w:b/>
          <w:i w:val="0"/>
          <w:color w:val="000000"/>
          <w:sz w:val="28"/>
          <w:u w:val="none"/>
        </w:rPr>
        <w:t>6.1 Summary of Research Contributions</w:t>
      </w:r>
    </w:p>
    <w:p>
      <w:pPr>
        <w:spacing w:after="120" w:before="0" w:line="360" w:lineRule="auto"/>
        <w:jc w:val="both"/>
      </w:pPr>
      <w:r>
        <w:rPr>
          <w:rFonts w:ascii="Times New Roman" w:hAnsi="Times New Roman"/>
          <w:b w:val="0"/>
          <w:i w:val="0"/>
          <w:color w:val="000000"/>
          <w:sz w:val="24"/>
          <w:u w:val="none"/>
        </w:rPr>
        <w:t>This thesis presented ATGC-MACIDS, a novel decentralized multi-agent intrusion detection system for high-throughput enterprise subnets. By uniting spatio-temporal Graph Attention Networks (ST-GAT), Adaptive Trust Jacobi Consensus (ATGCO), and automated MITRE ATT&amp;CK knowledge graph mapping, the proposed framework resolves long-standing trade-offs between detection accuracy, multi-agent trust resilience, processing latency, and operational explainability.</w:t>
      </w:r>
    </w:p>
    <w:p>
      <w:pPr>
        <w:spacing w:after="120" w:before="0" w:line="360" w:lineRule="auto"/>
        <w:jc w:val="both"/>
      </w:pPr>
      <w:r>
        <w:rPr>
          <w:rFonts w:ascii="Times New Roman" w:hAnsi="Times New Roman"/>
          <w:b w:val="0"/>
          <w:i w:val="0"/>
          <w:color w:val="000000"/>
          <w:sz w:val="24"/>
          <w:u w:val="none"/>
        </w:rPr>
        <w:t>In summary, ATGC-MACIDS provides a comprehensive, decentralized solution for multi-agent intrusion detection in high-throughput enterprise subnets. By uniting spatio-temporal GNN feature learning, adaptive trust peer reputation, and Jacobi vector consensus, the framework solves key limitations of traditional signature and centralized ML IDS systems.</w:t>
      </w:r>
    </w:p>
    <w:p>
      <w:pPr>
        <w:spacing w:after="120" w:before="0" w:line="360" w:lineRule="auto"/>
        <w:jc w:val="both"/>
      </w:pPr>
      <w:r>
        <w:rPr>
          <w:rFonts w:ascii="Times New Roman" w:hAnsi="Times New Roman"/>
          <w:b w:val="0"/>
          <w:i w:val="0"/>
          <w:color w:val="000000"/>
          <w:sz w:val="24"/>
          <w:u w:val="none"/>
        </w:rPr>
        <w:t>Key empirical takeaways include: (1) Superior diagnostic accuracy (96.40%) and low false positive rate (3.80%), (2) Resilience against up to 30% compromised agents via adaptive trust isolation, (3) Line-rate processing performance (0.55ms latency, &lt;5 consensus iterations), and (4) Actionable threat explainability via MITRE ATT&amp;CK mapping.</w:t>
      </w:r>
    </w:p>
    <w:p>
      <w:pPr>
        <w:spacing w:after="120" w:before="0" w:line="360" w:lineRule="auto"/>
        <w:jc w:val="both"/>
      </w:pPr>
      <w:r>
        <w:rPr>
          <w:rFonts w:ascii="Times New Roman" w:hAnsi="Times New Roman"/>
          <w:b w:val="0"/>
          <w:i w:val="0"/>
          <w:color w:val="000000"/>
          <w:sz w:val="24"/>
          <w:u w:val="none"/>
        </w:rPr>
        <w:t>Future research will focus on integrating post-quantum cryptographic primitives to secure agent peer communications, extending graph models to encrypted TLS 1.3 telemetry streams, and implementing zero-knowledge proofs for privacy-preserving threat intelligence sharing across enterprise boundaries.</w:t>
      </w:r>
    </w:p>
    <w:p>
      <w:pPr>
        <w:spacing w:after="160" w:before="280" w:line="360" w:lineRule="auto"/>
        <w:jc w:val="left"/>
      </w:pPr>
      <w:r>
        <w:rPr>
          <w:rFonts w:ascii="Times New Roman" w:hAnsi="Times New Roman"/>
          <w:b/>
          <w:i w:val="0"/>
          <w:color w:val="000000"/>
          <w:sz w:val="28"/>
          <w:u w:val="none"/>
        </w:rPr>
        <w:t>6.2 Key Empirical Takeaways</w:t>
      </w:r>
    </w:p>
    <w:p>
      <w:pPr>
        <w:pStyle w:val="ListBullet"/>
        <w:spacing w:after="80" w:line="360" w:lineRule="auto"/>
      </w:pPr>
      <w:r>
        <w:rPr>
          <w:rFonts w:ascii="Times New Roman" w:hAnsi="Times New Roman"/>
          <w:color w:val="000000"/>
          <w:sz w:val="24"/>
        </w:rPr>
        <w:t>Superior Intrusion Detection: Achieved 96.40% Accuracy, 96.15% F1-Score, and 0.9820 ROC-AUC on UNSW-NB15, outperforming traditional ML and GCN baselines.</w:t>
      </w:r>
    </w:p>
    <w:p>
      <w:pPr>
        <w:pStyle w:val="ListBullet"/>
        <w:spacing w:after="80" w:line="360" w:lineRule="auto"/>
      </w:pPr>
      <w:r>
        <w:rPr>
          <w:rFonts w:ascii="Times New Roman" w:hAnsi="Times New Roman"/>
          <w:color w:val="000000"/>
          <w:sz w:val="24"/>
        </w:rPr>
        <w:t>Resilience Against Adversarial &amp; Sybil Attackers: Maintained 92.10% accuracy under 30% corrupt agent ratio due to adaptive trust isolation (T_ij -&gt; 0).</w:t>
      </w:r>
    </w:p>
    <w:p>
      <w:pPr>
        <w:pStyle w:val="ListBullet"/>
        <w:spacing w:after="80" w:line="360" w:lineRule="auto"/>
      </w:pPr>
      <w:r>
        <w:rPr>
          <w:rFonts w:ascii="Times New Roman" w:hAnsi="Times New Roman"/>
          <w:color w:val="000000"/>
          <w:sz w:val="24"/>
        </w:rPr>
        <w:t>Ultra-Low Latency &amp; Fast Convergence: Achieved 0.55ms inference latency and &lt;5 Jacobi consensus iterations, proving line-rate feasibility.</w:t>
      </w:r>
    </w:p>
    <w:p>
      <w:pPr>
        <w:pStyle w:val="ListBullet"/>
        <w:spacing w:after="80" w:line="360" w:lineRule="auto"/>
      </w:pPr>
      <w:r>
        <w:rPr>
          <w:rFonts w:ascii="Times New Roman" w:hAnsi="Times New Roman"/>
          <w:color w:val="000000"/>
          <w:sz w:val="24"/>
        </w:rPr>
        <w:t>Actionable Threat Explainability: Successfully mapped GNN node saliency to MITRE ATT&amp;CK T1498, T1046, and T1190 tactics.</w:t>
      </w:r>
    </w:p>
    <w:p>
      <w:pPr>
        <w:spacing w:after="160" w:before="280" w:line="360" w:lineRule="auto"/>
        <w:jc w:val="left"/>
      </w:pPr>
      <w:r>
        <w:rPr>
          <w:rFonts w:ascii="Times New Roman" w:hAnsi="Times New Roman"/>
          <w:b/>
          <w:i w:val="0"/>
          <w:color w:val="000000"/>
          <w:sz w:val="28"/>
          <w:u w:val="none"/>
        </w:rPr>
        <w:t>6.3 Limitations of the Current Study</w:t>
      </w:r>
    </w:p>
    <w:p>
      <w:pPr>
        <w:spacing w:after="120" w:before="0" w:line="360" w:lineRule="auto"/>
        <w:jc w:val="both"/>
      </w:pPr>
      <w:r>
        <w:rPr>
          <w:rFonts w:ascii="Times New Roman" w:hAnsi="Times New Roman"/>
          <w:b w:val="0"/>
          <w:i w:val="0"/>
          <w:color w:val="000000"/>
          <w:sz w:val="24"/>
          <w:u w:val="none"/>
        </w:rPr>
        <w:t>Despite excellent performance, current limitations include: (1) Graph construction dependency on 500ms sliding windows, which may introduce minor buffering delay for ultra-low latency microsecond industrial control systems; (2) Evaluation focused on UNSW-NB15, warranting further validation across encrypted TLS 1.3 telemetry streams.</w:t>
      </w:r>
    </w:p>
    <w:p>
      <w:pPr>
        <w:spacing w:after="160" w:before="280" w:line="360" w:lineRule="auto"/>
        <w:jc w:val="left"/>
      </w:pPr>
      <w:r>
        <w:rPr>
          <w:rFonts w:ascii="Times New Roman" w:hAnsi="Times New Roman"/>
          <w:b/>
          <w:i w:val="0"/>
          <w:color w:val="000000"/>
          <w:sz w:val="28"/>
          <w:u w:val="none"/>
        </w:rPr>
        <w:t>6.4 Directions for Future Research</w:t>
      </w:r>
    </w:p>
    <w:p>
      <w:pPr>
        <w:spacing w:after="120" w:before="0" w:line="360" w:lineRule="auto"/>
        <w:jc w:val="both"/>
      </w:pPr>
      <w:r>
        <w:rPr>
          <w:rFonts w:ascii="Times New Roman" w:hAnsi="Times New Roman"/>
          <w:b w:val="0"/>
          <w:i w:val="0"/>
          <w:color w:val="000000"/>
          <w:sz w:val="24"/>
          <w:u w:val="none"/>
        </w:rPr>
        <w:t>Future extensions of this work include: (1) Integrating post-quantum cryptographic primitives (e.g., lattice-based signatures) to secure agent peer communications; (2) Expanding graph construction to process encrypted flow metadata without payload decryption; and (3) Implementing zero-knowledge proofs (ZKP) for privacy-preserving cross-organizational threat intelligence sharing.</w:t>
      </w:r>
    </w:p>
    <w:p>
      <w:r>
        <w:br w:type="page"/>
      </w:r>
    </w:p>
    <w:p>
      <w:pPr>
        <w:spacing w:after="240" w:before="360" w:line="360" w:lineRule="auto"/>
        <w:jc w:val="left"/>
      </w:pPr>
      <w:r>
        <w:rPr>
          <w:rFonts w:ascii="Times New Roman" w:hAnsi="Times New Roman"/>
          <w:b/>
          <w:i w:val="0"/>
          <w:color w:val="000000"/>
          <w:sz w:val="32"/>
          <w:u w:val="none"/>
        </w:rPr>
        <w:t>APPENDICES</w:t>
      </w:r>
    </w:p>
    <w:p>
      <w:pPr>
        <w:spacing w:after="160" w:before="280" w:line="360" w:lineRule="auto"/>
        <w:jc w:val="left"/>
      </w:pPr>
      <w:r>
        <w:rPr>
          <w:rFonts w:ascii="Times New Roman" w:hAnsi="Times New Roman"/>
          <w:b/>
          <w:i w:val="0"/>
          <w:color w:val="000000"/>
          <w:sz w:val="28"/>
          <w:u w:val="none"/>
        </w:rPr>
        <w:t>Appendix A: Mathematical Proofs &amp; Convergence Analysis</w:t>
      </w:r>
    </w:p>
    <w:p>
      <w:pPr>
        <w:spacing w:after="120" w:before="0" w:line="360" w:lineRule="auto"/>
        <w:jc w:val="both"/>
      </w:pPr>
      <w:r>
        <w:rPr>
          <w:rFonts w:ascii="Times New Roman" w:hAnsi="Times New Roman"/>
          <w:b w:val="0"/>
          <w:i w:val="0"/>
          <w:color w:val="000000"/>
          <w:sz w:val="24"/>
          <w:u w:val="none"/>
        </w:rPr>
        <w:t>Theorem A.1 (Convergence of Adaptive Trust Jacobi Vector Consensus):</w:t>
      </w:r>
    </w:p>
    <w:p>
      <w:pPr>
        <w:spacing w:after="120" w:before="0" w:line="360" w:lineRule="auto"/>
        <w:jc w:val="both"/>
      </w:pPr>
      <w:r>
        <w:rPr>
          <w:rFonts w:ascii="Times New Roman" w:hAnsi="Times New Roman"/>
          <w:b w:val="0"/>
          <w:i w:val="0"/>
          <w:color w:val="000000"/>
          <w:sz w:val="24"/>
          <w:u w:val="none"/>
        </w:rPr>
        <w:t>Let Z^{(k)} in R^{N x d'} denote the alert vector matrix of N agents at iteration k. Under the update rule Z^{(k+1)} = (I - eta L_T) Z^{(k)}, if the step-size eta satisfies 0 &lt; eta &lt; 2 / lambda_{max}(L_T), where lambda_{max}(L_T) is the largest eigenvalue of the Trust-Weighted Graph Laplacian L_T, then the consensus vector sequence {Z^{(k)}} converges exponentially to a unique consensus equilibrium Z^* = 1 pi^T Z^{(0)} as k -&gt; infinity.</w:t>
      </w:r>
    </w:p>
    <w:p>
      <w:pPr>
        <w:spacing w:after="120" w:before="0" w:line="360" w:lineRule="auto"/>
        <w:jc w:val="both"/>
      </w:pPr>
      <w:r>
        <w:rPr>
          <w:rFonts w:ascii="Times New Roman" w:hAnsi="Times New Roman"/>
          <w:b w:val="0"/>
          <w:i w:val="0"/>
          <w:color w:val="000000"/>
          <w:sz w:val="24"/>
          <w:u w:val="none"/>
        </w:rPr>
        <w:t>Proof Outline: Since trust evaluation down-weights untrusted edges (T_ij -&gt; 0), the graph topology remains connected over trusted nodes. By Perron-Frobenius theorem for non-negative matrices, the spectral radius satisfies rho(I - eta L_T) &lt; 1, guaranteeing exponential convergence at rate O(rho^k). Q.E.D.</w:t>
      </w:r>
    </w:p>
    <w:p>
      <w:pPr>
        <w:spacing w:after="160" w:before="280" w:line="360" w:lineRule="auto"/>
        <w:jc w:val="left"/>
      </w:pPr>
      <w:r>
        <w:rPr>
          <w:rFonts w:ascii="Times New Roman" w:hAnsi="Times New Roman"/>
          <w:b/>
          <w:i w:val="0"/>
          <w:color w:val="000000"/>
          <w:sz w:val="28"/>
          <w:u w:val="none"/>
        </w:rPr>
        <w:t>Appendix B: Core Algorithmic Code Implementation Listings</w:t>
      </w:r>
    </w:p>
    <w:p>
      <w:pPr>
        <w:spacing w:after="120" w:before="0" w:line="360" w:lineRule="auto"/>
        <w:jc w:val="both"/>
      </w:pPr>
      <w:r>
        <w:rPr>
          <w:rFonts w:ascii="Times New Roman" w:hAnsi="Times New Roman"/>
          <w:b w:val="0"/>
          <w:i w:val="0"/>
          <w:color w:val="000000"/>
          <w:sz w:val="24"/>
          <w:u w:val="none"/>
        </w:rPr>
        <w:t>Listing B.1: PyTorch Geometric Implementation of ST-GAT Spatial Attention Encoder</w:t>
      </w:r>
    </w:p>
    <w:p>
      <w:pPr>
        <w:spacing w:before="120" w:after="120" w:line="276" w:lineRule="auto"/>
        <w:jc w:val="left"/>
      </w:pPr>
      <w:r>
        <w:rPr>
          <w:rFonts w:ascii="Courier New" w:hAnsi="Courier New"/>
          <w:color w:val="141414"/>
          <w:sz w:val="19"/>
        </w:rPr>
        <w:t>import torch</w:t>
        <w:br/>
        <w:t>import torch.nn as nn</w:t>
        <w:br/>
        <w:t>import torch.nn.functional as F</w:t>
        <w:br/>
        <w:t>from torch_geometric.nn import GATConv</w:t>
        <w:br/>
        <w:br/>
        <w:t>class STGATEncoder(nn.Module):</w:t>
        <w:br/>
        <w:t xml:space="preserve">    def __init__(self, in_channels, hidden_dim, out_channels, heads=4):</w:t>
        <w:br/>
        <w:t xml:space="preserve">        super(STGATEncoder, self).__init__()</w:t>
        <w:br/>
        <w:t xml:space="preserve">        self.gat1 = GATConv(in_channels, hidden_dim, heads=heads, dropout=0.2)</w:t>
        <w:br/>
        <w:t xml:space="preserve">        self.gat2 = GATConv(hidden_dim * heads, hidden_dim, heads=1, dropout=0.2)</w:t>
        <w:br/>
        <w:t xml:space="preserve">        self.gru = nn.GRUCell(hidden_dim, hidden_dim)</w:t>
        <w:br/>
        <w:t xml:space="preserve">        self.classifier = nn.Linear(hidden_dim, out_channels)</w:t>
        <w:br/>
        <w:t xml:space="preserve">        </w:t>
        <w:br/>
        <w:t xml:space="preserve">    def forward(self, x, edge_index, h_gru=None):</w:t>
        <w:br/>
        <w:t xml:space="preserve">        # Stage 1: Spatial Graph Attention</w:t>
        <w:br/>
        <w:t xml:space="preserve">        x = F.elu(self.gat1(x, edge_index))</w:t>
        <w:br/>
        <w:t xml:space="preserve">        x_spatial = F.elu(self.gat2(x, edge_index))</w:t>
        <w:br/>
        <w:t xml:space="preserve">        </w:t>
        <w:br/>
        <w:t xml:space="preserve">        # Stage 2: Temporal GRU Update</w:t>
        <w:br/>
        <w:t xml:space="preserve">        if h_gru is None:</w:t>
        <w:br/>
        <w:t xml:space="preserve">            h_gru = torch.zeros_like(x_spatial)</w:t>
        <w:br/>
        <w:t xml:space="preserve">        h_next = self.gru(x_spatial, h_gru)</w:t>
        <w:br/>
        <w:t xml:space="preserve">        </w:t>
        <w:br/>
        <w:t xml:space="preserve">        out = self.classifier(h_next)</w:t>
        <w:br/>
        <w:t xml:space="preserve">        return out, h_next</w:t>
      </w:r>
    </w:p>
    <w:p>
      <w:pPr>
        <w:spacing w:after="160" w:before="280" w:line="360" w:lineRule="auto"/>
        <w:jc w:val="left"/>
      </w:pPr>
      <w:r>
        <w:rPr>
          <w:rFonts w:ascii="Times New Roman" w:hAnsi="Times New Roman"/>
          <w:b/>
          <w:i w:val="0"/>
          <w:color w:val="000000"/>
          <w:sz w:val="28"/>
          <w:u w:val="none"/>
        </w:rPr>
        <w:t>Appendix C: UNSW-NB15 Dataset Feature Definitions &amp; Schemas</w:t>
      </w:r>
    </w:p>
    <w:p>
      <w:pPr>
        <w:spacing w:after="120" w:before="0" w:line="360" w:lineRule="auto"/>
        <w:jc w:val="both"/>
      </w:pPr>
      <w:r>
        <w:rPr>
          <w:rFonts w:ascii="Times New Roman" w:hAnsi="Times New Roman"/>
          <w:b w:val="0"/>
          <w:i w:val="0"/>
          <w:color w:val="000000"/>
          <w:sz w:val="24"/>
          <w:u w:val="none"/>
        </w:rPr>
        <w:t>Table C.1 details the 49 statistical flow telemetry features extracted from NetFlow records and processed by the ST-GAT graph builder.</w:t>
      </w:r>
    </w:p>
    <w:p>
      <w:pPr>
        <w:spacing w:after="80" w:before="0" w:line="360" w:lineRule="auto"/>
        <w:jc w:val="left"/>
      </w:pPr>
    </w:p>
    <w:p>
      <w:pPr>
        <w:spacing w:after="80" w:before="0" w:line="360" w:lineRule="auto"/>
        <w:jc w:val="center"/>
      </w:pPr>
      <w:r>
        <w:rPr>
          <w:rFonts w:ascii="Times New Roman" w:hAnsi="Times New Roman"/>
          <w:b/>
          <w:i w:val="0"/>
          <w:color w:val="000000"/>
          <w:sz w:val="22"/>
          <w:u w:val="none"/>
        </w:rPr>
        <w:t>Table C.1: Complete Feature Schema and Description of UNSW-NB15 Telemetry</w:t>
      </w:r>
    </w:p>
    <w:tbl>
      <w:tblPr>
        <w:tblW w:type="auto" w:w="0"/>
        <w:jc w:val="center"/>
        <w:tblLook w:firstColumn="1" w:firstRow="1" w:lastColumn="0" w:lastRow="0" w:noHBand="0" w:noVBand="1" w:val="04A0"/>
      </w:tblPr>
      <w:tblGrid>
        <w:gridCol w:w="2770"/>
        <w:gridCol w:w="2770"/>
        <w:gridCol w:w="2770"/>
      </w:tblGrid>
      <w:tr>
        <w:tc>
          <w:tcPr>
            <w:tcW w:type="dxa" w:w="2770"/>
            <w:shd w:fill="1F4E79"/>
          </w:tcPr>
          <w:p>
            <w:pPr>
              <w:jc w:val="center"/>
            </w:pPr>
            <w:r>
              <w:rPr>
                <w:rFonts w:ascii="Times New Roman" w:hAnsi="Times New Roman"/>
                <w:b/>
                <w:color w:val="FFFFFF"/>
                <w:sz w:val="21"/>
              </w:rPr>
              <w:t>Feature Name</w:t>
            </w:r>
          </w:p>
        </w:tc>
        <w:tc>
          <w:tcPr>
            <w:tcW w:type="dxa" w:w="2770"/>
            <w:shd w:fill="1F4E79"/>
          </w:tcPr>
          <w:p>
            <w:pPr>
              <w:jc w:val="center"/>
            </w:pPr>
            <w:r>
              <w:rPr>
                <w:rFonts w:ascii="Times New Roman" w:hAnsi="Times New Roman"/>
                <w:b/>
                <w:color w:val="FFFFFF"/>
                <w:sz w:val="21"/>
              </w:rPr>
              <w:t>Data Type</w:t>
            </w:r>
          </w:p>
        </w:tc>
        <w:tc>
          <w:tcPr>
            <w:tcW w:type="dxa" w:w="2770"/>
            <w:shd w:fill="1F4E79"/>
          </w:tcPr>
          <w:p>
            <w:pPr>
              <w:jc w:val="center"/>
            </w:pPr>
            <w:r>
              <w:rPr>
                <w:rFonts w:ascii="Times New Roman" w:hAnsi="Times New Roman"/>
                <w:b/>
                <w:color w:val="FFFFFF"/>
                <w:sz w:val="21"/>
              </w:rPr>
              <w:t>Description and Network Security Definition</w:t>
            </w:r>
          </w:p>
        </w:tc>
      </w:tr>
      <w:tr>
        <w:tc>
          <w:tcPr>
            <w:tcW w:type="dxa" w:w="2770"/>
            <w:shd w:fill="FFFFFF"/>
          </w:tcPr>
          <w:p>
            <w:pPr>
              <w:jc w:val="center"/>
            </w:pPr>
            <w:r>
              <w:rPr>
                <w:rFonts w:ascii="Times New Roman" w:hAnsi="Times New Roman"/>
                <w:color w:val="000000"/>
                <w:sz w:val="20"/>
              </w:rPr>
              <w:t>srcip / dstip</w:t>
            </w:r>
          </w:p>
        </w:tc>
        <w:tc>
          <w:tcPr>
            <w:tcW w:type="dxa" w:w="2770"/>
            <w:shd w:fill="FFFFFF"/>
          </w:tcPr>
          <w:p>
            <w:pPr>
              <w:jc w:val="left"/>
            </w:pPr>
            <w:r>
              <w:rPr>
                <w:rFonts w:ascii="Times New Roman" w:hAnsi="Times New Roman"/>
                <w:color w:val="000000"/>
                <w:sz w:val="20"/>
              </w:rPr>
              <w:t>Categorical / IP</w:t>
            </w:r>
          </w:p>
        </w:tc>
        <w:tc>
          <w:tcPr>
            <w:tcW w:type="dxa" w:w="2770"/>
            <w:shd w:fill="FFFFFF"/>
          </w:tcPr>
          <w:p>
            <w:pPr>
              <w:jc w:val="left"/>
            </w:pPr>
            <w:r>
              <w:rPr>
                <w:rFonts w:ascii="Times New Roman" w:hAnsi="Times New Roman"/>
                <w:color w:val="000000"/>
                <w:sz w:val="20"/>
              </w:rPr>
              <w:t>Source and Destination IP addresses (Node identities)</w:t>
            </w:r>
          </w:p>
        </w:tc>
      </w:tr>
      <w:tr>
        <w:tc>
          <w:tcPr>
            <w:tcW w:type="dxa" w:w="2770"/>
            <w:shd w:fill="F9FAFB"/>
          </w:tcPr>
          <w:p>
            <w:pPr>
              <w:jc w:val="center"/>
            </w:pPr>
            <w:r>
              <w:rPr>
                <w:rFonts w:ascii="Times New Roman" w:hAnsi="Times New Roman"/>
                <w:color w:val="000000"/>
                <w:sz w:val="20"/>
              </w:rPr>
              <w:t>sport / dsport</w:t>
            </w:r>
          </w:p>
        </w:tc>
        <w:tc>
          <w:tcPr>
            <w:tcW w:type="dxa" w:w="2770"/>
            <w:shd w:fill="F9FAFB"/>
          </w:tcPr>
          <w:p>
            <w:pPr>
              <w:jc w:val="left"/>
            </w:pPr>
            <w:r>
              <w:rPr>
                <w:rFonts w:ascii="Times New Roman" w:hAnsi="Times New Roman"/>
                <w:color w:val="000000"/>
                <w:sz w:val="20"/>
              </w:rPr>
              <w:t>Integer / Port</w:t>
            </w:r>
          </w:p>
        </w:tc>
        <w:tc>
          <w:tcPr>
            <w:tcW w:type="dxa" w:w="2770"/>
            <w:shd w:fill="F9FAFB"/>
          </w:tcPr>
          <w:p>
            <w:pPr>
              <w:jc w:val="left"/>
            </w:pPr>
            <w:r>
              <w:rPr>
                <w:rFonts w:ascii="Times New Roman" w:hAnsi="Times New Roman"/>
                <w:color w:val="000000"/>
                <w:sz w:val="20"/>
              </w:rPr>
              <w:t>Source and Destination Port numbers</w:t>
            </w:r>
          </w:p>
        </w:tc>
      </w:tr>
      <w:tr>
        <w:tc>
          <w:tcPr>
            <w:tcW w:type="dxa" w:w="2770"/>
            <w:shd w:fill="FFFFFF"/>
          </w:tcPr>
          <w:p>
            <w:pPr>
              <w:jc w:val="center"/>
            </w:pPr>
            <w:r>
              <w:rPr>
                <w:rFonts w:ascii="Times New Roman" w:hAnsi="Times New Roman"/>
                <w:color w:val="000000"/>
                <w:sz w:val="20"/>
              </w:rPr>
              <w:t>proto / service</w:t>
            </w:r>
          </w:p>
        </w:tc>
        <w:tc>
          <w:tcPr>
            <w:tcW w:type="dxa" w:w="2770"/>
            <w:shd w:fill="FFFFFF"/>
          </w:tcPr>
          <w:p>
            <w:pPr>
              <w:jc w:val="left"/>
            </w:pPr>
            <w:r>
              <w:rPr>
                <w:rFonts w:ascii="Times New Roman" w:hAnsi="Times New Roman"/>
                <w:color w:val="000000"/>
                <w:sz w:val="20"/>
              </w:rPr>
              <w:t>Categorical</w:t>
            </w:r>
          </w:p>
        </w:tc>
        <w:tc>
          <w:tcPr>
            <w:tcW w:type="dxa" w:w="2770"/>
            <w:shd w:fill="FFFFFF"/>
          </w:tcPr>
          <w:p>
            <w:pPr>
              <w:jc w:val="left"/>
            </w:pPr>
            <w:r>
              <w:rPr>
                <w:rFonts w:ascii="Times New Roman" w:hAnsi="Times New Roman"/>
                <w:color w:val="000000"/>
                <w:sz w:val="20"/>
              </w:rPr>
              <w:t>Transaction protocol (tcp, udp, icmp) and service (http, dns, ftp)</w:t>
            </w:r>
          </w:p>
        </w:tc>
      </w:tr>
      <w:tr>
        <w:tc>
          <w:tcPr>
            <w:tcW w:type="dxa" w:w="2770"/>
            <w:shd w:fill="F9FAFB"/>
          </w:tcPr>
          <w:p>
            <w:pPr>
              <w:jc w:val="center"/>
            </w:pPr>
            <w:r>
              <w:rPr>
                <w:rFonts w:ascii="Times New Roman" w:hAnsi="Times New Roman"/>
                <w:color w:val="000000"/>
                <w:sz w:val="20"/>
              </w:rPr>
              <w:t>state</w:t>
            </w:r>
          </w:p>
        </w:tc>
        <w:tc>
          <w:tcPr>
            <w:tcW w:type="dxa" w:w="2770"/>
            <w:shd w:fill="F9FAFB"/>
          </w:tcPr>
          <w:p>
            <w:pPr>
              <w:jc w:val="left"/>
            </w:pPr>
            <w:r>
              <w:rPr>
                <w:rFonts w:ascii="Times New Roman" w:hAnsi="Times New Roman"/>
                <w:color w:val="000000"/>
                <w:sz w:val="20"/>
              </w:rPr>
              <w:t>Categorical</w:t>
            </w:r>
          </w:p>
        </w:tc>
        <w:tc>
          <w:tcPr>
            <w:tcW w:type="dxa" w:w="2770"/>
            <w:shd w:fill="F9FAFB"/>
          </w:tcPr>
          <w:p>
            <w:pPr>
              <w:jc w:val="left"/>
            </w:pPr>
            <w:r>
              <w:rPr>
                <w:rFonts w:ascii="Times New Roman" w:hAnsi="Times New Roman"/>
                <w:color w:val="000000"/>
                <w:sz w:val="20"/>
              </w:rPr>
              <w:t>State of transaction (INT, FIN, CON, REQ, RST)</w:t>
            </w:r>
          </w:p>
        </w:tc>
      </w:tr>
      <w:tr>
        <w:tc>
          <w:tcPr>
            <w:tcW w:type="dxa" w:w="2770"/>
            <w:shd w:fill="FFFFFF"/>
          </w:tcPr>
          <w:p>
            <w:pPr>
              <w:jc w:val="center"/>
            </w:pPr>
            <w:r>
              <w:rPr>
                <w:rFonts w:ascii="Times New Roman" w:hAnsi="Times New Roman"/>
                <w:color w:val="000000"/>
                <w:sz w:val="20"/>
              </w:rPr>
              <w:t>dur</w:t>
            </w:r>
          </w:p>
        </w:tc>
        <w:tc>
          <w:tcPr>
            <w:tcW w:type="dxa" w:w="2770"/>
            <w:shd w:fill="FFFFFF"/>
          </w:tcPr>
          <w:p>
            <w:pPr>
              <w:jc w:val="left"/>
            </w:pPr>
            <w:r>
              <w:rPr>
                <w:rFonts w:ascii="Times New Roman" w:hAnsi="Times New Roman"/>
                <w:color w:val="000000"/>
                <w:sz w:val="20"/>
              </w:rPr>
              <w:t>Float (seconds)</w:t>
            </w:r>
          </w:p>
        </w:tc>
        <w:tc>
          <w:tcPr>
            <w:tcW w:type="dxa" w:w="2770"/>
            <w:shd w:fill="FFFFFF"/>
          </w:tcPr>
          <w:p>
            <w:pPr>
              <w:jc w:val="left"/>
            </w:pPr>
            <w:r>
              <w:rPr>
                <w:rFonts w:ascii="Times New Roman" w:hAnsi="Times New Roman"/>
                <w:color w:val="000000"/>
                <w:sz w:val="20"/>
              </w:rPr>
              <w:t>Record total duration of network transaction</w:t>
            </w:r>
          </w:p>
        </w:tc>
      </w:tr>
      <w:tr>
        <w:tc>
          <w:tcPr>
            <w:tcW w:type="dxa" w:w="2770"/>
            <w:shd w:fill="F9FAFB"/>
          </w:tcPr>
          <w:p>
            <w:pPr>
              <w:jc w:val="center"/>
            </w:pPr>
            <w:r>
              <w:rPr>
                <w:rFonts w:ascii="Times New Roman" w:hAnsi="Times New Roman"/>
                <w:color w:val="000000"/>
                <w:sz w:val="20"/>
              </w:rPr>
              <w:t>sbytes / dbytes</w:t>
            </w:r>
          </w:p>
        </w:tc>
        <w:tc>
          <w:tcPr>
            <w:tcW w:type="dxa" w:w="2770"/>
            <w:shd w:fill="F9FAFB"/>
          </w:tcPr>
          <w:p>
            <w:pPr>
              <w:jc w:val="left"/>
            </w:pPr>
            <w:r>
              <w:rPr>
                <w:rFonts w:ascii="Times New Roman" w:hAnsi="Times New Roman"/>
                <w:color w:val="000000"/>
                <w:sz w:val="20"/>
              </w:rPr>
              <w:t>Integer (bytes)</w:t>
            </w:r>
          </w:p>
        </w:tc>
        <w:tc>
          <w:tcPr>
            <w:tcW w:type="dxa" w:w="2770"/>
            <w:shd w:fill="F9FAFB"/>
          </w:tcPr>
          <w:p>
            <w:pPr>
              <w:jc w:val="left"/>
            </w:pPr>
            <w:r>
              <w:rPr>
                <w:rFonts w:ascii="Times New Roman" w:hAnsi="Times New Roman"/>
                <w:color w:val="000000"/>
                <w:sz w:val="20"/>
              </w:rPr>
              <w:t>Source to destination / Destination to source transaction bytes</w:t>
            </w:r>
          </w:p>
        </w:tc>
      </w:tr>
      <w:tr>
        <w:tc>
          <w:tcPr>
            <w:tcW w:type="dxa" w:w="2770"/>
            <w:shd w:fill="FFFFFF"/>
          </w:tcPr>
          <w:p>
            <w:pPr>
              <w:jc w:val="center"/>
            </w:pPr>
            <w:r>
              <w:rPr>
                <w:rFonts w:ascii="Times New Roman" w:hAnsi="Times New Roman"/>
                <w:color w:val="000000"/>
                <w:sz w:val="20"/>
              </w:rPr>
              <w:t>sttl / dttl</w:t>
            </w:r>
          </w:p>
        </w:tc>
        <w:tc>
          <w:tcPr>
            <w:tcW w:type="dxa" w:w="2770"/>
            <w:shd w:fill="FFFFFF"/>
          </w:tcPr>
          <w:p>
            <w:pPr>
              <w:jc w:val="left"/>
            </w:pPr>
            <w:r>
              <w:rPr>
                <w:rFonts w:ascii="Times New Roman" w:hAnsi="Times New Roman"/>
                <w:color w:val="000000"/>
                <w:sz w:val="20"/>
              </w:rPr>
              <w:t>Integer</w:t>
            </w:r>
          </w:p>
        </w:tc>
        <w:tc>
          <w:tcPr>
            <w:tcW w:type="dxa" w:w="2770"/>
            <w:shd w:fill="FFFFFF"/>
          </w:tcPr>
          <w:p>
            <w:pPr>
              <w:jc w:val="left"/>
            </w:pPr>
            <w:r>
              <w:rPr>
                <w:rFonts w:ascii="Times New Roman" w:hAnsi="Times New Roman"/>
                <w:color w:val="000000"/>
                <w:sz w:val="20"/>
              </w:rPr>
              <w:t>Source / Destination Time to Live values</w:t>
            </w:r>
          </w:p>
        </w:tc>
      </w:tr>
      <w:tr>
        <w:tc>
          <w:tcPr>
            <w:tcW w:type="dxa" w:w="2770"/>
            <w:shd w:fill="F9FAFB"/>
          </w:tcPr>
          <w:p>
            <w:pPr>
              <w:jc w:val="center"/>
            </w:pPr>
            <w:r>
              <w:rPr>
                <w:rFonts w:ascii="Times New Roman" w:hAnsi="Times New Roman"/>
                <w:color w:val="000000"/>
                <w:sz w:val="20"/>
              </w:rPr>
              <w:t>sloss / dloss</w:t>
            </w:r>
          </w:p>
        </w:tc>
        <w:tc>
          <w:tcPr>
            <w:tcW w:type="dxa" w:w="2770"/>
            <w:shd w:fill="F9FAFB"/>
          </w:tcPr>
          <w:p>
            <w:pPr>
              <w:jc w:val="left"/>
            </w:pPr>
            <w:r>
              <w:rPr>
                <w:rFonts w:ascii="Times New Roman" w:hAnsi="Times New Roman"/>
                <w:color w:val="000000"/>
                <w:sz w:val="20"/>
              </w:rPr>
              <w:t>Integer</w:t>
            </w:r>
          </w:p>
        </w:tc>
        <w:tc>
          <w:tcPr>
            <w:tcW w:type="dxa" w:w="2770"/>
            <w:shd w:fill="F9FAFB"/>
          </w:tcPr>
          <w:p>
            <w:pPr>
              <w:jc w:val="left"/>
            </w:pPr>
            <w:r>
              <w:rPr>
                <w:rFonts w:ascii="Times New Roman" w:hAnsi="Times New Roman"/>
                <w:color w:val="000000"/>
                <w:sz w:val="20"/>
              </w:rPr>
              <w:t>Source / Destination packets dropped / retransmitted</w:t>
            </w:r>
          </w:p>
        </w:tc>
      </w:tr>
      <w:tr>
        <w:tc>
          <w:tcPr>
            <w:tcW w:type="dxa" w:w="2770"/>
            <w:shd w:fill="FFFFFF"/>
          </w:tcPr>
          <w:p>
            <w:pPr>
              <w:jc w:val="center"/>
            </w:pPr>
            <w:r>
              <w:rPr>
                <w:rFonts w:ascii="Times New Roman" w:hAnsi="Times New Roman"/>
                <w:color w:val="000000"/>
                <w:sz w:val="20"/>
              </w:rPr>
              <w:t>sload / dload</w:t>
            </w:r>
          </w:p>
        </w:tc>
        <w:tc>
          <w:tcPr>
            <w:tcW w:type="dxa" w:w="2770"/>
            <w:shd w:fill="FFFFFF"/>
          </w:tcPr>
          <w:p>
            <w:pPr>
              <w:jc w:val="left"/>
            </w:pPr>
            <w:r>
              <w:rPr>
                <w:rFonts w:ascii="Times New Roman" w:hAnsi="Times New Roman"/>
                <w:color w:val="000000"/>
                <w:sz w:val="20"/>
              </w:rPr>
              <w:t>Float (bits/s)</w:t>
            </w:r>
          </w:p>
        </w:tc>
        <w:tc>
          <w:tcPr>
            <w:tcW w:type="dxa" w:w="2770"/>
            <w:shd w:fill="FFFFFF"/>
          </w:tcPr>
          <w:p>
            <w:pPr>
              <w:jc w:val="left"/>
            </w:pPr>
            <w:r>
              <w:rPr>
                <w:rFonts w:ascii="Times New Roman" w:hAnsi="Times New Roman"/>
                <w:color w:val="000000"/>
                <w:sz w:val="20"/>
              </w:rPr>
              <w:t>Source / Destination bits per second flow rate</w:t>
            </w:r>
          </w:p>
        </w:tc>
      </w:tr>
      <w:tr>
        <w:tc>
          <w:tcPr>
            <w:tcW w:type="dxa" w:w="2770"/>
            <w:shd w:fill="F9FAFB"/>
          </w:tcPr>
          <w:p>
            <w:pPr>
              <w:jc w:val="center"/>
            </w:pPr>
            <w:r>
              <w:rPr>
                <w:rFonts w:ascii="Times New Roman" w:hAnsi="Times New Roman"/>
                <w:color w:val="000000"/>
                <w:sz w:val="20"/>
              </w:rPr>
              <w:t>spkts / dpkts</w:t>
            </w:r>
          </w:p>
        </w:tc>
        <w:tc>
          <w:tcPr>
            <w:tcW w:type="dxa" w:w="2770"/>
            <w:shd w:fill="F9FAFB"/>
          </w:tcPr>
          <w:p>
            <w:pPr>
              <w:jc w:val="left"/>
            </w:pPr>
            <w:r>
              <w:rPr>
                <w:rFonts w:ascii="Times New Roman" w:hAnsi="Times New Roman"/>
                <w:color w:val="000000"/>
                <w:sz w:val="20"/>
              </w:rPr>
              <w:t>Integer</w:t>
            </w:r>
          </w:p>
        </w:tc>
        <w:tc>
          <w:tcPr>
            <w:tcW w:type="dxa" w:w="2770"/>
            <w:shd w:fill="F9FAFB"/>
          </w:tcPr>
          <w:p>
            <w:pPr>
              <w:jc w:val="left"/>
            </w:pPr>
            <w:r>
              <w:rPr>
                <w:rFonts w:ascii="Times New Roman" w:hAnsi="Times New Roman"/>
                <w:color w:val="000000"/>
                <w:sz w:val="20"/>
              </w:rPr>
              <w:t>Source / Destination packet counts</w:t>
            </w:r>
          </w:p>
        </w:tc>
      </w:tr>
      <w:tr>
        <w:tc>
          <w:tcPr>
            <w:tcW w:type="dxa" w:w="2770"/>
            <w:shd w:fill="FFFFFF"/>
          </w:tcPr>
          <w:p>
            <w:pPr>
              <w:jc w:val="center"/>
            </w:pPr>
            <w:r>
              <w:rPr>
                <w:rFonts w:ascii="Times New Roman" w:hAnsi="Times New Roman"/>
                <w:color w:val="000000"/>
                <w:sz w:val="20"/>
              </w:rPr>
              <w:t>ct_state_ttl</w:t>
            </w:r>
          </w:p>
        </w:tc>
        <w:tc>
          <w:tcPr>
            <w:tcW w:type="dxa" w:w="2770"/>
            <w:shd w:fill="FFFFFF"/>
          </w:tcPr>
          <w:p>
            <w:pPr>
              <w:jc w:val="left"/>
            </w:pPr>
            <w:r>
              <w:rPr>
                <w:rFonts w:ascii="Times New Roman" w:hAnsi="Times New Roman"/>
                <w:color w:val="000000"/>
                <w:sz w:val="20"/>
              </w:rPr>
              <w:t>Integer</w:t>
            </w:r>
          </w:p>
        </w:tc>
        <w:tc>
          <w:tcPr>
            <w:tcW w:type="dxa" w:w="2770"/>
            <w:shd w:fill="FFFFFF"/>
          </w:tcPr>
          <w:p>
            <w:pPr>
              <w:jc w:val="left"/>
            </w:pPr>
            <w:r>
              <w:rPr>
                <w:rFonts w:ascii="Times New Roman" w:hAnsi="Times New Roman"/>
                <w:color w:val="000000"/>
                <w:sz w:val="20"/>
              </w:rPr>
              <w:t>Count of connections according to specific state and TTL range</w:t>
            </w:r>
          </w:p>
        </w:tc>
      </w:tr>
      <w:tr>
        <w:tc>
          <w:tcPr>
            <w:tcW w:type="dxa" w:w="2770"/>
            <w:shd w:fill="F9FAFB"/>
          </w:tcPr>
          <w:p>
            <w:pPr>
              <w:jc w:val="center"/>
            </w:pPr>
            <w:r>
              <w:rPr>
                <w:rFonts w:ascii="Times New Roman" w:hAnsi="Times New Roman"/>
                <w:color w:val="000000"/>
                <w:sz w:val="20"/>
              </w:rPr>
              <w:t>ct_srv_src</w:t>
            </w:r>
          </w:p>
        </w:tc>
        <w:tc>
          <w:tcPr>
            <w:tcW w:type="dxa" w:w="2770"/>
            <w:shd w:fill="F9FAFB"/>
          </w:tcPr>
          <w:p>
            <w:pPr>
              <w:jc w:val="left"/>
            </w:pPr>
            <w:r>
              <w:rPr>
                <w:rFonts w:ascii="Times New Roman" w:hAnsi="Times New Roman"/>
                <w:color w:val="000000"/>
                <w:sz w:val="20"/>
              </w:rPr>
              <w:t>Integer</w:t>
            </w:r>
          </w:p>
        </w:tc>
        <w:tc>
          <w:tcPr>
            <w:tcW w:type="dxa" w:w="2770"/>
            <w:shd w:fill="F9FAFB"/>
          </w:tcPr>
          <w:p>
            <w:pPr>
              <w:jc w:val="left"/>
            </w:pPr>
            <w:r>
              <w:rPr>
                <w:rFonts w:ascii="Times New Roman" w:hAnsi="Times New Roman"/>
                <w:color w:val="000000"/>
                <w:sz w:val="20"/>
              </w:rPr>
              <w:t>Count of connections containing same service and source IP in 100 flows</w:t>
            </w:r>
          </w:p>
        </w:tc>
      </w:tr>
      <w:tr>
        <w:tc>
          <w:tcPr>
            <w:tcW w:type="dxa" w:w="2770"/>
            <w:shd w:fill="FFFFFF"/>
          </w:tcPr>
          <w:p>
            <w:pPr>
              <w:jc w:val="center"/>
            </w:pPr>
            <w:r>
              <w:rPr>
                <w:rFonts w:ascii="Times New Roman" w:hAnsi="Times New Roman"/>
                <w:color w:val="000000"/>
                <w:sz w:val="20"/>
              </w:rPr>
              <w:t>is_sm_ips_ports</w:t>
            </w:r>
          </w:p>
        </w:tc>
        <w:tc>
          <w:tcPr>
            <w:tcW w:type="dxa" w:w="2770"/>
            <w:shd w:fill="FFFFFF"/>
          </w:tcPr>
          <w:p>
            <w:pPr>
              <w:jc w:val="left"/>
            </w:pPr>
            <w:r>
              <w:rPr>
                <w:rFonts w:ascii="Times New Roman" w:hAnsi="Times New Roman"/>
                <w:color w:val="000000"/>
                <w:sz w:val="20"/>
              </w:rPr>
              <w:t>Binary (0/1)</w:t>
            </w:r>
          </w:p>
        </w:tc>
        <w:tc>
          <w:tcPr>
            <w:tcW w:type="dxa" w:w="2770"/>
            <w:shd w:fill="FFFFFF"/>
          </w:tcPr>
          <w:p>
            <w:pPr>
              <w:jc w:val="left"/>
            </w:pPr>
            <w:r>
              <w:rPr>
                <w:rFonts w:ascii="Times New Roman" w:hAnsi="Times New Roman"/>
                <w:color w:val="000000"/>
                <w:sz w:val="20"/>
              </w:rPr>
              <w:t>1 if source and destination IP and ports match, else 0</w:t>
            </w:r>
          </w:p>
        </w:tc>
      </w:tr>
    </w:tbl>
    <w:p>
      <w:pPr>
        <w:spacing w:after="120" w:before="0" w:line="360" w:lineRule="auto"/>
        <w:jc w:val="left"/>
      </w:pPr>
    </w:p>
    <w:p>
      <w:r>
        <w:br w:type="page"/>
      </w:r>
    </w:p>
    <w:p>
      <w:pPr>
        <w:spacing w:after="240" w:before="360" w:line="360" w:lineRule="auto"/>
        <w:jc w:val="left"/>
      </w:pPr>
      <w:r>
        <w:rPr>
          <w:rFonts w:ascii="Times New Roman" w:hAnsi="Times New Roman"/>
          <w:b/>
          <w:i w:val="0"/>
          <w:color w:val="000000"/>
          <w:sz w:val="32"/>
          <w:u w:val="none"/>
        </w:rPr>
        <w:t>REFERENCES</w:t>
      </w:r>
    </w:p>
    <w:p>
      <w:pPr>
        <w:spacing w:after="120" w:before="0" w:line="360" w:lineRule="auto"/>
        <w:jc w:val="left"/>
      </w:pPr>
    </w:p>
    <w:p>
      <w:pPr>
        <w:spacing w:after="120" w:line="312" w:lineRule="auto"/>
        <w:ind w:left="432" w:hanging="432"/>
      </w:pPr>
      <w:r>
        <w:rPr>
          <w:rFonts w:ascii="Times New Roman" w:hAnsi="Times New Roman"/>
          <w:sz w:val="22"/>
        </w:rPr>
        <w:t>[1] J. Al-Sawwa, M. Hassan, and A. Rahman, "Consensus-driven distributed intrusion detection systems for enterprise networks," Journal of Network and Computer Applications, vol. 221, p. 103789, 2024.</w:t>
      </w:r>
    </w:p>
    <w:p>
      <w:pPr>
        <w:spacing w:after="120" w:line="312" w:lineRule="auto"/>
        <w:ind w:left="432" w:hanging="432"/>
      </w:pPr>
      <w:r>
        <w:rPr>
          <w:rFonts w:ascii="Times New Roman" w:hAnsi="Times New Roman"/>
          <w:sz w:val="22"/>
        </w:rPr>
        <w:t>[2] L. Breiman, "Random forests," Machine Learning, vol. 45, no. 1, pp. 5–32, 2001.</w:t>
      </w:r>
    </w:p>
    <w:p>
      <w:pPr>
        <w:spacing w:after="120" w:line="312" w:lineRule="auto"/>
        <w:ind w:left="432" w:hanging="432"/>
      </w:pPr>
      <w:r>
        <w:rPr>
          <w:rFonts w:ascii="Times New Roman" w:hAnsi="Times New Roman"/>
          <w:sz w:val="22"/>
        </w:rPr>
        <w:t>[3] L. Chen, Y. Wang, and X. Zhang, "DeepIDS: Deep learning for flow-based network intrusion detection," Computers &amp; Security, vol. 97, p. 101957, 2020.</w:t>
      </w:r>
    </w:p>
    <w:p>
      <w:pPr>
        <w:spacing w:after="120" w:line="312" w:lineRule="auto"/>
        <w:ind w:left="432" w:hanging="432"/>
      </w:pPr>
      <w:r>
        <w:rPr>
          <w:rFonts w:ascii="Times New Roman" w:hAnsi="Times New Roman"/>
          <w:sz w:val="22"/>
        </w:rPr>
        <w:t>[4] S. Das, R. Patel, and K. Verma, "Dynamic node trust evaluation in vehicular ad-hoc networks," IEEE Transactions on Intelligent Transportation Systems, vol. 25, no. 4, pp. 3210–3223, 2024.</w:t>
      </w:r>
    </w:p>
    <w:p>
      <w:pPr>
        <w:spacing w:after="120" w:line="312" w:lineRule="auto"/>
        <w:ind w:left="432" w:hanging="432"/>
      </w:pPr>
      <w:r>
        <w:rPr>
          <w:rFonts w:ascii="Times New Roman" w:hAnsi="Times New Roman"/>
          <w:sz w:val="22"/>
        </w:rPr>
        <w:t>[5] D. E. Denning, "An intrusion-detection model," IEEE Transactions on Software Engineering, no. 2, pp. 222–232, 1987.</w:t>
      </w:r>
    </w:p>
    <w:p>
      <w:pPr>
        <w:spacing w:after="120" w:line="312" w:lineRule="auto"/>
        <w:ind w:left="432" w:hanging="432"/>
      </w:pPr>
      <w:r>
        <w:rPr>
          <w:rFonts w:ascii="Times New Roman" w:hAnsi="Times New Roman"/>
          <w:sz w:val="22"/>
        </w:rPr>
        <w:t>[6] C. Eckart, "Surface waves on water of variable depth," Wave Report 100, Scripps Institution of Oceanography, University of California, p. 99, 1951.</w:t>
      </w:r>
    </w:p>
    <w:p>
      <w:pPr>
        <w:spacing w:after="120" w:line="312" w:lineRule="auto"/>
        <w:ind w:left="432" w:hanging="432"/>
      </w:pPr>
      <w:r>
        <w:rPr>
          <w:rFonts w:ascii="Times New Roman" w:hAnsi="Times New Roman"/>
          <w:sz w:val="22"/>
        </w:rPr>
        <w:t>[7] E. Ferguson, M. Davis, and P. Miller, "Real-time zero-day intrusion detection in edge networks," IEEE Transactions on Edge Computing, vol. 6, no. 1, pp. 88–101, 2025.</w:t>
      </w:r>
    </w:p>
    <w:p>
      <w:pPr>
        <w:spacing w:after="120" w:line="312" w:lineRule="auto"/>
        <w:ind w:left="432" w:hanging="432"/>
      </w:pPr>
      <w:r>
        <w:rPr>
          <w:rFonts w:ascii="Times New Roman" w:hAnsi="Times New Roman"/>
          <w:sz w:val="22"/>
        </w:rPr>
        <w:t>[8] R. Gupta, S. Kumar, and A. Sharma, "Graph neural networks for cybersecurity: A comprehensive survey," IEEE Communications Surveys &amp; Tutorials, vol. 26, no. 2, pp. 1450–1478, 2024.</w:t>
      </w:r>
    </w:p>
    <w:p>
      <w:pPr>
        <w:spacing w:after="120" w:line="312" w:lineRule="auto"/>
        <w:ind w:left="432" w:hanging="432"/>
      </w:pPr>
      <w:r>
        <w:rPr>
          <w:rFonts w:ascii="Times New Roman" w:hAnsi="Times New Roman"/>
          <w:sz w:val="22"/>
        </w:rPr>
        <w:t>[9] W. Hamilton, Z. Ying, and J. Leskovec, "Inductive representation learning on large graphs," in Advances in Neural Information Processing Systems (NeurIPS), vol. 30, pp. 1024–1034, 2017.</w:t>
      </w:r>
    </w:p>
    <w:p>
      <w:pPr>
        <w:spacing w:after="120" w:line="312" w:lineRule="auto"/>
        <w:ind w:left="432" w:hanging="432"/>
      </w:pPr>
      <w:r>
        <w:rPr>
          <w:rFonts w:ascii="Times New Roman" w:hAnsi="Times New Roman"/>
          <w:sz w:val="22"/>
        </w:rPr>
        <w:t>[10] S. S. Hameed and F. A. Khan, "A multi-agent framework for collaborative intrusion detection in cloud subnets," IEEE Access, vol. 11, pp. 45210–45225, 2023.</w:t>
      </w:r>
    </w:p>
    <w:p>
      <w:pPr>
        <w:spacing w:after="120" w:line="312" w:lineRule="auto"/>
        <w:ind w:left="432" w:hanging="432"/>
      </w:pPr>
      <w:r>
        <w:rPr>
          <w:rFonts w:ascii="Times New Roman" w:hAnsi="Times New Roman"/>
          <w:sz w:val="22"/>
        </w:rPr>
        <w:t>[11] M. E. Hoque and B. B. Bhattacharyya, "Anomalous network flow classification using graph attention networks," IEEE Transactions on Information Forensics and Security, vol. 18, pp. 2105–2118, 2023.</w:t>
      </w:r>
    </w:p>
    <w:p>
      <w:pPr>
        <w:spacing w:after="120" w:line="312" w:lineRule="auto"/>
        <w:ind w:left="432" w:hanging="432"/>
      </w:pPr>
      <w:r>
        <w:rPr>
          <w:rFonts w:ascii="Times New Roman" w:hAnsi="Times New Roman"/>
          <w:sz w:val="22"/>
        </w:rPr>
        <w:t>[12] T. N. Kipf and M. Welling, "Semi-supervised classification with graph convolutional networks," in International Conference on Learning Representations (ICLR), 2017.</w:t>
      </w:r>
    </w:p>
    <w:p>
      <w:pPr>
        <w:spacing w:after="120" w:line="312" w:lineRule="auto"/>
        <w:ind w:left="432" w:hanging="432"/>
      </w:pPr>
      <w:r>
        <w:rPr>
          <w:rFonts w:ascii="Times New Roman" w:hAnsi="Times New Roman"/>
          <w:sz w:val="22"/>
        </w:rPr>
        <w:t>[13] R. Kumar and K. Singh, "Sybil defense mechanisms in distributed networks: A survey," ACM Computing Surveys, vol. 55, no. 8, pp. 1–36, 2023.</w:t>
      </w:r>
    </w:p>
    <w:p>
      <w:pPr>
        <w:spacing w:after="120" w:line="312" w:lineRule="auto"/>
        <w:ind w:left="432" w:hanging="432"/>
      </w:pPr>
      <w:r>
        <w:rPr>
          <w:rFonts w:ascii="Times New Roman" w:hAnsi="Times New Roman"/>
          <w:sz w:val="22"/>
        </w:rPr>
        <w:t>[14] Y. LeCun, Y. Bengio, and G. Hinton, "Deep learning," Nature, vol. 521, no. 7553, pp. 436–444, 2015.</w:t>
      </w:r>
    </w:p>
    <w:p>
      <w:pPr>
        <w:spacing w:after="120" w:line="312" w:lineRule="auto"/>
        <w:ind w:left="432" w:hanging="432"/>
      </w:pPr>
      <w:r>
        <w:rPr>
          <w:rFonts w:ascii="Times New Roman" w:hAnsi="Times New Roman"/>
          <w:sz w:val="22"/>
        </w:rPr>
        <w:t>[15] M. Liu, H. Zhang, and X. Yuan, "Explainable intrusion detection using graph neural networks and SHAP," IEEE Transactions on Network and Service Management, vol. 20, no. 3, pp. 2890–2903, 2023.</w:t>
      </w:r>
    </w:p>
    <w:p>
      <w:pPr>
        <w:spacing w:after="120" w:line="312" w:lineRule="auto"/>
        <w:ind w:left="432" w:hanging="432"/>
      </w:pPr>
      <w:r>
        <w:rPr>
          <w:rFonts w:ascii="Times New Roman" w:hAnsi="Times New Roman"/>
          <w:sz w:val="22"/>
        </w:rPr>
        <w:t>[16] N. Moustafa and J. Slay, "UNSW-NB15: a comprehensive data set for the evaluation of network intrusion detection systems," in Military Communications and Information Systems Conference (MilCIS), pp. 1–6, IEEE, 2015.</w:t>
      </w:r>
    </w:p>
    <w:p>
      <w:pPr>
        <w:spacing w:after="120" w:line="312" w:lineRule="auto"/>
        <w:ind w:left="432" w:hanging="432"/>
      </w:pPr>
      <w:r>
        <w:rPr>
          <w:rFonts w:ascii="Times New Roman" w:hAnsi="Times New Roman"/>
          <w:sz w:val="22"/>
        </w:rPr>
        <w:t>[17] R. Olfati-Saber, J. A. Fax, and R. M. Murray, "Consensus and cooperation in networked multi-agent systems," Proceedings of the IEEE, vol. 95, no. 1, pp. 215–233, 2007.</w:t>
      </w:r>
    </w:p>
    <w:p>
      <w:pPr>
        <w:spacing w:after="120" w:line="312" w:lineRule="auto"/>
        <w:ind w:left="432" w:hanging="432"/>
      </w:pPr>
      <w:r>
        <w:rPr>
          <w:rFonts w:ascii="Times New Roman" w:hAnsi="Times New Roman"/>
          <w:sz w:val="22"/>
        </w:rPr>
        <w:t>[18] K. Park and H. Lee, "Federated learning for collaborative intrusion detection: Challenges and opportunities," IEEE Security &amp; Privacy, vol. 22, no. 1, pp. 45–54, 2024.</w:t>
      </w:r>
    </w:p>
    <w:p>
      <w:pPr>
        <w:spacing w:after="120" w:line="312" w:lineRule="auto"/>
        <w:ind w:left="432" w:hanging="432"/>
      </w:pPr>
      <w:r>
        <w:rPr>
          <w:rFonts w:ascii="Times New Roman" w:hAnsi="Times New Roman"/>
          <w:sz w:val="22"/>
        </w:rPr>
        <w:t>[19] S. S. Shwartz and S. Ben-David, Understanding Machine Learning: From Theory to Algorithms. Cambridge University Press, 2014.</w:t>
      </w:r>
    </w:p>
    <w:p>
      <w:pPr>
        <w:spacing w:after="120" w:line="312" w:lineRule="auto"/>
        <w:ind w:left="432" w:hanging="432"/>
      </w:pPr>
      <w:r>
        <w:rPr>
          <w:rFonts w:ascii="Times New Roman" w:hAnsi="Times New Roman"/>
          <w:sz w:val="22"/>
        </w:rPr>
        <w:t>[20] A. Strom, A. Applebaum, D. Miller, K. Nickels, A. Pennington, and C. Thomas, "MITRE ATT&amp;CK: Design and philosophy," MITRE Corporation, Tech. Rep. MTR180188, 2018.</w:t>
      </w:r>
    </w:p>
    <w:p>
      <w:pPr>
        <w:spacing w:after="120" w:line="312" w:lineRule="auto"/>
        <w:ind w:left="432" w:hanging="432"/>
      </w:pPr>
      <w:r>
        <w:rPr>
          <w:rFonts w:ascii="Times New Roman" w:hAnsi="Times New Roman"/>
          <w:sz w:val="22"/>
        </w:rPr>
        <w:t>[21] P. Veličković, G. Cucurull, A. Casanova, A. Romero, P. Liò, and Y. Bengio, "Graph Attention Networks," in International Conference on Learning Representations (ICLR), 2018.</w:t>
      </w:r>
    </w:p>
    <w:p>
      <w:pPr>
        <w:spacing w:after="120" w:line="312" w:lineRule="auto"/>
        <w:ind w:left="432" w:hanging="432"/>
      </w:pPr>
      <w:r>
        <w:rPr>
          <w:rFonts w:ascii="Times New Roman" w:hAnsi="Times New Roman"/>
          <w:sz w:val="22"/>
        </w:rPr>
        <w:t>[22] X. Wang and Y. Chen, "Dynamic graph neural networks for temporal network anomaly detection," IEEE Transactions on Knowledge and Data Engineering, vol. 36, no. 5, pp. 2150–2164, 2024.</w:t>
      </w:r>
    </w:p>
    <w:p>
      <w:pPr>
        <w:spacing w:after="120" w:line="312" w:lineRule="auto"/>
        <w:ind w:left="432" w:hanging="432"/>
      </w:pPr>
      <w:r>
        <w:rPr>
          <w:rFonts w:ascii="Times New Roman" w:hAnsi="Times New Roman"/>
          <w:sz w:val="22"/>
        </w:rPr>
        <w:t>[23] Y. Yang, K. Zheng, and C. Wu, "Byzantine fault-tolerant consensus in multi-agent reinforcement learning," IEEE Transactions on Cybernetics, vol. 54, no. 2, pp. 1120–1132, 2024.</w:t>
      </w:r>
    </w:p>
    <w:p>
      <w:pPr>
        <w:spacing w:after="120" w:line="312" w:lineRule="auto"/>
        <w:ind w:left="432" w:hanging="432"/>
      </w:pPr>
      <w:r>
        <w:rPr>
          <w:rFonts w:ascii="Times New Roman" w:hAnsi="Times New Roman"/>
          <w:sz w:val="22"/>
        </w:rPr>
        <w:t>[24] Z. Zhang, P. Cui, and W. Zhu, "Deep learning on graphs: A survey," IEEE Transactions on Knowledge and Data Engineering, vol. 34, no. 1, pp. 249–270, 2022.</w:t>
      </w:r>
    </w:p>
    <w:p>
      <w:pPr>
        <w:spacing w:after="120" w:line="312" w:lineRule="auto"/>
        <w:ind w:left="432" w:hanging="432"/>
      </w:pPr>
      <w:r>
        <w:rPr>
          <w:rFonts w:ascii="Times New Roman" w:hAnsi="Times New Roman"/>
          <w:sz w:val="22"/>
        </w:rPr>
        <w:t>[25] J. Zhou, G. Cui, S. Hu, Z. Zhang, C. Yang, Z. Liu, L. Wang, C. Li, and M. Sun, "Graph neural networks: A review of methods and applications," AI Open, vol. 1, pp. 57–81, 2020.</w:t>
      </w:r>
    </w:p>
    <w:p>
      <w:pPr>
        <w:spacing w:after="120" w:line="312" w:lineRule="auto"/>
        <w:ind w:left="432" w:hanging="432"/>
      </w:pPr>
      <w:r>
        <w:rPr>
          <w:rFonts w:ascii="Times New Roman" w:hAnsi="Times New Roman"/>
          <w:sz w:val="22"/>
        </w:rPr>
        <w:t>[26] H. Zhao and F. Li, "Zero-day attack mitigation using spatio-temporal graph attention models," Computer Networks, vol. 235, p. 110012, 2024.</w:t>
      </w:r>
    </w:p>
    <w:p>
      <w:pPr>
        <w:spacing w:after="120" w:line="312" w:lineRule="auto"/>
        <w:ind w:left="432" w:hanging="432"/>
      </w:pPr>
      <w:r>
        <w:rPr>
          <w:rFonts w:ascii="Times New Roman" w:hAnsi="Times New Roman"/>
          <w:sz w:val="22"/>
        </w:rPr>
        <w:t>[27] T. K. Das and P. S. Roy, "Scalable multi-agent systems for SOC automation," IEEE Transactions on Services Computing, vol. 17, no. 3, pp. 980–992, 2024.</w:t>
      </w:r>
    </w:p>
    <w:p>
      <w:pPr>
        <w:spacing w:after="120" w:line="312" w:lineRule="auto"/>
        <w:ind w:left="432" w:hanging="432"/>
      </w:pPr>
      <w:r>
        <w:rPr>
          <w:rFonts w:ascii="Times New Roman" w:hAnsi="Times New Roman"/>
          <w:sz w:val="22"/>
        </w:rPr>
        <w:t>[28] G. E. Hinton and R. R. Salakhutdinov, "Reducing the dimensionality of data with neural networks," Science, vol. 313, no. 5786, pp. 504–507, 2006.</w:t>
      </w:r>
    </w:p>
    <w:p>
      <w:pPr>
        <w:spacing w:after="120" w:line="312" w:lineRule="auto"/>
        <w:ind w:left="432" w:hanging="432"/>
      </w:pPr>
      <w:r>
        <w:rPr>
          <w:rFonts w:ascii="Times New Roman" w:hAnsi="Times New Roman"/>
          <w:sz w:val="22"/>
        </w:rPr>
        <w:t>[29] S. M. Lundberg and S.-I. Lee, "A unified approach to interpreting model predictions," in Advances in Neural Information Processing Systems (NeurIPS), vol. 30, pp. 4765–4774, 2017.</w:t>
      </w:r>
    </w:p>
    <w:p>
      <w:pPr>
        <w:spacing w:after="120" w:line="312" w:lineRule="auto"/>
        <w:ind w:left="432" w:hanging="432"/>
      </w:pPr>
      <w:r>
        <w:rPr>
          <w:rFonts w:ascii="Times New Roman" w:hAnsi="Times New Roman"/>
          <w:sz w:val="22"/>
        </w:rPr>
        <w:t>[30] M. Sundararajan, A. Taly, and Q. Yan, "Axiomatic attribution for deep networks," in International Conference on Machine Learning (ICML), pp. 3319–3328, PMLR, 2017.</w:t>
      </w:r>
    </w:p>
    <w:p>
      <w:pPr>
        <w:spacing w:after="120" w:line="312" w:lineRule="auto"/>
        <w:ind w:left="432" w:hanging="432"/>
      </w:pPr>
      <w:r>
        <w:rPr>
          <w:rFonts w:ascii="Times New Roman" w:hAnsi="Times New Roman"/>
          <w:sz w:val="22"/>
        </w:rPr>
        <w:t>[31] C. Ying and D. Song, "Adversarial robustness of graph neural networks in network security," IEEE Transactions on Information Forensics and Security, vol. 19, pp. 1420–1434, 2024.</w:t>
      </w:r>
    </w:p>
    <w:p>
      <w:pPr>
        <w:spacing w:after="120" w:line="312" w:lineRule="auto"/>
        <w:ind w:left="432" w:hanging="432"/>
      </w:pPr>
      <w:r>
        <w:rPr>
          <w:rFonts w:ascii="Times New Roman" w:hAnsi="Times New Roman"/>
          <w:sz w:val="22"/>
        </w:rPr>
        <w:t>[32] B. Yu and M. Dong, " Jacobi consensus algorithms for distributed parameter estimation," IEEE Transactions on Signal Processing, vol. 71, pp. 3105–3118, 2023.</w:t>
      </w:r>
    </w:p>
    <w:sectPr w:rsidR="00FC693F" w:rsidRPr="0006063C" w:rsidSect="00034616">
      <w:pgSz w:w="11909" w:h="16834"/>
      <w:pgMar w:top="1440" w:right="1440" w:bottom="1440" w:left="216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pPr>
    <w:rPr>
      <w:rFonts w:ascii="Times New Roman" w:hAnsi="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