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EmissionLens</w:t>
      </w:r>
    </w:p>
    <w:p>
      <w:pPr>
        <w:pStyle w:val="Subtitle"/>
        <w:jc w:val="center"/>
      </w:pPr>
      <w:r>
        <w:t>Industrial Emission Hotspot Detector &amp;</w:t>
        <w:br/>
        <w:t>Circular Alternative Recommender</w:t>
      </w:r>
    </w:p>
    <w:p>
      <w:pPr>
        <w:spacing w:after="440" w:before="0" w:line="269" w:lineRule="auto"/>
        <w:jc w:val="center"/>
      </w:pPr>
      <w:r>
        <w:rPr>
          <w:rFonts w:ascii="Liberation Sans" w:hAnsi="Liberation Sans"/>
          <w:color w:val="52635D"/>
          <w:sz w:val="22"/>
        </w:rPr>
        <w:t>A production-minded 36-hour hackathon execution plan covering product discovery, MVP scope, prototype development, data and calculation logic, frontend, backend, testing, security, deployment, demo, and post-hackathon evolution.</w:t>
      </w:r>
    </w:p>
    <w:tbl>
      <w:tblPr>
        <w:tblW w:type="auto" w:w="0"/>
        <w:jc w:val="center"/>
        <w:tblLook w:firstColumn="1" w:firstRow="1" w:lastColumn="0" w:lastRow="0" w:noHBand="0" w:noVBand="1" w:val="04A0"/>
      </w:tblPr>
      <w:tblGrid>
        <w:gridCol w:w="9978"/>
      </w:tblGrid>
      <w:tr>
        <w:trPr>
          <w:cantSplit/>
        </w:trPr>
        <w:tc>
          <w:tcPr>
            <w:tcW w:type="dxa" w:w="9978"/>
            <w:shd w:fill="F1F8F5"/>
            <w:tcBorders>
              <w:top w:val="single" w:sz="8" w:color="29A37A"/>
              <w:bottom w:val="single" w:sz="8" w:color="29A37A"/>
              <w:start w:val="single" w:sz="8" w:color="29A37A"/>
              <w:end w:val="single" w:sz="8" w:color="29A37A"/>
            </w:tcBorders>
          </w:tcPr>
          <w:p>
            <w:pPr>
              <w:spacing w:after="40" w:before="40"/>
              <w:jc w:val="center"/>
            </w:pPr>
            <w:r>
              <w:rPr>
                <w:rFonts w:ascii="Liberation Sans" w:hAnsi="Liberation Sans"/>
                <w:b/>
                <w:color w:val="24312D"/>
                <w:sz w:val="20"/>
              </w:rPr>
              <w:t>HackOut'26</w:t>
            </w:r>
          </w:p>
        </w:tc>
      </w:tr>
      <w:tr>
        <w:trPr>
          <w:cantSplit/>
        </w:trPr>
        <w:tc>
          <w:tcPr>
            <w:tcW w:type="dxa" w:w="9978"/>
            <w:shd w:fill="F1F8F5"/>
            <w:tcBorders>
              <w:top w:val="single" w:sz="8" w:color="29A37A"/>
              <w:bottom w:val="single" w:sz="8" w:color="29A37A"/>
              <w:start w:val="single" w:sz="8" w:color="29A37A"/>
              <w:end w:val="single" w:sz="8" w:color="29A37A"/>
            </w:tcBorders>
          </w:tcPr>
          <w:p>
            <w:pPr>
              <w:spacing w:after="40" w:before="40"/>
              <w:jc w:val="center"/>
            </w:pPr>
            <w:r>
              <w:rPr>
                <w:rFonts w:ascii="Liberation Sans" w:hAnsi="Liberation Sans"/>
                <w:b w:val="0"/>
                <w:color w:val="24312D"/>
                <w:sz w:val="20"/>
              </w:rPr>
              <w:t>Theme: Circular Carbon Ecosystem</w:t>
            </w:r>
          </w:p>
        </w:tc>
      </w:tr>
      <w:tr>
        <w:trPr>
          <w:cantSplit/>
        </w:trPr>
        <w:tc>
          <w:tcPr>
            <w:tcW w:type="dxa" w:w="9978"/>
            <w:shd w:fill="F1F8F5"/>
            <w:tcBorders>
              <w:top w:val="single" w:sz="8" w:color="29A37A"/>
              <w:bottom w:val="single" w:sz="8" w:color="29A37A"/>
              <w:start w:val="single" w:sz="8" w:color="29A37A"/>
              <w:end w:val="single" w:sz="8" w:color="29A37A"/>
            </w:tcBorders>
          </w:tcPr>
          <w:p>
            <w:pPr>
              <w:spacing w:after="40" w:before="40"/>
              <w:jc w:val="center"/>
            </w:pPr>
            <w:r>
              <w:rPr>
                <w:rFonts w:ascii="Liberation Sans" w:hAnsi="Liberation Sans"/>
                <w:b w:val="0"/>
                <w:color w:val="24312D"/>
                <w:sz w:val="20"/>
              </w:rPr>
              <w:t>Version 1.0  |  11 September 2026</w:t>
            </w:r>
          </w:p>
        </w:tc>
      </w:tr>
      <w:tr>
        <w:trPr>
          <w:cantSplit/>
        </w:trPr>
        <w:tc>
          <w:tcPr>
            <w:tcW w:type="dxa" w:w="9978"/>
            <w:shd w:fill="F1F8F5"/>
            <w:tcBorders>
              <w:top w:val="single" w:sz="8" w:color="29A37A"/>
              <w:bottom w:val="single" w:sz="8" w:color="29A37A"/>
              <w:start w:val="single" w:sz="8" w:color="29A37A"/>
              <w:end w:val="single" w:sz="8" w:color="29A37A"/>
            </w:tcBorders>
          </w:tcPr>
          <w:p>
            <w:pPr>
              <w:spacing w:after="40" w:before="40"/>
              <w:jc w:val="center"/>
            </w:pPr>
            <w:r>
              <w:rPr>
                <w:rFonts w:ascii="Liberation Sans" w:hAnsi="Liberation Sans"/>
                <w:b w:val="0"/>
                <w:color w:val="52635D"/>
                <w:sz w:val="17"/>
              </w:rPr>
              <w:t>System architecture intentionally excluded as requested.</w:t>
            </w:r>
          </w:p>
        </w:tc>
      </w:tr>
    </w:tbl>
    <w:p>
      <w:r>
        <w:br w:type="page"/>
      </w:r>
    </w:p>
    <w:p>
      <w:pPr>
        <w:pStyle w:val="Heading1"/>
      </w:pPr>
      <w:r>
        <w:rPr>
          <w:b w:val="0"/>
          <w:i w:val="0"/>
        </w:rPr>
        <w:t>0.</w:t>
      </w:r>
      <w:r>
        <w:rPr>
          <w:b w:val="0"/>
          <w:i w:val="0"/>
        </w:rPr>
        <w:t xml:space="preserve"> Document Purpose</w:t>
      </w:r>
    </w:p>
    <w:p>
      <w:pPr>
        <w:spacing w:after="100" w:before="0" w:line="269" w:lineRule="auto"/>
      </w:pPr>
      <w:r>
        <w:rPr>
          <w:rFonts w:ascii="Liberation Sans" w:hAnsi="Liberation Sans"/>
          <w:b w:val="0"/>
          <w:i w:val="0"/>
          <w:color w:val="24312D"/>
          <w:sz w:val="20"/>
        </w:rPr>
        <w:t>This document is the team's implementation playbook for producing a credible prototype within 36 hours. It translates the selected problem statement into a constrained product, defines what must and must not be built, assigns work across every delivery layer, and establishes objective completion criteria.</w:t>
      </w:r>
    </w:p>
    <w:tbl>
      <w:tblPr>
        <w:tblW w:type="auto" w:w="0"/>
        <w:jc w:val="center"/>
        <w:tblLayout w:type="autofit"/>
        <w:tblLook w:firstColumn="1" w:firstRow="1" w:lastColumn="0" w:lastRow="0" w:noHBand="0" w:noVBand="1" w:val="04A0"/>
      </w:tblPr>
      <w:tblGrid>
        <w:gridCol w:w="9978"/>
      </w:tblGrid>
      <w:tr>
        <w:trPr>
          <w:cantSplit/>
        </w:trPr>
        <w:tc>
          <w:tcPr>
            <w:tcW w:type="dxa" w:w="9978"/>
            <w:shd w:fill="E8F5EF"/>
            <w:tcBorders>
              <w:top w:val="single" w:sz="8" w:color="29A37A"/>
              <w:bottom w:val="single" w:sz="8" w:color="29A37A"/>
              <w:start w:val="single" w:sz="22" w:color="29A37A"/>
              <w:end w:val="single" w:sz="8" w:color="29A37A"/>
            </w:tcBorders>
            <w:vAlign w:val="center"/>
          </w:tcPr>
          <w:p>
            <w:pPr>
              <w:spacing w:after="20" w:before="40" w:line="269" w:lineRule="auto"/>
            </w:pPr>
            <w:r>
              <w:rPr>
                <w:rFonts w:ascii="Liberation Sans" w:hAnsi="Liberation Sans"/>
                <w:b w:val="0"/>
                <w:i w:val="0"/>
                <w:color w:val="24312D"/>
                <w:sz w:val="19"/>
              </w:rPr>
              <w:br/>
            </w:r>
            <w:r>
              <w:rPr>
                <w:rFonts w:ascii="Liberation Sans" w:hAnsi="Liberation Sans"/>
                <w:b/>
                <w:i w:val="0"/>
                <w:color w:val="24312D"/>
                <w:sz w:val="19"/>
              </w:rPr>
              <w:t>Core product promise:</w:t>
            </w:r>
            <w:r>
              <w:rPr>
                <w:rFonts w:ascii="Liberation Sans" w:hAnsi="Liberation Sans"/>
                <w:b w:val="0"/>
                <w:i w:val="0"/>
                <w:color w:val="24312D"/>
                <w:sz w:val="19"/>
              </w:rPr>
              <w:t xml:space="preserve"> A small or medium industrial business enters operational data, sees where its emissions originate, receives specific circular interventions, and compares the expected cost, carbon reduction, savings, and payback before taking action.</w:t>
              <w:br/>
            </w:r>
          </w:p>
        </w:tc>
      </w:tr>
    </w:tbl>
    <w:p>
      <w:pPr>
        <w:spacing w:after="20"/>
      </w:pP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No.</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Section</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Purpose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Product Direction</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Vision, interpretation, users and success criteria</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2</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MVP Definition</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Mandatory, stretch and excluded scope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3</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Prototype Development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Screens, flows, states and interaction requirements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4</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Domain and Data Work</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Inputs, emission factors, evidence and demo datasets</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5</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Calculation and Recommendation Logic</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Transparent formulas, scoring and safeguards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6</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Frontend Workstream</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UI implementation and acceptance criteria</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7</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Backend and API Workstream</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Validation, workflows and API contracts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8</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Persistence and Integrity</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Storage, versioning, auditability and seed data</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9</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Quality, Security and Ethics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Testing, privacy, safety and responsible recommendations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10</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Deployment and Operations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Environments, observability and recovery</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11</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36-Hour Execution Plan</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Time-boxed phases, owners and exit gates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12</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Demo and Pitch</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Demo narrative, evidence and fallback</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13</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Risks and Definition of Done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Failure prevention and final acceptance</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14</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Post-Hackathon Roadmap</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Path from prototype to production</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15</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Reference Projects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Related GitHub projects and safe usage guidance</w:t>
            </w:r>
          </w:p>
        </w:tc>
      </w:tr>
    </w:tbl>
    <w:p>
      <w:pPr>
        <w:spacing w:after="20"/>
      </w:pPr>
    </w:p>
    <w:tbl>
      <w:tblPr>
        <w:tblW w:type="auto" w:w="0"/>
        <w:jc w:val="center"/>
        <w:tblLayout w:type="autofit"/>
        <w:tblLook w:firstColumn="1" w:firstRow="1" w:lastColumn="0" w:lastRow="0" w:noHBand="0" w:noVBand="1" w:val="04A0"/>
      </w:tblPr>
      <w:tblGrid>
        <w:gridCol w:w="9978"/>
      </w:tblGrid>
      <w:tr>
        <w:trPr>
          <w:cantSplit/>
        </w:trPr>
        <w:tc>
          <w:tcPr>
            <w:tcW w:type="dxa" w:w="9978"/>
            <w:shd w:fill="FFF6DF"/>
            <w:tcBorders>
              <w:top w:val="single" w:sz="8" w:color="E2A52B"/>
              <w:bottom w:val="single" w:sz="8" w:color="E2A52B"/>
              <w:start w:val="single" w:sz="22" w:color="E2A52B"/>
              <w:end w:val="single" w:sz="8" w:color="E2A52B"/>
            </w:tcBorders>
            <w:vAlign w:val="center"/>
          </w:tcPr>
          <w:p>
            <w:pPr>
              <w:spacing w:after="20" w:before="40" w:line="269" w:lineRule="auto"/>
            </w:pPr>
            <w:r>
              <w:rPr>
                <w:rFonts w:ascii="Liberation Sans" w:hAnsi="Liberation Sans"/>
                <w:b w:val="0"/>
                <w:i w:val="0"/>
                <w:color w:val="24312D"/>
                <w:sz w:val="19"/>
              </w:rPr>
              <w:br/>
            </w:r>
            <w:r>
              <w:rPr>
                <w:rFonts w:ascii="Liberation Sans" w:hAnsi="Liberation Sans"/>
                <w:b/>
                <w:i w:val="0"/>
                <w:color w:val="24312D"/>
                <w:sz w:val="19"/>
              </w:rPr>
              <w:t>Important interpretation:</w:t>
            </w:r>
            <w:r>
              <w:rPr>
                <w:rFonts w:ascii="Liberation Sans" w:hAnsi="Liberation Sans"/>
                <w:b w:val="0"/>
                <w:i w:val="0"/>
                <w:color w:val="24312D"/>
                <w:sz w:val="19"/>
              </w:rPr>
              <w:t xml:space="preserve"> “Leak point” means a hotspot in the emissions profile of a process, material, energy source, or waste stream. The 36-hour MVP does not attempt physical gas-leak detection with hardware sensors.</w:t>
              <w:br/>
            </w:r>
          </w:p>
        </w:tc>
      </w:tr>
    </w:tbl>
    <w:p>
      <w:pPr>
        <w:spacing w:after="20"/>
      </w:pPr>
    </w:p>
    <w:p>
      <w:r>
        <w:br w:type="page"/>
      </w:r>
    </w:p>
    <w:p>
      <w:pPr>
        <w:pStyle w:val="Heading1"/>
      </w:pPr>
      <w:r>
        <w:rPr>
          <w:b w:val="0"/>
          <w:i w:val="0"/>
        </w:rPr>
        <w:t>1.</w:t>
      </w:r>
      <w:r>
        <w:rPr>
          <w:b w:val="0"/>
          <w:i w:val="0"/>
        </w:rPr>
        <w:t xml:space="preserve"> Product Direction</w:t>
      </w:r>
    </w:p>
    <w:p>
      <w:pPr>
        <w:pStyle w:val="Heading2"/>
      </w:pPr>
      <w:r>
        <w:rPr>
          <w:b w:val="0"/>
          <w:i w:val="0"/>
        </w:rPr>
        <w:t>1.1 Working Product Name and Vision</w:t>
      </w:r>
    </w:p>
    <w:p>
      <w:pPr>
        <w:spacing w:after="100" w:before="0" w:line="269" w:lineRule="auto"/>
      </w:pPr>
      <w:r>
        <w:rPr>
          <w:rFonts w:ascii="Liberation Sans" w:hAnsi="Liberation Sans"/>
          <w:b/>
          <w:i w:val="0"/>
          <w:color w:val="24312D"/>
          <w:sz w:val="20"/>
        </w:rPr>
        <w:t>EmissionLens</w:t>
      </w:r>
      <w:r>
        <w:rPr>
          <w:rFonts w:ascii="Liberation Sans" w:hAnsi="Liberation Sans"/>
          <w:b w:val="0"/>
          <w:i w:val="0"/>
          <w:color w:val="24312D"/>
          <w:sz w:val="20"/>
        </w:rPr>
        <w:t xml:space="preserve"> is an explainable industrial decarbonization decision tool for SMEs. It converts basic operational data into an emissions baseline, identifies the largest controllable hotspots, and recommends practical circular alternatives with quantified outcomes.</w:t>
      </w:r>
    </w:p>
    <w:p>
      <w:pPr>
        <w:pStyle w:val="Heading2"/>
      </w:pPr>
      <w:r>
        <w:rPr>
          <w:b w:val="0"/>
          <w:i w:val="0"/>
        </w:rPr>
        <w:t>1.2 Product Principles</w:t>
      </w:r>
    </w:p>
    <w:p>
      <w:pPr>
        <w:pStyle w:val="ListBullet"/>
        <w:spacing w:after="50" w:before="0" w:line="269" w:lineRule="auto"/>
      </w:pPr>
      <w:r>
        <w:rPr>
          <w:rFonts w:ascii="Liberation Sans" w:hAnsi="Liberation Sans"/>
          <w:b/>
          <w:i w:val="0"/>
          <w:color w:val="24312D"/>
          <w:sz w:val="20"/>
        </w:rPr>
        <w:t>Evidence before persuasion:</w:t>
      </w:r>
      <w:r>
        <w:rPr>
          <w:rFonts w:ascii="Liberation Sans" w:hAnsi="Liberation Sans"/>
          <w:b w:val="0"/>
          <w:i w:val="0"/>
          <w:color w:val="24312D"/>
          <w:sz w:val="20"/>
        </w:rPr>
        <w:t xml:space="preserve"> Every result exposes its input, factor, unit, formula, and source/version.</w:t>
      </w:r>
    </w:p>
    <w:p>
      <w:pPr>
        <w:pStyle w:val="ListBullet"/>
        <w:spacing w:after="50" w:before="0" w:line="269" w:lineRule="auto"/>
      </w:pPr>
      <w:r>
        <w:rPr>
          <w:rFonts w:ascii="Liberation Sans" w:hAnsi="Liberation Sans"/>
          <w:b/>
          <w:i w:val="0"/>
          <w:color w:val="24312D"/>
          <w:sz w:val="20"/>
        </w:rPr>
        <w:t>Action over reporting:</w:t>
      </w:r>
      <w:r>
        <w:rPr>
          <w:rFonts w:ascii="Liberation Sans" w:hAnsi="Liberation Sans"/>
          <w:b w:val="0"/>
          <w:i w:val="0"/>
          <w:color w:val="24312D"/>
          <w:sz w:val="20"/>
        </w:rPr>
        <w:t xml:space="preserve"> The product must explain what to change, not merely display emissions.</w:t>
      </w:r>
    </w:p>
    <w:p>
      <w:pPr>
        <w:pStyle w:val="ListBullet"/>
        <w:spacing w:after="50" w:before="0" w:line="269" w:lineRule="auto"/>
      </w:pPr>
      <w:r>
        <w:rPr>
          <w:rFonts w:ascii="Liberation Sans" w:hAnsi="Liberation Sans"/>
          <w:b/>
          <w:i w:val="0"/>
          <w:color w:val="24312D"/>
          <w:sz w:val="20"/>
        </w:rPr>
        <w:t>Honest uncertainty:</w:t>
      </w:r>
      <w:r>
        <w:rPr>
          <w:rFonts w:ascii="Liberation Sans" w:hAnsi="Liberation Sans"/>
          <w:b w:val="0"/>
          <w:i w:val="0"/>
          <w:color w:val="24312D"/>
          <w:sz w:val="20"/>
        </w:rPr>
        <w:t xml:space="preserve"> Missing or estimated data lowers confidence and is visibly labelled.</w:t>
      </w:r>
    </w:p>
    <w:p>
      <w:pPr>
        <w:pStyle w:val="ListBullet"/>
        <w:spacing w:after="50" w:before="0" w:line="269" w:lineRule="auto"/>
      </w:pPr>
      <w:r>
        <w:rPr>
          <w:rFonts w:ascii="Liberation Sans" w:hAnsi="Liberation Sans"/>
          <w:b/>
          <w:i w:val="0"/>
          <w:color w:val="24312D"/>
          <w:sz w:val="20"/>
        </w:rPr>
        <w:t>SME-friendly:</w:t>
      </w:r>
      <w:r>
        <w:rPr>
          <w:rFonts w:ascii="Liberation Sans" w:hAnsi="Liberation Sans"/>
          <w:b w:val="0"/>
          <w:i w:val="0"/>
          <w:color w:val="24312D"/>
          <w:sz w:val="20"/>
        </w:rPr>
        <w:t xml:space="preserve"> Use operational language such as diesel litres, electricity units, scrap kilograms, and production tonnes.</w:t>
      </w:r>
    </w:p>
    <w:p>
      <w:pPr>
        <w:pStyle w:val="ListBullet"/>
        <w:spacing w:after="50" w:before="0" w:line="269" w:lineRule="auto"/>
      </w:pPr>
      <w:r>
        <w:rPr>
          <w:rFonts w:ascii="Liberation Sans" w:hAnsi="Liberation Sans"/>
          <w:b/>
          <w:i w:val="0"/>
          <w:color w:val="24312D"/>
          <w:sz w:val="20"/>
        </w:rPr>
        <w:t>Deterministic core:</w:t>
      </w:r>
      <w:r>
        <w:rPr>
          <w:rFonts w:ascii="Liberation Sans" w:hAnsi="Liberation Sans"/>
          <w:b w:val="0"/>
          <w:i w:val="0"/>
          <w:color w:val="24312D"/>
          <w:sz w:val="20"/>
        </w:rPr>
        <w:t xml:space="preserve"> Calculations and recommendation eligibility remain rule-based and testable. AI, if added, only improves input or explanation.</w:t>
      </w:r>
    </w:p>
    <w:p>
      <w:pPr>
        <w:pStyle w:val="ListBullet"/>
        <w:spacing w:after="50" w:before="0" w:line="269" w:lineRule="auto"/>
      </w:pPr>
      <w:r>
        <w:rPr>
          <w:rFonts w:ascii="Liberation Sans" w:hAnsi="Liberation Sans"/>
          <w:b/>
          <w:i w:val="0"/>
          <w:color w:val="24312D"/>
          <w:sz w:val="20"/>
        </w:rPr>
        <w:t>One convincing workflow:</w:t>
      </w:r>
      <w:r>
        <w:rPr>
          <w:rFonts w:ascii="Liberation Sans" w:hAnsi="Liberation Sans"/>
          <w:b w:val="0"/>
          <w:i w:val="0"/>
          <w:color w:val="24312D"/>
          <w:sz w:val="20"/>
        </w:rPr>
        <w:t xml:space="preserve"> Complete the happy path and important failure states before adding breadth.</w:t>
      </w:r>
    </w:p>
    <w:p>
      <w:pPr>
        <w:pStyle w:val="Heading2"/>
      </w:pPr>
      <w:r>
        <w:rPr>
          <w:b w:val="0"/>
          <w:i w:val="0"/>
        </w:rPr>
        <w:t>1.3 Primary Users</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User</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Primary need</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MVP job story</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Factory owner / operations manager</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Know where emissions and avoidable costs originate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“When I enter monthly operations data, show my biggest hotspots and practical changes.”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Sustainability consultant</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Create a defensible baseline and compare interventions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“When reviewing a client, show calculations and export a decision-ready assessment.”</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Maintenance / process lead</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Prioritize implementable process improvements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“When viewing a hotspot, show actions, expected savings, difficulty and payback.”</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Regulator / auditor</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Understand the assumptions behind reported results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“When reviewing a result, trace it back to activity data and emission factors.”</w:t>
            </w:r>
          </w:p>
        </w:tc>
      </w:tr>
    </w:tbl>
    <w:p>
      <w:pPr>
        <w:spacing w:after="20"/>
      </w:pPr>
    </w:p>
    <w:p>
      <w:pPr>
        <w:pStyle w:val="Heading2"/>
      </w:pPr>
      <w:r>
        <w:rPr>
          <w:b w:val="0"/>
          <w:i w:val="0"/>
        </w:rPr>
        <w:t>1.4 Target Demo Segment</w:t>
      </w:r>
    </w:p>
    <w:p>
      <w:pPr>
        <w:spacing w:after="100" w:before="0" w:line="269" w:lineRule="auto"/>
      </w:pPr>
      <w:r>
        <w:rPr>
          <w:rFonts w:ascii="Liberation Sans" w:hAnsi="Liberation Sans"/>
          <w:b w:val="0"/>
          <w:i w:val="0"/>
          <w:color w:val="24312D"/>
          <w:sz w:val="20"/>
        </w:rPr>
        <w:t xml:space="preserve">Use a </w:t>
      </w:r>
      <w:r>
        <w:rPr>
          <w:rFonts w:ascii="Liberation Sans" w:hAnsi="Liberation Sans"/>
          <w:b/>
          <w:i w:val="0"/>
          <w:color w:val="24312D"/>
          <w:sz w:val="20"/>
        </w:rPr>
        <w:t>small food-processing facility</w:t>
      </w:r>
      <w:r>
        <w:rPr>
          <w:rFonts w:ascii="Liberation Sans" w:hAnsi="Liberation Sans"/>
          <w:b w:val="0"/>
          <w:i w:val="0"/>
          <w:color w:val="24312D"/>
          <w:sz w:val="20"/>
        </w:rPr>
        <w:t xml:space="preserve"> as the primary demonstration because it naturally contains electricity, diesel, refrigeration, transport, packaging and organic-waste hotspots. Prepare a textile unit as the secondary preset to show that the product generalizes.</w:t>
      </w:r>
    </w:p>
    <w:p>
      <w:pPr>
        <w:pStyle w:val="Heading2"/>
      </w:pPr>
      <w:r>
        <w:rPr>
          <w:b w:val="0"/>
          <w:i w:val="0"/>
        </w:rPr>
        <w:t>1.5 Hackathon Success Measures</w:t>
      </w:r>
    </w:p>
    <w:tbl>
      <w:tblPr>
        <w:tblStyle w:val="TableGrid"/>
        <w:tblW w:type="auto" w:w="0"/>
        <w:jc w:val="center"/>
        <w:tblLayout w:type="autofit"/>
        <w:tblLook w:firstColumn="1" w:firstRow="1" w:lastColumn="0" w:lastRow="0" w:noHBand="0" w:noVBand="1" w:val="04A0"/>
      </w:tblPr>
      <w:tblGrid>
        <w:gridCol w:w="4989"/>
        <w:gridCol w:w="4989"/>
      </w:tblGrid>
      <w:tr>
        <w:trPr>
          <w:cantSplit/>
          <w:tblHeader w:val="true"/>
        </w:trPr>
        <w:tc>
          <w:tcPr>
            <w:tcW w:type="dxa" w:w="4989"/>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Measure</w:t>
            </w:r>
          </w:p>
        </w:tc>
        <w:tc>
          <w:tcPr>
            <w:tcW w:type="dxa" w:w="4989"/>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Target by hour 36</w:t>
            </w:r>
          </w:p>
        </w:tc>
      </w:tr>
      <w:tr>
        <w:trPr>
          <w:cantSplit/>
        </w:trPr>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End-to-end completion</w:t>
            </w:r>
          </w:p>
        </w:tc>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 new assessment goes from data input to report without manual database edits</w:t>
            </w:r>
          </w:p>
        </w:tc>
      </w:tr>
      <w:tr>
        <w:trPr>
          <w:cantSplit/>
        </w:trPr>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Calculation transparency</w:t>
            </w:r>
          </w:p>
        </w:tc>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100% of displayed emission totals have a visible input × factor breakdown</w:t>
            </w:r>
          </w:p>
        </w:tc>
      </w:tr>
      <w:tr>
        <w:trPr>
          <w:cantSplit/>
        </w:trPr>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Actionability</w:t>
            </w:r>
          </w:p>
        </w:tc>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At least five recommendation rules across energy, material and waste categories</w:t>
            </w:r>
          </w:p>
        </w:tc>
      </w:tr>
      <w:tr>
        <w:trPr>
          <w:cantSplit/>
        </w:trPr>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Scenario value</w:t>
            </w:r>
          </w:p>
        </w:tc>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User can select an intervention and see baseline versus projected emissions, cost and payback</w:t>
            </w:r>
          </w:p>
        </w:tc>
      </w:tr>
      <w:tr>
        <w:trPr>
          <w:cantSplit/>
        </w:trPr>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Demo reliability</w:t>
            </w:r>
          </w:p>
        </w:tc>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Primary demo passes three consecutive rehearsals on the deployed URL</w:t>
            </w:r>
          </w:p>
        </w:tc>
      </w:tr>
      <w:tr>
        <w:trPr>
          <w:cantSplit/>
        </w:trPr>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Performance</w:t>
            </w:r>
          </w:p>
        </w:tc>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Seeded assessment dashboard loads in under three seconds on normal hackathon Wi-Fi</w:t>
            </w:r>
          </w:p>
        </w:tc>
      </w:tr>
      <w:tr>
        <w:trPr>
          <w:cantSplit/>
        </w:trPr>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Quality</w:t>
            </w:r>
          </w:p>
        </w:tc>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Critical calculation tests pass; no blocker-level errors in the primary workflow</w:t>
            </w:r>
          </w:p>
        </w:tc>
      </w:tr>
    </w:tbl>
    <w:p>
      <w:pPr>
        <w:spacing w:after="20"/>
      </w:pPr>
    </w:p>
    <w:p>
      <w:pPr>
        <w:pStyle w:val="Heading2"/>
      </w:pPr>
      <w:r>
        <w:rPr>
          <w:b w:val="0"/>
          <w:i w:val="0"/>
        </w:rPr>
        <w:t>1.6 Non-Goals for the Hackathon</w:t>
      </w:r>
    </w:p>
    <w:p>
      <w:pPr>
        <w:pStyle w:val="ListBullet"/>
        <w:spacing w:after="50" w:before="0" w:line="269" w:lineRule="auto"/>
      </w:pPr>
      <w:r>
        <w:rPr>
          <w:rFonts w:ascii="Liberation Sans" w:hAnsi="Liberation Sans"/>
          <w:b w:val="0"/>
          <w:i w:val="0"/>
          <w:color w:val="24312D"/>
          <w:sz w:val="20"/>
        </w:rPr>
        <w:t>Certification-grade carbon accounting or a claim of regulatory approval</w:t>
      </w:r>
    </w:p>
    <w:p>
      <w:pPr>
        <w:pStyle w:val="ListBullet"/>
        <w:spacing w:after="50" w:before="0" w:line="269" w:lineRule="auto"/>
      </w:pPr>
      <w:r>
        <w:rPr>
          <w:rFonts w:ascii="Liberation Sans" w:hAnsi="Liberation Sans"/>
          <w:b w:val="0"/>
          <w:i w:val="0"/>
          <w:color w:val="24312D"/>
          <w:sz w:val="20"/>
        </w:rPr>
        <w:t>Physical sensor integration, continuous plant telemetry, ERP integration or automated control</w:t>
      </w:r>
    </w:p>
    <w:p>
      <w:pPr>
        <w:pStyle w:val="ListBullet"/>
        <w:spacing w:after="50" w:before="0" w:line="269" w:lineRule="auto"/>
      </w:pPr>
      <w:r>
        <w:rPr>
          <w:rFonts w:ascii="Liberation Sans" w:hAnsi="Liberation Sans"/>
          <w:b w:val="0"/>
          <w:i w:val="0"/>
          <w:color w:val="24312D"/>
          <w:sz w:val="20"/>
        </w:rPr>
        <w:t>Complete Scope 3 accounting across multi-tier supply chains</w:t>
      </w:r>
    </w:p>
    <w:p>
      <w:pPr>
        <w:pStyle w:val="ListBullet"/>
        <w:spacing w:after="50" w:before="0" w:line="269" w:lineRule="auto"/>
      </w:pPr>
      <w:r>
        <w:rPr>
          <w:rFonts w:ascii="Liberation Sans" w:hAnsi="Liberation Sans"/>
          <w:b w:val="0"/>
          <w:i w:val="0"/>
          <w:color w:val="24312D"/>
          <w:sz w:val="20"/>
        </w:rPr>
        <w:t>Country-wide emission-factor coverage</w:t>
      </w:r>
    </w:p>
    <w:p>
      <w:pPr>
        <w:pStyle w:val="ListBullet"/>
        <w:spacing w:after="50" w:before="0" w:line="269" w:lineRule="auto"/>
      </w:pPr>
      <w:r>
        <w:rPr>
          <w:rFonts w:ascii="Liberation Sans" w:hAnsi="Liberation Sans"/>
          <w:b w:val="0"/>
          <w:i w:val="0"/>
          <w:color w:val="24312D"/>
          <w:sz w:val="20"/>
        </w:rPr>
        <w:t>Automated procurement or implementation of recommended equipment</w:t>
      </w:r>
    </w:p>
    <w:p>
      <w:pPr>
        <w:pStyle w:val="ListBullet"/>
        <w:spacing w:after="50" w:before="0" w:line="269" w:lineRule="auto"/>
      </w:pPr>
      <w:r>
        <w:rPr>
          <w:rFonts w:ascii="Liberation Sans" w:hAnsi="Liberation Sans"/>
          <w:b w:val="0"/>
          <w:i w:val="0"/>
          <w:color w:val="24312D"/>
          <w:sz w:val="20"/>
        </w:rPr>
        <w:t>A trained proprietary AI model</w:t>
      </w:r>
    </w:p>
    <w:p>
      <w:r>
        <w:br w:type="page"/>
      </w:r>
    </w:p>
    <w:p>
      <w:pPr>
        <w:pStyle w:val="Heading1"/>
      </w:pPr>
      <w:r>
        <w:rPr>
          <w:b w:val="0"/>
          <w:i w:val="0"/>
        </w:rPr>
        <w:t>2.</w:t>
      </w:r>
      <w:r>
        <w:rPr>
          <w:b w:val="0"/>
          <w:i w:val="0"/>
        </w:rPr>
        <w:t xml:space="preserve"> MVP Definition and Priorities</w:t>
      </w:r>
    </w:p>
    <w:p>
      <w:pPr>
        <w:pStyle w:val="Heading2"/>
      </w:pPr>
      <w:r>
        <w:rPr>
          <w:b w:val="0"/>
          <w:i w:val="0"/>
        </w:rPr>
        <w:t>2.1 P0 — Mandatory MVP</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Capability</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Minimum implementation</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Acceptance criterion</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Factory profile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Name, industry, location, reporting period, production quantity and unit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 user can create or load a seeded factory profile</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Operational data intake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Guided form for electricity, fuels, materials, transport and waste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Valid entries save; invalid units and negative values are rejected</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Emission-factor registry</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Versioned factors with category, unit, geography, source label and effective date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Each calculation resolves exactly one compatible factor or shows a clear warning</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Baseline calculation</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Activity data × factor, normalized to kg or tCO₂e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Totals reconcile with category and line-item values</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Hotspot ranking</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Rank sources by absolute emissions and share of total</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Top three hotspots are automatically highlighted</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Circular recommendation engine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Rule-based interventions connected to source types and thresholds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Each hotspot receives at least one relevant, non-generic action</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Impact scenario</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Projected reduction, implementation cost band, annual savings and simple payback</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User can apply/remove a scenario without changing the original baseline</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Explainable dashboard</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KPI cards, category chart, hotspot list, recommendation cards and comparison chart</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No result is shown without units or supporting breakdown</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Assessment report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Printable summary containing inputs, hotspots, actions and assumptions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Report can be printed or saved as PDF from the browser</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Demo presets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Food-processing and textile datasets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Either preset produces a complete dashboard in one click</w:t>
            </w:r>
          </w:p>
        </w:tc>
      </w:tr>
    </w:tbl>
    <w:p>
      <w:pPr>
        <w:spacing w:after="20"/>
      </w:pPr>
    </w:p>
    <w:p>
      <w:pPr>
        <w:pStyle w:val="Heading2"/>
      </w:pPr>
      <w:r>
        <w:rPr>
          <w:b w:val="0"/>
          <w:i w:val="0"/>
        </w:rPr>
        <w:t>2.2 P1 — Stretch Features</w:t>
      </w:r>
    </w:p>
    <w:p>
      <w:pPr>
        <w:spacing w:after="100" w:before="0" w:line="269" w:lineRule="auto"/>
      </w:pPr>
      <w:r>
        <w:rPr>
          <w:rFonts w:ascii="Liberation Sans" w:hAnsi="Liberation Sans"/>
          <w:b w:val="0"/>
          <w:i w:val="0"/>
          <w:color w:val="24312D"/>
          <w:sz w:val="20"/>
        </w:rPr>
        <w:t>Attempt these only after all P0 acceptance criteria pass:</w:t>
      </w:r>
    </w:p>
    <w:p>
      <w:pPr>
        <w:pStyle w:val="ListNumber"/>
        <w:spacing w:after="50" w:before="0" w:line="269" w:lineRule="auto"/>
      </w:pPr>
      <w:r>
        <w:rPr>
          <w:rFonts w:ascii="Liberation Sans" w:hAnsi="Liberation Sans"/>
          <w:b w:val="0"/>
          <w:i w:val="0"/>
          <w:color w:val="24312D"/>
          <w:sz w:val="20"/>
        </w:rPr>
        <w:t>CSV upload with a downloadable template and row-level validation errors</w:t>
      </w:r>
    </w:p>
    <w:p>
      <w:pPr>
        <w:pStyle w:val="ListNumber"/>
        <w:spacing w:after="50" w:before="0" w:line="269" w:lineRule="auto"/>
      </w:pPr>
      <w:r>
        <w:rPr>
          <w:rFonts w:ascii="Liberation Sans" w:hAnsi="Liberation Sans"/>
          <w:b w:val="0"/>
          <w:i w:val="0"/>
          <w:color w:val="24312D"/>
          <w:sz w:val="20"/>
        </w:rPr>
        <w:t>Data-quality score based on completeness, source and use of estimates</w:t>
      </w:r>
    </w:p>
    <w:p>
      <w:pPr>
        <w:pStyle w:val="ListNumber"/>
        <w:spacing w:after="50" w:before="0" w:line="269" w:lineRule="auto"/>
      </w:pPr>
      <w:r>
        <w:rPr>
          <w:rFonts w:ascii="Liberation Sans" w:hAnsi="Liberation Sans"/>
          <w:b w:val="0"/>
          <w:i w:val="0"/>
          <w:color w:val="24312D"/>
          <w:sz w:val="20"/>
        </w:rPr>
        <w:t>Recommendation prioritization by impact, payback, feasibility and confidence</w:t>
      </w:r>
    </w:p>
    <w:p>
      <w:pPr>
        <w:pStyle w:val="ListNumber"/>
        <w:spacing w:after="50" w:before="0" w:line="269" w:lineRule="auto"/>
      </w:pPr>
      <w:r>
        <w:rPr>
          <w:rFonts w:ascii="Liberation Sans" w:hAnsi="Liberation Sans"/>
          <w:b w:val="0"/>
          <w:i w:val="0"/>
          <w:color w:val="24312D"/>
          <w:sz w:val="20"/>
        </w:rPr>
        <w:t>Evidence attachments for bills, meter photos or process notes</w:t>
      </w:r>
    </w:p>
    <w:p>
      <w:pPr>
        <w:pStyle w:val="ListNumber"/>
        <w:spacing w:after="50" w:before="0" w:line="269" w:lineRule="auto"/>
      </w:pPr>
      <w:r>
        <w:rPr>
          <w:rFonts w:ascii="Liberation Sans" w:hAnsi="Liberation Sans"/>
          <w:b w:val="0"/>
          <w:i w:val="0"/>
          <w:color w:val="24312D"/>
          <w:sz w:val="20"/>
        </w:rPr>
        <w:t>Natural-language executive summary generated from already-calculated results</w:t>
      </w:r>
    </w:p>
    <w:p>
      <w:pPr>
        <w:pStyle w:val="ListNumber"/>
        <w:spacing w:after="50" w:before="0" w:line="269" w:lineRule="auto"/>
      </w:pPr>
      <w:r>
        <w:rPr>
          <w:rFonts w:ascii="Liberation Sans" w:hAnsi="Liberation Sans"/>
          <w:b w:val="0"/>
          <w:i w:val="0"/>
          <w:color w:val="24312D"/>
          <w:sz w:val="20"/>
        </w:rPr>
        <w:t>English plus one vernacular-language explanation mode</w:t>
      </w:r>
    </w:p>
    <w:p>
      <w:pPr>
        <w:pStyle w:val="ListNumber"/>
        <w:spacing w:after="50" w:before="0" w:line="269" w:lineRule="auto"/>
      </w:pPr>
      <w:r>
        <w:rPr>
          <w:rFonts w:ascii="Liberation Sans" w:hAnsi="Liberation Sans"/>
          <w:b w:val="0"/>
          <w:i w:val="0"/>
          <w:color w:val="24312D"/>
          <w:sz w:val="20"/>
        </w:rPr>
        <w:t>Assessment comparison across two reporting periods</w:t>
      </w:r>
    </w:p>
    <w:p>
      <w:pPr>
        <w:pStyle w:val="Heading2"/>
      </w:pPr>
      <w:r>
        <w:rPr>
          <w:b w:val="0"/>
          <w:i w:val="0"/>
        </w:rPr>
        <w:t>2.3 P2 — Post-Hackathon</w:t>
      </w:r>
    </w:p>
    <w:p>
      <w:pPr>
        <w:pStyle w:val="ListBullet"/>
        <w:spacing w:after="50" w:before="0" w:line="269" w:lineRule="auto"/>
      </w:pPr>
      <w:r>
        <w:rPr>
          <w:rFonts w:ascii="Liberation Sans" w:hAnsi="Liberation Sans"/>
          <w:b w:val="0"/>
          <w:i w:val="0"/>
          <w:color w:val="24312D"/>
          <w:sz w:val="20"/>
        </w:rPr>
        <w:t>ERP, smart-meter and IoT ingestion</w:t>
      </w:r>
    </w:p>
    <w:p>
      <w:pPr>
        <w:pStyle w:val="ListBullet"/>
        <w:spacing w:after="50" w:before="0" w:line="269" w:lineRule="auto"/>
      </w:pPr>
      <w:r>
        <w:rPr>
          <w:rFonts w:ascii="Liberation Sans" w:hAnsi="Liberation Sans"/>
          <w:b w:val="0"/>
          <w:i w:val="0"/>
          <w:color w:val="24312D"/>
          <w:sz w:val="20"/>
        </w:rPr>
        <w:t>Supplier-level Scope 3 workflows</w:t>
      </w:r>
    </w:p>
    <w:p>
      <w:pPr>
        <w:pStyle w:val="ListBullet"/>
        <w:spacing w:after="50" w:before="0" w:line="269" w:lineRule="auto"/>
      </w:pPr>
      <w:r>
        <w:rPr>
          <w:rFonts w:ascii="Liberation Sans" w:hAnsi="Liberation Sans"/>
          <w:b w:val="0"/>
          <w:i w:val="0"/>
          <w:color w:val="24312D"/>
          <w:sz w:val="20"/>
        </w:rPr>
        <w:t>Consultant organization accounts and multi-client access control</w:t>
      </w:r>
    </w:p>
    <w:p>
      <w:pPr>
        <w:pStyle w:val="ListBullet"/>
        <w:spacing w:after="50" w:before="0" w:line="269" w:lineRule="auto"/>
      </w:pPr>
      <w:r>
        <w:rPr>
          <w:rFonts w:ascii="Liberation Sans" w:hAnsi="Liberation Sans"/>
          <w:b w:val="0"/>
          <w:i w:val="0"/>
          <w:color w:val="24312D"/>
          <w:sz w:val="20"/>
        </w:rPr>
        <w:t>Verified factor datasets and formal audit evidence packs</w:t>
      </w:r>
    </w:p>
    <w:p>
      <w:pPr>
        <w:pStyle w:val="ListBullet"/>
        <w:spacing w:after="50" w:before="0" w:line="269" w:lineRule="auto"/>
      </w:pPr>
      <w:r>
        <w:rPr>
          <w:rFonts w:ascii="Liberation Sans" w:hAnsi="Liberation Sans"/>
          <w:b w:val="0"/>
          <w:i w:val="0"/>
          <w:color w:val="24312D"/>
          <w:sz w:val="20"/>
        </w:rPr>
        <w:t>Recommendation learning from measured implementation outcomes</w:t>
      </w:r>
    </w:p>
    <w:p>
      <w:pPr>
        <w:pStyle w:val="ListBullet"/>
        <w:spacing w:after="50" w:before="0" w:line="269" w:lineRule="auto"/>
      </w:pPr>
      <w:r>
        <w:rPr>
          <w:rFonts w:ascii="Liberation Sans" w:hAnsi="Liberation Sans"/>
          <w:b w:val="0"/>
          <w:i w:val="0"/>
          <w:color w:val="24312D"/>
          <w:sz w:val="20"/>
        </w:rPr>
        <w:t>Vendor marketplace and financing options</w:t>
      </w:r>
    </w:p>
    <w:tbl>
      <w:tblPr>
        <w:tblW w:type="auto" w:w="0"/>
        <w:jc w:val="center"/>
        <w:tblLayout w:type="autofit"/>
        <w:tblLook w:firstColumn="1" w:firstRow="1" w:lastColumn="0" w:lastRow="0" w:noHBand="0" w:noVBand="1" w:val="04A0"/>
      </w:tblPr>
      <w:tblGrid>
        <w:gridCol w:w="9978"/>
      </w:tblGrid>
      <w:tr>
        <w:trPr>
          <w:cantSplit/>
        </w:trPr>
        <w:tc>
          <w:tcPr>
            <w:tcW w:type="dxa" w:w="9978"/>
            <w:shd w:fill="FFF0ED"/>
            <w:tcBorders>
              <w:top w:val="single" w:sz="8" w:color="CB594A"/>
              <w:bottom w:val="single" w:sz="8" w:color="CB594A"/>
              <w:start w:val="single" w:sz="22" w:color="CB594A"/>
              <w:end w:val="single" w:sz="8" w:color="CB594A"/>
            </w:tcBorders>
            <w:vAlign w:val="center"/>
          </w:tcPr>
          <w:p>
            <w:pPr>
              <w:spacing w:after="20" w:before="40" w:line="269" w:lineRule="auto"/>
            </w:pPr>
            <w:r>
              <w:rPr>
                <w:rFonts w:ascii="Liberation Sans" w:hAnsi="Liberation Sans"/>
                <w:b w:val="0"/>
                <w:i w:val="0"/>
                <w:color w:val="24312D"/>
                <w:sz w:val="19"/>
              </w:rPr>
              <w:br/>
            </w:r>
            <w:r>
              <w:rPr>
                <w:rFonts w:ascii="Liberation Sans" w:hAnsi="Liberation Sans"/>
                <w:b/>
                <w:i w:val="0"/>
                <w:color w:val="24312D"/>
                <w:sz w:val="19"/>
              </w:rPr>
              <w:t>Scope freeze rule:</w:t>
            </w:r>
            <w:r>
              <w:rPr>
                <w:rFonts w:ascii="Liberation Sans" w:hAnsi="Liberation Sans"/>
                <w:b w:val="0"/>
                <w:i w:val="0"/>
                <w:color w:val="24312D"/>
                <w:sz w:val="19"/>
              </w:rPr>
              <w:t xml:space="preserve"> At hour 18, no new P0 capability may be added. At hour 28, feature work stops entirely unless it fixes the primary demo. Blockchain, chatbots, custom model training, mobile apps and microservices are excluded from the 36-hour build.</w:t>
              <w:br/>
            </w:r>
          </w:p>
        </w:tc>
      </w:tr>
    </w:tbl>
    <w:p>
      <w:pPr>
        <w:spacing w:after="20"/>
      </w:pPr>
    </w:p>
    <w:p>
      <w:pPr>
        <w:pStyle w:val="Heading2"/>
      </w:pPr>
      <w:r>
        <w:rPr>
          <w:b w:val="0"/>
          <w:i w:val="0"/>
        </w:rPr>
        <w:t>2.4 What Makes This More Than a Carbon Calculator</w:t>
      </w:r>
    </w:p>
    <w:p>
      <w:pPr>
        <w:pStyle w:val="ListBullet"/>
        <w:spacing w:after="50" w:before="0" w:line="269" w:lineRule="auto"/>
      </w:pPr>
      <w:r>
        <w:rPr>
          <w:rFonts w:ascii="Liberation Sans" w:hAnsi="Liberation Sans"/>
          <w:b w:val="0"/>
          <w:i w:val="0"/>
          <w:color w:val="24312D"/>
          <w:sz w:val="20"/>
        </w:rPr>
        <w:t>Process-level hotspot diagnosis rather than only a total footprint</w:t>
      </w:r>
    </w:p>
    <w:p>
      <w:pPr>
        <w:pStyle w:val="ListBullet"/>
        <w:spacing w:after="50" w:before="0" w:line="269" w:lineRule="auto"/>
      </w:pPr>
      <w:r>
        <w:rPr>
          <w:rFonts w:ascii="Liberation Sans" w:hAnsi="Liberation Sans"/>
          <w:b w:val="0"/>
          <w:i w:val="0"/>
          <w:color w:val="24312D"/>
          <w:sz w:val="20"/>
        </w:rPr>
        <w:t>Circular alternatives tied to the actual hotspot and industrial context</w:t>
      </w:r>
    </w:p>
    <w:p>
      <w:pPr>
        <w:pStyle w:val="ListBullet"/>
        <w:spacing w:after="50" w:before="0" w:line="269" w:lineRule="auto"/>
      </w:pPr>
      <w:r>
        <w:rPr>
          <w:rFonts w:ascii="Liberation Sans" w:hAnsi="Liberation Sans"/>
          <w:b w:val="0"/>
          <w:i w:val="0"/>
          <w:color w:val="24312D"/>
          <w:sz w:val="20"/>
        </w:rPr>
        <w:t>Quantified before/after scenarios with cost and payback</w:t>
      </w:r>
    </w:p>
    <w:p>
      <w:pPr>
        <w:pStyle w:val="ListBullet"/>
        <w:spacing w:after="50" w:before="0" w:line="269" w:lineRule="auto"/>
      </w:pPr>
      <w:r>
        <w:rPr>
          <w:rFonts w:ascii="Liberation Sans" w:hAnsi="Liberation Sans"/>
          <w:b w:val="0"/>
          <w:i w:val="0"/>
          <w:color w:val="24312D"/>
          <w:sz w:val="20"/>
        </w:rPr>
        <w:t>Factor lineage, confidence and audit notes</w:t>
      </w:r>
    </w:p>
    <w:p>
      <w:pPr>
        <w:pStyle w:val="ListBullet"/>
        <w:spacing w:after="50" w:before="0" w:line="269" w:lineRule="auto"/>
      </w:pPr>
      <w:r>
        <w:rPr>
          <w:rFonts w:ascii="Liberation Sans" w:hAnsi="Liberation Sans"/>
          <w:b w:val="0"/>
          <w:i w:val="0"/>
          <w:color w:val="24312D"/>
          <w:sz w:val="20"/>
        </w:rPr>
        <w:t>A prioritized action plan suitable for an SME decision-maker</w:t>
      </w:r>
    </w:p>
    <w:p>
      <w:r>
        <w:br w:type="page"/>
      </w:r>
    </w:p>
    <w:p>
      <w:pPr>
        <w:pStyle w:val="Heading1"/>
      </w:pPr>
      <w:r>
        <w:rPr>
          <w:b w:val="0"/>
          <w:i w:val="0"/>
        </w:rPr>
        <w:t>3.</w:t>
      </w:r>
      <w:r>
        <w:rPr>
          <w:b w:val="0"/>
          <w:i w:val="0"/>
        </w:rPr>
        <w:t xml:space="preserve"> Prototype Development Plan</w:t>
      </w:r>
    </w:p>
    <w:p>
      <w:pPr>
        <w:pStyle w:val="Heading2"/>
      </w:pPr>
      <w:r>
        <w:rPr>
          <w:b w:val="0"/>
          <w:i w:val="0"/>
        </w:rPr>
        <w:t>3.1 Prototype Objective</w:t>
      </w:r>
    </w:p>
    <w:p>
      <w:pPr>
        <w:spacing w:after="100" w:before="0" w:line="269" w:lineRule="auto"/>
      </w:pPr>
      <w:r>
        <w:rPr>
          <w:rFonts w:ascii="Liberation Sans" w:hAnsi="Liberation Sans"/>
          <w:b w:val="0"/>
          <w:i w:val="0"/>
          <w:color w:val="24312D"/>
          <w:sz w:val="20"/>
        </w:rPr>
        <w:t>The prototype must prove that a non-specialist can move from raw operational activity to a defensible action plan. Build the interactive prototype directly in the selected frontend stack. A separate design prototype is optional; low-fidelity wireframes should take no longer than 60–90 minutes.</w:t>
      </w:r>
    </w:p>
    <w:p>
      <w:pPr>
        <w:pStyle w:val="Heading2"/>
      </w:pPr>
      <w:r>
        <w:rPr>
          <w:b w:val="0"/>
          <w:i w:val="0"/>
        </w:rPr>
        <w:t>3.2 Required Screens</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Screen</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Purpose</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Required components</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 Welcome / Demo Selector</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Start a new assessment or instantly load a preset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Product promise, new-assessment button, two demo cards, methodology link</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2. Factory Profile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Capture context used by calculations and recommendations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Industry, location, period, production volume, units, progress indicator</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3. Activity Data</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Enter energy, fuels, materials, logistics and waste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Category tabs, unit-aware rows, inline validation, add/remove row, save status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4. Baseline Dashboard</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Communicate total footprint and major categories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Total tCO₂e, intensity per production unit, category chart, confidence badge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5. Hotspot Explorer</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Explain why a process is a hotspot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Ranked sources, contribution percentage, formula drawer, factor provenance</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6. Recommendation Workspace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Present circular interventions and support decisions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Recommendation cards, impact, cost band, savings, payback, difficulty and rationale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7. Scenario Comparison</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Show the effect of selected interventions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Baseline/projected bars, reduction waterfall, selected actions and editable assumptions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8. Report / Action Plan</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Provide a judge- and stakeholder-ready result</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Executive summary, hotspots, prioritized actions, assumptions and print control</w:t>
            </w:r>
          </w:p>
        </w:tc>
      </w:tr>
    </w:tbl>
    <w:p>
      <w:pPr>
        <w:spacing w:after="20"/>
      </w:pPr>
    </w:p>
    <w:p>
      <w:pPr>
        <w:pStyle w:val="Heading2"/>
      </w:pPr>
      <w:r>
        <w:rPr>
          <w:b w:val="0"/>
          <w:i w:val="0"/>
        </w:rPr>
        <w:t>3.3 Primary User Flow</w:t>
      </w:r>
    </w:p>
    <w:p>
      <w:pPr>
        <w:pStyle w:val="ListNumber"/>
        <w:spacing w:after="50" w:before="0" w:line="269" w:lineRule="auto"/>
      </w:pPr>
      <w:r>
        <w:rPr>
          <w:rFonts w:ascii="Liberation Sans" w:hAnsi="Liberation Sans"/>
          <w:b w:val="0"/>
          <w:i w:val="0"/>
          <w:color w:val="24312D"/>
          <w:sz w:val="20"/>
        </w:rPr>
        <w:t>Select the food-processing demo or create a factory profile.</w:t>
      </w:r>
    </w:p>
    <w:p>
      <w:pPr>
        <w:pStyle w:val="ListNumber"/>
        <w:spacing w:after="50" w:before="0" w:line="269" w:lineRule="auto"/>
      </w:pPr>
      <w:r>
        <w:rPr>
          <w:rFonts w:ascii="Liberation Sans" w:hAnsi="Liberation Sans"/>
          <w:b w:val="0"/>
          <w:i w:val="0"/>
          <w:color w:val="24312D"/>
          <w:sz w:val="20"/>
        </w:rPr>
        <w:t>Review pre-filled monthly activity data and correct one value.</w:t>
      </w:r>
    </w:p>
    <w:p>
      <w:pPr>
        <w:pStyle w:val="ListNumber"/>
        <w:spacing w:after="50" w:before="0" w:line="269" w:lineRule="auto"/>
      </w:pPr>
      <w:r>
        <w:rPr>
          <w:rFonts w:ascii="Liberation Sans" w:hAnsi="Liberation Sans"/>
          <w:b w:val="0"/>
          <w:i w:val="0"/>
          <w:color w:val="24312D"/>
          <w:sz w:val="20"/>
        </w:rPr>
        <w:t>Run the assessment and see total emissions and intensity.</w:t>
      </w:r>
    </w:p>
    <w:p>
      <w:pPr>
        <w:pStyle w:val="ListNumber"/>
        <w:spacing w:after="50" w:before="0" w:line="269" w:lineRule="auto"/>
      </w:pPr>
      <w:r>
        <w:rPr>
          <w:rFonts w:ascii="Liberation Sans" w:hAnsi="Liberation Sans"/>
          <w:b w:val="0"/>
          <w:i w:val="0"/>
          <w:color w:val="24312D"/>
          <w:sz w:val="20"/>
        </w:rPr>
        <w:t>Open the largest hotspot to view its exact calculation.</w:t>
      </w:r>
    </w:p>
    <w:p>
      <w:pPr>
        <w:pStyle w:val="ListNumber"/>
        <w:spacing w:after="50" w:before="0" w:line="269" w:lineRule="auto"/>
      </w:pPr>
      <w:r>
        <w:rPr>
          <w:rFonts w:ascii="Liberation Sans" w:hAnsi="Liberation Sans"/>
          <w:b w:val="0"/>
          <w:i w:val="0"/>
          <w:color w:val="24312D"/>
          <w:sz w:val="20"/>
        </w:rPr>
        <w:t>Select a circular alternative, adjust an adoption percentage, and compare outcomes.</w:t>
      </w:r>
    </w:p>
    <w:p>
      <w:pPr>
        <w:pStyle w:val="ListNumber"/>
        <w:spacing w:after="50" w:before="0" w:line="269" w:lineRule="auto"/>
      </w:pPr>
      <w:r>
        <w:rPr>
          <w:rFonts w:ascii="Liberation Sans" w:hAnsi="Liberation Sans"/>
          <w:b w:val="0"/>
          <w:i w:val="0"/>
          <w:color w:val="24312D"/>
          <w:sz w:val="20"/>
        </w:rPr>
        <w:t>Review the prioritized action plan and export the assessment.</w:t>
      </w:r>
    </w:p>
    <w:p>
      <w:pPr>
        <w:pStyle w:val="Heading2"/>
      </w:pPr>
      <w:r>
        <w:rPr>
          <w:b w:val="0"/>
          <w:i w:val="0"/>
        </w:rPr>
        <w:t>3.4 Required UX States</w:t>
      </w:r>
    </w:p>
    <w:p>
      <w:pPr>
        <w:spacing w:after="100" w:before="0" w:line="269" w:lineRule="auto"/>
      </w:pPr>
      <w:r>
        <w:rPr>
          <w:rFonts w:ascii="Liberation Sans" w:hAnsi="Liberation Sans"/>
          <w:b w:val="0"/>
          <w:i w:val="0"/>
          <w:color w:val="24312D"/>
          <w:sz w:val="20"/>
        </w:rPr>
        <w:t>Production-minded prototypes handle more than the happy path. Implement:</w:t>
      </w:r>
    </w:p>
    <w:p>
      <w:pPr>
        <w:pStyle w:val="ListBullet"/>
        <w:spacing w:after="50" w:before="0" w:line="269" w:lineRule="auto"/>
      </w:pPr>
      <w:r>
        <w:rPr>
          <w:rFonts w:ascii="Liberation Sans" w:hAnsi="Liberation Sans"/>
          <w:b w:val="0"/>
          <w:i w:val="0"/>
          <w:color w:val="24312D"/>
          <w:sz w:val="20"/>
        </w:rPr>
        <w:t>Loading and calculation-in-progress states</w:t>
      </w:r>
    </w:p>
    <w:p>
      <w:pPr>
        <w:pStyle w:val="ListBullet"/>
        <w:spacing w:after="50" w:before="0" w:line="269" w:lineRule="auto"/>
      </w:pPr>
      <w:r>
        <w:rPr>
          <w:rFonts w:ascii="Liberation Sans" w:hAnsi="Liberation Sans"/>
          <w:b w:val="0"/>
          <w:i w:val="0"/>
          <w:color w:val="24312D"/>
          <w:sz w:val="20"/>
        </w:rPr>
        <w:t>Empty states that explain the next action</w:t>
      </w:r>
    </w:p>
    <w:p>
      <w:pPr>
        <w:pStyle w:val="ListBullet"/>
        <w:spacing w:after="50" w:before="0" w:line="269" w:lineRule="auto"/>
      </w:pPr>
      <w:r>
        <w:rPr>
          <w:rFonts w:ascii="Liberation Sans" w:hAnsi="Liberation Sans"/>
          <w:b w:val="0"/>
          <w:i w:val="0"/>
          <w:color w:val="24312D"/>
          <w:sz w:val="20"/>
        </w:rPr>
        <w:t>Inline field validation with examples of accepted units</w:t>
      </w:r>
    </w:p>
    <w:p>
      <w:pPr>
        <w:pStyle w:val="ListBullet"/>
        <w:spacing w:after="50" w:before="0" w:line="269" w:lineRule="auto"/>
      </w:pPr>
      <w:r>
        <w:rPr>
          <w:rFonts w:ascii="Liberation Sans" w:hAnsi="Liberation Sans"/>
          <w:b w:val="0"/>
          <w:i w:val="0"/>
          <w:color w:val="24312D"/>
          <w:sz w:val="20"/>
        </w:rPr>
        <w:t>Missing-factor warning with a safe fallback or blocked calculation</w:t>
      </w:r>
    </w:p>
    <w:p>
      <w:pPr>
        <w:pStyle w:val="ListBullet"/>
        <w:spacing w:after="50" w:before="0" w:line="269" w:lineRule="auto"/>
      </w:pPr>
      <w:r>
        <w:rPr>
          <w:rFonts w:ascii="Liberation Sans" w:hAnsi="Liberation Sans"/>
          <w:b w:val="0"/>
          <w:i w:val="0"/>
          <w:color w:val="24312D"/>
          <w:sz w:val="20"/>
        </w:rPr>
        <w:t>Network/API error with retry</w:t>
      </w:r>
    </w:p>
    <w:p>
      <w:pPr>
        <w:pStyle w:val="ListBullet"/>
        <w:spacing w:after="50" w:before="0" w:line="269" w:lineRule="auto"/>
      </w:pPr>
      <w:r>
        <w:rPr>
          <w:rFonts w:ascii="Liberation Sans" w:hAnsi="Liberation Sans"/>
          <w:b w:val="0"/>
          <w:i w:val="0"/>
          <w:color w:val="24312D"/>
          <w:sz w:val="20"/>
        </w:rPr>
        <w:t>Unsaved-changes warning</w:t>
      </w:r>
    </w:p>
    <w:p>
      <w:pPr>
        <w:pStyle w:val="ListBullet"/>
        <w:spacing w:after="50" w:before="0" w:line="269" w:lineRule="auto"/>
      </w:pPr>
      <w:r>
        <w:rPr>
          <w:rFonts w:ascii="Liberation Sans" w:hAnsi="Liberation Sans"/>
          <w:b w:val="0"/>
          <w:i w:val="0"/>
          <w:color w:val="24312D"/>
          <w:sz w:val="20"/>
        </w:rPr>
        <w:t>Low-confidence badge for estimated or incomplete data</w:t>
      </w:r>
    </w:p>
    <w:p>
      <w:pPr>
        <w:pStyle w:val="ListBullet"/>
        <w:spacing w:after="50" w:before="0" w:line="269" w:lineRule="auto"/>
      </w:pPr>
      <w:r>
        <w:rPr>
          <w:rFonts w:ascii="Liberation Sans" w:hAnsi="Liberation Sans"/>
          <w:b w:val="0"/>
          <w:i w:val="0"/>
          <w:color w:val="24312D"/>
          <w:sz w:val="20"/>
        </w:rPr>
        <w:t>Responsive layout for a laptop and acceptable mobile viewing</w:t>
      </w:r>
    </w:p>
    <w:p>
      <w:pPr>
        <w:pStyle w:val="Heading2"/>
      </w:pPr>
      <w:r>
        <w:rPr>
          <w:b w:val="0"/>
          <w:i w:val="0"/>
        </w:rPr>
        <w:t>3.5 Visual and Accessibility Rules</w:t>
      </w:r>
    </w:p>
    <w:p>
      <w:pPr>
        <w:pStyle w:val="ListBullet"/>
        <w:spacing w:after="50" w:before="0" w:line="269" w:lineRule="auto"/>
      </w:pPr>
      <w:r>
        <w:rPr>
          <w:rFonts w:ascii="Liberation Sans" w:hAnsi="Liberation Sans"/>
          <w:b w:val="0"/>
          <w:i w:val="0"/>
          <w:color w:val="24312D"/>
          <w:sz w:val="20"/>
        </w:rPr>
        <w:t>Use green for improvements, amber for uncertainty, and red only for high-impact hotspots or errors.</w:t>
      </w:r>
    </w:p>
    <w:p>
      <w:pPr>
        <w:pStyle w:val="ListBullet"/>
        <w:spacing w:after="50" w:before="0" w:line="269" w:lineRule="auto"/>
      </w:pPr>
      <w:r>
        <w:rPr>
          <w:rFonts w:ascii="Liberation Sans" w:hAnsi="Liberation Sans"/>
          <w:b w:val="0"/>
          <w:i w:val="0"/>
          <w:color w:val="24312D"/>
          <w:sz w:val="20"/>
        </w:rPr>
        <w:t>Never rely on colour alone; include labels, icons and values.</w:t>
      </w:r>
    </w:p>
    <w:p>
      <w:pPr>
        <w:pStyle w:val="ListBullet"/>
        <w:spacing w:after="50" w:before="0" w:line="269" w:lineRule="auto"/>
      </w:pPr>
      <w:r>
        <w:rPr>
          <w:rFonts w:ascii="Liberation Sans" w:hAnsi="Liberation Sans"/>
          <w:b w:val="0"/>
          <w:i w:val="0"/>
          <w:color w:val="24312D"/>
          <w:sz w:val="20"/>
        </w:rPr>
        <w:t>Display units next to every numeric value.</w:t>
      </w:r>
    </w:p>
    <w:p>
      <w:pPr>
        <w:pStyle w:val="ListBullet"/>
        <w:spacing w:after="50" w:before="0" w:line="269" w:lineRule="auto"/>
      </w:pPr>
      <w:r>
        <w:rPr>
          <w:rFonts w:ascii="Liberation Sans" w:hAnsi="Liberation Sans"/>
          <w:b w:val="0"/>
          <w:i w:val="0"/>
          <w:color w:val="24312D"/>
          <w:sz w:val="20"/>
        </w:rPr>
        <w:t>Use chart tooltips and a visible underlying table for key results.</w:t>
      </w:r>
    </w:p>
    <w:p>
      <w:pPr>
        <w:pStyle w:val="ListBullet"/>
        <w:spacing w:after="50" w:before="0" w:line="269" w:lineRule="auto"/>
      </w:pPr>
      <w:r>
        <w:rPr>
          <w:rFonts w:ascii="Liberation Sans" w:hAnsi="Liberation Sans"/>
          <w:b w:val="0"/>
          <w:i w:val="0"/>
          <w:color w:val="24312D"/>
          <w:sz w:val="20"/>
        </w:rPr>
        <w:t>Maintain keyboard access, meaningful labels and readable contrast.</w:t>
      </w:r>
    </w:p>
    <w:p>
      <w:pPr>
        <w:pStyle w:val="ListBullet"/>
        <w:spacing w:after="50" w:before="0" w:line="269" w:lineRule="auto"/>
      </w:pPr>
      <w:r>
        <w:rPr>
          <w:rFonts w:ascii="Liberation Sans" w:hAnsi="Liberation Sans"/>
          <w:b w:val="0"/>
          <w:i w:val="0"/>
          <w:color w:val="24312D"/>
          <w:sz w:val="20"/>
        </w:rPr>
        <w:t>Keep the executive dashboard to one screen at common laptop resolution.</w:t>
      </w:r>
    </w:p>
    <w:p>
      <w:pPr>
        <w:pStyle w:val="Heading2"/>
      </w:pPr>
      <w:r>
        <w:rPr>
          <w:b w:val="0"/>
          <w:i w:val="0"/>
        </w:rPr>
        <w:t>3.6 Prototype Exit Gate</w:t>
      </w:r>
    </w:p>
    <w:p>
      <w:pPr>
        <w:spacing w:after="100" w:before="0" w:line="269" w:lineRule="auto"/>
      </w:pPr>
      <w:r>
        <w:rPr>
          <w:rFonts w:ascii="Liberation Sans" w:hAnsi="Liberation Sans"/>
          <w:b w:val="0"/>
          <w:i w:val="0"/>
          <w:color w:val="24312D"/>
          <w:sz w:val="20"/>
        </w:rPr>
        <w:t>The prototype layer is complete when a teammate unfamiliar with the implementation can finish the primary flow without verbal instructions, understand the largest hotspot, explain one recommendation, and identify where the result's emission factor came from.</w:t>
      </w:r>
    </w:p>
    <w:p>
      <w:r>
        <w:br w:type="page"/>
      </w:r>
    </w:p>
    <w:p>
      <w:pPr>
        <w:pStyle w:val="Heading1"/>
      </w:pPr>
      <w:r>
        <w:rPr>
          <w:b w:val="0"/>
          <w:i w:val="0"/>
        </w:rPr>
        <w:t>4.</w:t>
      </w:r>
      <w:r>
        <w:rPr>
          <w:b w:val="0"/>
          <w:i w:val="0"/>
        </w:rPr>
        <w:t xml:space="preserve"> Domain and Data Workstream</w:t>
      </w:r>
    </w:p>
    <w:p>
      <w:pPr>
        <w:pStyle w:val="Heading2"/>
      </w:pPr>
      <w:r>
        <w:rPr>
          <w:b w:val="0"/>
          <w:i w:val="0"/>
        </w:rPr>
        <w:t>4.1 Activity Data Categories</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Category</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MVP inputs</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Example units</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Purchased electricity</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Grid electricity consumed during reporting period</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kWh</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Stationary fuel</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Diesel, LPG or natural gas used in boilers/generators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L, kg, standard m³</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Transport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Material or product mass and distance by vehicle class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tonne-km</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Materials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Virgin or recycled packaging/material quantities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kg or tonne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Waste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Waste type, quantity and current disposal route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kg or tonne</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Refrigerants — optional P1</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Refrigerant type and leakage/refill quantity</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kg</w:t>
            </w:r>
          </w:p>
        </w:tc>
      </w:tr>
    </w:tbl>
    <w:p>
      <w:pPr>
        <w:spacing w:after="20"/>
      </w:pPr>
    </w:p>
    <w:p>
      <w:pPr>
        <w:pStyle w:val="Heading2"/>
      </w:pPr>
      <w:r>
        <w:rPr>
          <w:b w:val="0"/>
          <w:i w:val="0"/>
        </w:rPr>
        <w:t>4.2 Minimum Emission-Factor Fields</w:t>
      </w:r>
    </w:p>
    <w:p>
      <w:pPr>
        <w:pStyle w:val="ListBullet"/>
        <w:spacing w:after="50" w:before="0" w:line="269" w:lineRule="auto"/>
      </w:pPr>
      <w:r>
        <w:rPr>
          <w:rFonts w:ascii="Liberation Sans" w:hAnsi="Liberation Sans"/>
          <w:b w:val="0"/>
          <w:i w:val="0"/>
          <w:color w:val="24312D"/>
          <w:sz w:val="20"/>
        </w:rPr>
        <w:t>Unique factor identifier and human-readable name</w:t>
      </w:r>
    </w:p>
    <w:p>
      <w:pPr>
        <w:pStyle w:val="ListBullet"/>
        <w:spacing w:after="50" w:before="0" w:line="269" w:lineRule="auto"/>
      </w:pPr>
      <w:r>
        <w:rPr>
          <w:rFonts w:ascii="Liberation Sans" w:hAnsi="Liberation Sans"/>
          <w:b w:val="0"/>
          <w:i w:val="0"/>
          <w:color w:val="24312D"/>
          <w:sz w:val="20"/>
        </w:rPr>
        <w:t>Activity category and compatible input unit</w:t>
      </w:r>
    </w:p>
    <w:p>
      <w:pPr>
        <w:pStyle w:val="ListBullet"/>
        <w:spacing w:after="50" w:before="0" w:line="269" w:lineRule="auto"/>
      </w:pPr>
      <w:r>
        <w:rPr>
          <w:rFonts w:ascii="Liberation Sans" w:hAnsi="Liberation Sans"/>
          <w:b w:val="0"/>
          <w:i w:val="0"/>
          <w:color w:val="24312D"/>
          <w:sz w:val="20"/>
        </w:rPr>
        <w:t>Factor value and output unit, normally kgCO₂e per activity unit</w:t>
      </w:r>
    </w:p>
    <w:p>
      <w:pPr>
        <w:pStyle w:val="ListBullet"/>
        <w:spacing w:after="50" w:before="0" w:line="269" w:lineRule="auto"/>
      </w:pPr>
      <w:r>
        <w:rPr>
          <w:rFonts w:ascii="Liberation Sans" w:hAnsi="Liberation Sans"/>
          <w:b w:val="0"/>
          <w:i w:val="0"/>
          <w:color w:val="24312D"/>
          <w:sz w:val="20"/>
        </w:rPr>
        <w:t>Country/region and reporting year</w:t>
      </w:r>
    </w:p>
    <w:p>
      <w:pPr>
        <w:pStyle w:val="ListBullet"/>
        <w:spacing w:after="50" w:before="0" w:line="269" w:lineRule="auto"/>
      </w:pPr>
      <w:r>
        <w:rPr>
          <w:rFonts w:ascii="Liberation Sans" w:hAnsi="Liberation Sans"/>
          <w:b w:val="0"/>
          <w:i w:val="0"/>
          <w:color w:val="24312D"/>
          <w:sz w:val="20"/>
        </w:rPr>
        <w:t>Source organization, source title and URL/reference text</w:t>
      </w:r>
    </w:p>
    <w:p>
      <w:pPr>
        <w:pStyle w:val="ListBullet"/>
        <w:spacing w:after="50" w:before="0" w:line="269" w:lineRule="auto"/>
      </w:pPr>
      <w:r>
        <w:rPr>
          <w:rFonts w:ascii="Liberation Sans" w:hAnsi="Liberation Sans"/>
          <w:b w:val="0"/>
          <w:i w:val="0"/>
          <w:color w:val="24312D"/>
          <w:sz w:val="20"/>
        </w:rPr>
        <w:t>Version and effective date</w:t>
      </w:r>
    </w:p>
    <w:p>
      <w:pPr>
        <w:pStyle w:val="ListBullet"/>
        <w:spacing w:after="50" w:before="0" w:line="269" w:lineRule="auto"/>
      </w:pPr>
      <w:r>
        <w:rPr>
          <w:rFonts w:ascii="Liberation Sans" w:hAnsi="Liberation Sans"/>
          <w:b w:val="0"/>
          <w:i w:val="0"/>
          <w:color w:val="24312D"/>
          <w:sz w:val="20"/>
        </w:rPr>
        <w:t>Scope or boundary label</w:t>
      </w:r>
    </w:p>
    <w:p>
      <w:pPr>
        <w:pStyle w:val="ListBullet"/>
        <w:spacing w:after="50" w:before="0" w:line="269" w:lineRule="auto"/>
      </w:pPr>
      <w:r>
        <w:rPr>
          <w:rFonts w:ascii="Liberation Sans" w:hAnsi="Liberation Sans"/>
          <w:b w:val="0"/>
          <w:i w:val="0"/>
          <w:color w:val="24312D"/>
          <w:sz w:val="20"/>
        </w:rPr>
        <w:t>Quality rating and explanatory notes</w:t>
      </w:r>
    </w:p>
    <w:p>
      <w:pPr>
        <w:pStyle w:val="Heading2"/>
      </w:pPr>
      <w:r>
        <w:rPr>
          <w:b w:val="0"/>
          <w:i w:val="0"/>
        </w:rPr>
        <w:t>4.3 Data Quality Rules</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Input quality</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Suggested score</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Meaning</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Metered or invoice-backed</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1.00</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Directly supported by primary evidence</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Operational record</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0.85</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Recorded internally but not independently verified</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Calculated estimate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0.65</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Derived from production or equipment assumptions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Industry default</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0.40</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Fallback value; suitable only for indicative results</w:t>
            </w:r>
          </w:p>
        </w:tc>
      </w:tr>
    </w:tbl>
    <w:p>
      <w:pPr>
        <w:spacing w:after="20"/>
      </w:pPr>
    </w:p>
    <w:p>
      <w:pPr>
        <w:spacing w:after="100" w:before="0" w:line="269" w:lineRule="auto"/>
      </w:pPr>
      <w:r>
        <w:rPr>
          <w:rFonts w:ascii="Liberation Sans" w:hAnsi="Liberation Sans"/>
          <w:b w:val="0"/>
          <w:i w:val="0"/>
          <w:color w:val="24312D"/>
          <w:sz w:val="20"/>
        </w:rPr>
        <w:t>Calculate an overall confidence score weighted by each line item's share of total emissions. The score communicates data reliability; it must never be presented as formal verification.</w:t>
      </w:r>
    </w:p>
    <w:p>
      <w:pPr>
        <w:pStyle w:val="Heading2"/>
      </w:pPr>
      <w:r>
        <w:rPr>
          <w:b w:val="0"/>
          <w:i w:val="0"/>
        </w:rPr>
        <w:t>4.4 Demo Dataset Requirements</w:t>
      </w:r>
    </w:p>
    <w:p>
      <w:pPr>
        <w:spacing w:after="100" w:before="0" w:line="269" w:lineRule="auto"/>
      </w:pPr>
      <w:r>
        <w:rPr>
          <w:rFonts w:ascii="Liberation Sans" w:hAnsi="Liberation Sans"/>
          <w:b w:val="0"/>
          <w:i w:val="0"/>
          <w:color w:val="24312D"/>
          <w:sz w:val="20"/>
        </w:rPr>
        <w:t>Seed two coherent datasets rather than random values:</w:t>
      </w:r>
    </w:p>
    <w:p>
      <w:pPr>
        <w:pStyle w:val="ListBullet"/>
        <w:spacing w:after="50" w:before="0" w:line="269" w:lineRule="auto"/>
      </w:pPr>
      <w:r>
        <w:rPr>
          <w:rFonts w:ascii="Liberation Sans" w:hAnsi="Liberation Sans"/>
          <w:b/>
          <w:i w:val="0"/>
          <w:color w:val="24312D"/>
          <w:sz w:val="20"/>
        </w:rPr>
        <w:t>Food-processing facility:</w:t>
      </w:r>
      <w:r>
        <w:rPr>
          <w:rFonts w:ascii="Liberation Sans" w:hAnsi="Liberation Sans"/>
          <w:b w:val="0"/>
          <w:i w:val="0"/>
          <w:color w:val="24312D"/>
          <w:sz w:val="20"/>
        </w:rPr>
        <w:t xml:space="preserve"> high grid electricity, diesel boiler use, refrigeration, plastic packaging, inbound transport and organic waste to landfill.</w:t>
      </w:r>
    </w:p>
    <w:p>
      <w:pPr>
        <w:pStyle w:val="ListBullet"/>
        <w:spacing w:after="50" w:before="0" w:line="269" w:lineRule="auto"/>
      </w:pPr>
      <w:r>
        <w:rPr>
          <w:rFonts w:ascii="Liberation Sans" w:hAnsi="Liberation Sans"/>
          <w:b/>
          <w:i w:val="0"/>
          <w:color w:val="24312D"/>
          <w:sz w:val="20"/>
        </w:rPr>
        <w:t>Textile facility:</w:t>
      </w:r>
      <w:r>
        <w:rPr>
          <w:rFonts w:ascii="Liberation Sans" w:hAnsi="Liberation Sans"/>
          <w:b w:val="0"/>
          <w:i w:val="0"/>
          <w:color w:val="24312D"/>
          <w:sz w:val="20"/>
        </w:rPr>
        <w:t xml:space="preserve"> electricity, natural gas/coal heat, virgin material, dye-process waste and transport.</w:t>
      </w:r>
    </w:p>
    <w:p>
      <w:pPr>
        <w:spacing w:after="100" w:before="0" w:line="269" w:lineRule="auto"/>
      </w:pPr>
      <w:r>
        <w:rPr>
          <w:rFonts w:ascii="Liberation Sans" w:hAnsi="Liberation Sans"/>
          <w:b w:val="0"/>
          <w:i w:val="0"/>
          <w:color w:val="24312D"/>
          <w:sz w:val="20"/>
        </w:rPr>
        <w:t>For each dataset, pre-calculate an expected result in a spreadsheet or fixture file so the application output can be independently checked.</w:t>
      </w:r>
    </w:p>
    <w:p>
      <w:pPr>
        <w:pStyle w:val="Heading2"/>
      </w:pPr>
      <w:r>
        <w:rPr>
          <w:b w:val="0"/>
          <w:i w:val="0"/>
        </w:rPr>
        <w:t>4.5 Data Safety and Validation</w:t>
      </w:r>
    </w:p>
    <w:p>
      <w:pPr>
        <w:pStyle w:val="ListBullet"/>
        <w:spacing w:after="50" w:before="0" w:line="269" w:lineRule="auto"/>
      </w:pPr>
      <w:r>
        <w:rPr>
          <w:rFonts w:ascii="Liberation Sans" w:hAnsi="Liberation Sans"/>
          <w:b w:val="0"/>
          <w:i w:val="0"/>
          <w:color w:val="24312D"/>
          <w:sz w:val="20"/>
        </w:rPr>
        <w:t>Reject negative activity quantities and unsupported units.</w:t>
      </w:r>
    </w:p>
    <w:p>
      <w:pPr>
        <w:pStyle w:val="ListBullet"/>
        <w:spacing w:after="50" w:before="0" w:line="269" w:lineRule="auto"/>
      </w:pPr>
      <w:r>
        <w:rPr>
          <w:rFonts w:ascii="Liberation Sans" w:hAnsi="Liberation Sans"/>
          <w:b w:val="0"/>
          <w:i w:val="0"/>
          <w:color w:val="24312D"/>
          <w:sz w:val="20"/>
        </w:rPr>
        <w:t>Apply reasonable upper-bound warnings without silently changing values.</w:t>
      </w:r>
    </w:p>
    <w:p>
      <w:pPr>
        <w:pStyle w:val="ListBullet"/>
        <w:spacing w:after="50" w:before="0" w:line="269" w:lineRule="auto"/>
      </w:pPr>
      <w:r>
        <w:rPr>
          <w:rFonts w:ascii="Liberation Sans" w:hAnsi="Liberation Sans"/>
          <w:b w:val="0"/>
          <w:i w:val="0"/>
          <w:color w:val="24312D"/>
          <w:sz w:val="20"/>
        </w:rPr>
        <w:t>Normalize units once and retain the original submitted value.</w:t>
      </w:r>
    </w:p>
    <w:p>
      <w:pPr>
        <w:pStyle w:val="ListBullet"/>
        <w:spacing w:after="50" w:before="0" w:line="269" w:lineRule="auto"/>
      </w:pPr>
      <w:r>
        <w:rPr>
          <w:rFonts w:ascii="Liberation Sans" w:hAnsi="Liberation Sans"/>
          <w:b w:val="0"/>
          <w:i w:val="0"/>
          <w:color w:val="24312D"/>
          <w:sz w:val="20"/>
        </w:rPr>
        <w:t>Never combine CO₂ with CO₂e without an explicit label.</w:t>
      </w:r>
    </w:p>
    <w:p>
      <w:pPr>
        <w:pStyle w:val="ListBullet"/>
        <w:spacing w:after="50" w:before="0" w:line="269" w:lineRule="auto"/>
      </w:pPr>
      <w:r>
        <w:rPr>
          <w:rFonts w:ascii="Liberation Sans" w:hAnsi="Liberation Sans"/>
          <w:b w:val="0"/>
          <w:i w:val="0"/>
          <w:color w:val="24312D"/>
          <w:sz w:val="20"/>
        </w:rPr>
        <w:t>Store the emission-factor version used in each calculation result.</w:t>
      </w:r>
    </w:p>
    <w:p>
      <w:pPr>
        <w:pStyle w:val="ListBullet"/>
        <w:spacing w:after="50" w:before="0" w:line="269" w:lineRule="auto"/>
      </w:pPr>
      <w:r>
        <w:rPr>
          <w:rFonts w:ascii="Liberation Sans" w:hAnsi="Liberation Sans"/>
          <w:b w:val="0"/>
          <w:i w:val="0"/>
          <w:color w:val="24312D"/>
          <w:sz w:val="20"/>
        </w:rPr>
        <w:t>Do not invent a factor when no compatible factor exists.</w:t>
      </w:r>
    </w:p>
    <w:p>
      <w:r>
        <w:br w:type="page"/>
      </w:r>
    </w:p>
    <w:p>
      <w:pPr>
        <w:pStyle w:val="Heading1"/>
      </w:pPr>
      <w:r>
        <w:rPr>
          <w:b w:val="0"/>
          <w:i w:val="0"/>
        </w:rPr>
        <w:t>5.</w:t>
      </w:r>
      <w:r>
        <w:rPr>
          <w:b w:val="0"/>
          <w:i w:val="0"/>
        </w:rPr>
        <w:t xml:space="preserve"> Calculation and Recommendation Logic</w:t>
      </w:r>
    </w:p>
    <w:p>
      <w:pPr>
        <w:pStyle w:val="Heading2"/>
      </w:pPr>
      <w:r>
        <w:rPr>
          <w:b w:val="0"/>
          <w:i w:val="0"/>
        </w:rPr>
        <w:t>5.1 Baseline Formula</w:t>
      </w:r>
    </w:p>
    <w:tbl>
      <w:tblPr>
        <w:tblW w:type="auto" w:w="0"/>
        <w:jc w:val="center"/>
        <w:tblLayout w:type="autofit"/>
        <w:tblLook w:firstColumn="1" w:firstRow="1" w:lastColumn="0" w:lastRow="0" w:noHBand="0" w:noVBand="1" w:val="04A0"/>
      </w:tblPr>
      <w:tblGrid>
        <w:gridCol w:w="9978"/>
      </w:tblGrid>
      <w:tr>
        <w:trPr>
          <w:cantSplit/>
        </w:trPr>
        <w:tc>
          <w:tcPr>
            <w:tcW w:type="dxa" w:w="9978"/>
            <w:shd w:fill="E8F5EF"/>
            <w:tcBorders>
              <w:top w:val="single" w:sz="8" w:color="29A37A"/>
              <w:bottom w:val="single" w:sz="8" w:color="29A37A"/>
              <w:start w:val="single" w:sz="22" w:color="29A37A"/>
              <w:end w:val="single" w:sz="8" w:color="29A37A"/>
            </w:tcBorders>
            <w:vAlign w:val="center"/>
          </w:tcPr>
          <w:p>
            <w:pPr>
              <w:spacing w:after="20" w:before="40" w:line="269" w:lineRule="auto"/>
            </w:pPr>
            <w:r>
              <w:rPr>
                <w:rFonts w:ascii="Liberation Sans" w:hAnsi="Liberation Sans"/>
                <w:b w:val="0"/>
                <w:i w:val="0"/>
                <w:color w:val="24312D"/>
                <w:sz w:val="19"/>
              </w:rPr>
              <w:br/>
            </w:r>
            <w:r>
              <w:rPr>
                <w:rFonts w:ascii="Liberation Sans" w:hAnsi="Liberation Sans"/>
                <w:b/>
                <w:i w:val="0"/>
                <w:color w:val="24312D"/>
                <w:sz w:val="19"/>
              </w:rPr>
              <w:t>Line-item emissions (kgCO₂e) = activity quantity × unit-conversion multiplier × emission factor</w:t>
            </w:r>
            <w:r>
              <w:rPr>
                <w:rFonts w:ascii="Liberation Sans" w:hAnsi="Liberation Sans"/>
                <w:color w:val="24312D"/>
                <w:sz w:val="19"/>
              </w:rPr>
              <w:br/>
            </w:r>
            <w:r>
              <w:rPr>
                <w:rFonts w:ascii="Liberation Sans" w:hAnsi="Liberation Sans"/>
                <w:b w:val="0"/>
                <w:i w:val="0"/>
                <w:color w:val="24312D"/>
                <w:sz w:val="19"/>
              </w:rPr>
              <w:br/>
              <w:t xml:space="preserve">  Total emissions are the sum of valid line items. Emissions intensity equals total emissions divided by production quantity.</w:t>
              <w:br/>
            </w:r>
          </w:p>
        </w:tc>
      </w:tr>
    </w:tbl>
    <w:p>
      <w:pPr>
        <w:spacing w:after="20"/>
      </w:pPr>
    </w:p>
    <w:p>
      <w:pPr>
        <w:spacing w:after="100" w:before="0" w:line="269" w:lineRule="auto"/>
      </w:pPr>
      <w:r>
        <w:rPr>
          <w:rFonts w:ascii="Liberation Sans" w:hAnsi="Liberation Sans"/>
          <w:b w:val="0"/>
          <w:i w:val="0"/>
          <w:color w:val="24312D"/>
          <w:sz w:val="20"/>
        </w:rPr>
        <w:t>Every line-item response must contain the original activity, normalized activity, factor value, factor unit, factor version and resulting emissions. Rounding occurs only for display, never during intermediate calculations.</w:t>
      </w:r>
    </w:p>
    <w:p>
      <w:pPr>
        <w:pStyle w:val="Heading2"/>
      </w:pPr>
      <w:r>
        <w:rPr>
          <w:b w:val="0"/>
          <w:i w:val="0"/>
        </w:rPr>
        <w:t>5.2 Hotspot Detection</w:t>
      </w:r>
    </w:p>
    <w:p>
      <w:pPr>
        <w:spacing w:after="100" w:before="0" w:line="269" w:lineRule="auto"/>
      </w:pPr>
      <w:r>
        <w:rPr>
          <w:rFonts w:ascii="Liberation Sans" w:hAnsi="Liberation Sans"/>
          <w:b w:val="0"/>
          <w:i w:val="0"/>
          <w:color w:val="24312D"/>
          <w:sz w:val="20"/>
        </w:rPr>
        <w:t>For the MVP, hotspot detection is deterministic:</w:t>
      </w:r>
    </w:p>
    <w:p>
      <w:pPr>
        <w:pStyle w:val="ListNumber"/>
        <w:spacing w:after="50" w:before="0" w:line="269" w:lineRule="auto"/>
      </w:pPr>
      <w:r>
        <w:rPr>
          <w:rFonts w:ascii="Liberation Sans" w:hAnsi="Liberation Sans"/>
          <w:b w:val="0"/>
          <w:i w:val="0"/>
          <w:color w:val="24312D"/>
          <w:sz w:val="20"/>
        </w:rPr>
        <w:t>Group emissions by process/category.</w:t>
      </w:r>
    </w:p>
    <w:p>
      <w:pPr>
        <w:pStyle w:val="ListNumber"/>
        <w:spacing w:after="50" w:before="0" w:line="269" w:lineRule="auto"/>
      </w:pPr>
      <w:r>
        <w:rPr>
          <w:rFonts w:ascii="Liberation Sans" w:hAnsi="Liberation Sans"/>
          <w:b w:val="0"/>
          <w:i w:val="0"/>
          <w:color w:val="24312D"/>
          <w:sz w:val="20"/>
        </w:rPr>
        <w:t>Sort sources by kgCO₂e descending.</w:t>
      </w:r>
    </w:p>
    <w:p>
      <w:pPr>
        <w:pStyle w:val="ListNumber"/>
        <w:spacing w:after="50" w:before="0" w:line="269" w:lineRule="auto"/>
      </w:pPr>
      <w:r>
        <w:rPr>
          <w:rFonts w:ascii="Liberation Sans" w:hAnsi="Liberation Sans"/>
          <w:b w:val="0"/>
          <w:i w:val="0"/>
          <w:color w:val="24312D"/>
          <w:sz w:val="20"/>
        </w:rPr>
        <w:t>Calculate contribution percentage.</w:t>
      </w:r>
    </w:p>
    <w:p>
      <w:pPr>
        <w:pStyle w:val="ListNumber"/>
        <w:spacing w:after="50" w:before="0" w:line="269" w:lineRule="auto"/>
      </w:pPr>
      <w:r>
        <w:rPr>
          <w:rFonts w:ascii="Liberation Sans" w:hAnsi="Liberation Sans"/>
          <w:b w:val="0"/>
          <w:i w:val="0"/>
          <w:color w:val="24312D"/>
          <w:sz w:val="20"/>
        </w:rPr>
        <w:t>Mark the top three sources and any single source above 20% of total.</w:t>
      </w:r>
    </w:p>
    <w:p>
      <w:pPr>
        <w:pStyle w:val="ListNumber"/>
        <w:spacing w:after="50" w:before="0" w:line="269" w:lineRule="auto"/>
      </w:pPr>
      <w:r>
        <w:rPr>
          <w:rFonts w:ascii="Liberation Sans" w:hAnsi="Liberation Sans"/>
          <w:b w:val="0"/>
          <w:i w:val="0"/>
          <w:color w:val="24312D"/>
          <w:sz w:val="20"/>
        </w:rPr>
        <w:t>Attach a reason label such as “largest absolute source” or “high-carbon disposal route.”</w:t>
      </w:r>
    </w:p>
    <w:p>
      <w:pPr>
        <w:pStyle w:val="Heading2"/>
      </w:pPr>
      <w:r>
        <w:rPr>
          <w:b w:val="0"/>
          <w:i w:val="0"/>
        </w:rPr>
        <w:t>5.3 Circular Recommendation Knowledge Base</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Trigger</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Example intervention</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Outcome model</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High grid-electricity emissions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Rooftop solar, renewable PPA or load scheduling</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Replace selected percentage of grid kWh with lower-factor electricity</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High boiler fuel consumption</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Waste-heat recovery, insulation or fuel switching</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Reduce fuel quantity by expected efficiency percentage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Organic waste sent to landfill</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Anaerobic digestion or composting</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Avoid landfill factor, add treatment and transport factors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Dry biomass residue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Biochar conversion</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Estimate durable carbon fraction minus conversion/transport emissions</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Virgin plastic packaging</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Recycled content or reusable packaging loop</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Replace virgin-material factor with alternative factor</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Metal scrap discarded</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Closed-loop recycler partnership</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Compare disposal with recovered-material pathway</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High freight emissions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Load consolidation, local sourcing or modal shift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Change tonne-km, vehicle factor or distance</w:t>
            </w:r>
          </w:p>
        </w:tc>
      </w:tr>
    </w:tbl>
    <w:p>
      <w:pPr>
        <w:spacing w:after="20"/>
      </w:pPr>
    </w:p>
    <w:p>
      <w:pPr>
        <w:pStyle w:val="Heading2"/>
      </w:pPr>
      <w:r>
        <w:rPr>
          <w:b w:val="0"/>
          <w:i w:val="0"/>
        </w:rPr>
        <w:t>5.4 Recommendation Scoring</w:t>
      </w:r>
    </w:p>
    <w:p>
      <w:pPr>
        <w:spacing w:after="100" w:before="0" w:line="269" w:lineRule="auto"/>
      </w:pPr>
      <w:r>
        <w:rPr>
          <w:rFonts w:ascii="Liberation Sans" w:hAnsi="Liberation Sans"/>
          <w:b w:val="0"/>
          <w:i w:val="0"/>
          <w:color w:val="24312D"/>
          <w:sz w:val="20"/>
        </w:rPr>
        <w:t>Use normalized values between 0 and 1:</w:t>
      </w:r>
    </w:p>
    <w:tbl>
      <w:tblPr>
        <w:tblW w:type="auto" w:w="0"/>
        <w:jc w:val="center"/>
        <w:tblLayout w:type="autofit"/>
        <w:tblLook w:firstColumn="1" w:firstRow="1" w:lastColumn="0" w:lastRow="0" w:noHBand="0" w:noVBand="1" w:val="04A0"/>
      </w:tblPr>
      <w:tblGrid>
        <w:gridCol w:w="9978"/>
      </w:tblGrid>
      <w:tr>
        <w:trPr>
          <w:cantSplit/>
        </w:trPr>
        <w:tc>
          <w:tcPr>
            <w:tcW w:type="dxa" w:w="9978"/>
            <w:shd w:fill="E8F5EF"/>
            <w:tcBorders>
              <w:top w:val="single" w:sz="8" w:color="29A37A"/>
              <w:bottom w:val="single" w:sz="8" w:color="29A37A"/>
              <w:start w:val="single" w:sz="22" w:color="29A37A"/>
              <w:end w:val="single" w:sz="8" w:color="29A37A"/>
            </w:tcBorders>
            <w:vAlign w:val="center"/>
          </w:tcPr>
          <w:p>
            <w:pPr>
              <w:spacing w:after="20" w:before="40" w:line="269" w:lineRule="auto"/>
            </w:pPr>
            <w:r>
              <w:rPr>
                <w:rFonts w:ascii="Liberation Sans" w:hAnsi="Liberation Sans"/>
                <w:b w:val="0"/>
                <w:i w:val="0"/>
                <w:color w:val="24312D"/>
                <w:sz w:val="19"/>
              </w:rPr>
              <w:br/>
            </w:r>
            <w:r>
              <w:rPr>
                <w:rFonts w:ascii="Liberation Sans" w:hAnsi="Liberation Sans"/>
                <w:b/>
                <w:i w:val="0"/>
                <w:color w:val="24312D"/>
                <w:sz w:val="19"/>
              </w:rPr>
              <w:t>Priority score = 0.40 × reduction potential + 0.25 × payback attractiveness + 0.20 × feasibility + 0.15 × confidence</w:t>
            </w:r>
            <w:r>
              <w:rPr>
                <w:rFonts w:ascii="Liberation Sans" w:hAnsi="Liberation Sans"/>
                <w:b w:val="0"/>
                <w:i w:val="0"/>
                <w:color w:val="24312D"/>
                <w:sz w:val="19"/>
              </w:rPr>
              <w:br/>
            </w:r>
          </w:p>
        </w:tc>
      </w:tr>
    </w:tbl>
    <w:p>
      <w:pPr>
        <w:spacing w:after="20"/>
      </w:pPr>
    </w:p>
    <w:p>
      <w:pPr>
        <w:spacing w:after="100" w:before="0" w:line="269" w:lineRule="auto"/>
      </w:pPr>
      <w:r>
        <w:rPr>
          <w:rFonts w:ascii="Liberation Sans" w:hAnsi="Liberation Sans"/>
          <w:b w:val="0"/>
          <w:i w:val="0"/>
          <w:color w:val="24312D"/>
          <w:sz w:val="20"/>
        </w:rPr>
        <w:t>Display the components. Do not hide the score behind an AI label. Allow a user to sort by maximum carbon reduction, lowest cost or fastest payback.</w:t>
      </w:r>
    </w:p>
    <w:p>
      <w:pPr>
        <w:pStyle w:val="Heading2"/>
      </w:pPr>
      <w:r>
        <w:rPr>
          <w:b w:val="0"/>
          <w:i w:val="0"/>
        </w:rPr>
        <w:t>5.5 Scenario Formulas</w:t>
      </w:r>
    </w:p>
    <w:p>
      <w:pPr>
        <w:pStyle w:val="ListBullet"/>
        <w:spacing w:after="50" w:before="0" w:line="269" w:lineRule="auto"/>
      </w:pPr>
      <w:r>
        <w:rPr>
          <w:rFonts w:ascii="Liberation Sans" w:hAnsi="Liberation Sans"/>
          <w:b/>
          <w:i w:val="0"/>
          <w:color w:val="24312D"/>
          <w:sz w:val="20"/>
        </w:rPr>
        <w:t>Projected emissions:</w:t>
      </w:r>
      <w:r>
        <w:rPr>
          <w:rFonts w:ascii="Liberation Sans" w:hAnsi="Liberation Sans"/>
          <w:b w:val="0"/>
          <w:i w:val="0"/>
          <w:color w:val="24312D"/>
          <w:sz w:val="20"/>
        </w:rPr>
        <w:t xml:space="preserve"> baseline emissions − avoided emissions + new pathway emissions</w:t>
      </w:r>
    </w:p>
    <w:p>
      <w:pPr>
        <w:pStyle w:val="ListBullet"/>
        <w:spacing w:after="50" w:before="0" w:line="269" w:lineRule="auto"/>
      </w:pPr>
      <w:r>
        <w:rPr>
          <w:rFonts w:ascii="Liberation Sans" w:hAnsi="Liberation Sans"/>
          <w:b/>
          <w:i w:val="0"/>
          <w:color w:val="24312D"/>
          <w:sz w:val="20"/>
        </w:rPr>
        <w:t>Annual operating savings:</w:t>
      </w:r>
      <w:r>
        <w:rPr>
          <w:rFonts w:ascii="Liberation Sans" w:hAnsi="Liberation Sans"/>
          <w:b w:val="0"/>
          <w:i w:val="0"/>
          <w:color w:val="24312D"/>
          <w:sz w:val="20"/>
        </w:rPr>
        <w:t xml:space="preserve"> avoided annual cost − new annual operating cost</w:t>
      </w:r>
    </w:p>
    <w:p>
      <w:pPr>
        <w:pStyle w:val="ListBullet"/>
        <w:spacing w:after="50" w:before="0" w:line="269" w:lineRule="auto"/>
      </w:pPr>
      <w:r>
        <w:rPr>
          <w:rFonts w:ascii="Liberation Sans" w:hAnsi="Liberation Sans"/>
          <w:b/>
          <w:i w:val="0"/>
          <w:color w:val="24312D"/>
          <w:sz w:val="20"/>
        </w:rPr>
        <w:t>Simple payback:</w:t>
      </w:r>
      <w:r>
        <w:rPr>
          <w:rFonts w:ascii="Liberation Sans" w:hAnsi="Liberation Sans"/>
          <w:b w:val="0"/>
          <w:i w:val="0"/>
          <w:color w:val="24312D"/>
          <w:sz w:val="20"/>
        </w:rPr>
        <w:t xml:space="preserve"> implementation cost ÷ annual operating savings</w:t>
      </w:r>
    </w:p>
    <w:p>
      <w:pPr>
        <w:pStyle w:val="ListBullet"/>
        <w:spacing w:after="50" w:before="0" w:line="269" w:lineRule="auto"/>
      </w:pPr>
      <w:r>
        <w:rPr>
          <w:rFonts w:ascii="Liberation Sans" w:hAnsi="Liberation Sans"/>
          <w:b/>
          <w:i w:val="0"/>
          <w:color w:val="24312D"/>
          <w:sz w:val="20"/>
        </w:rPr>
        <w:t>Reduction percentage:</w:t>
      </w:r>
      <w:r>
        <w:rPr>
          <w:rFonts w:ascii="Liberation Sans" w:hAnsi="Liberation Sans"/>
          <w:b w:val="0"/>
          <w:i w:val="0"/>
          <w:color w:val="24312D"/>
          <w:sz w:val="20"/>
        </w:rPr>
        <w:t xml:space="preserve"> (baseline − projected) ÷ baseline × 100</w:t>
      </w:r>
    </w:p>
    <w:p>
      <w:pPr>
        <w:spacing w:after="100" w:before="0" w:line="269" w:lineRule="auto"/>
      </w:pPr>
      <w:r>
        <w:rPr>
          <w:rFonts w:ascii="Liberation Sans" w:hAnsi="Liberation Sans"/>
          <w:b w:val="0"/>
          <w:i w:val="0"/>
          <w:color w:val="24312D"/>
          <w:sz w:val="20"/>
        </w:rPr>
        <w:t>If savings are zero or negative, show “no simple payback” rather than an invalid value. Cost bands should be labelled indicative and editable.</w:t>
      </w:r>
    </w:p>
    <w:p>
      <w:pPr>
        <w:pStyle w:val="Heading2"/>
      </w:pPr>
      <w:r>
        <w:rPr>
          <w:b w:val="0"/>
          <w:i w:val="0"/>
        </w:rPr>
        <w:t>5.6 AI Policy for the MVP</w:t>
      </w:r>
    </w:p>
    <w:p>
      <w:pPr>
        <w:spacing w:after="100" w:before="0" w:line="269" w:lineRule="auto"/>
      </w:pPr>
      <w:r>
        <w:rPr>
          <w:rFonts w:ascii="Liberation Sans" w:hAnsi="Liberation Sans"/>
          <w:b/>
          <w:i w:val="0"/>
          <w:color w:val="24312D"/>
          <w:sz w:val="20"/>
        </w:rPr>
        <w:t>No trained AI model is required.</w:t>
      </w:r>
      <w:r>
        <w:rPr>
          <w:rFonts w:ascii="Liberation Sans" w:hAnsi="Liberation Sans"/>
          <w:b w:val="0"/>
          <w:i w:val="0"/>
          <w:color w:val="24312D"/>
          <w:sz w:val="20"/>
        </w:rPr>
        <w:t xml:space="preserve"> If time permits, an LLM may convert deterministic results into a plain-language executive summary. The prompt must receive only calculated values and approved recommendations; the response must not create new factors, savings or claims. The application must continue working if the AI service is unavailable.</w:t>
      </w:r>
    </w:p>
    <w:tbl>
      <w:tblPr>
        <w:tblW w:type="auto" w:w="0"/>
        <w:jc w:val="center"/>
        <w:tblLayout w:type="autofit"/>
        <w:tblLook w:firstColumn="1" w:firstRow="1" w:lastColumn="0" w:lastRow="0" w:noHBand="0" w:noVBand="1" w:val="04A0"/>
      </w:tblPr>
      <w:tblGrid>
        <w:gridCol w:w="9978"/>
      </w:tblGrid>
      <w:tr>
        <w:trPr>
          <w:cantSplit/>
        </w:trPr>
        <w:tc>
          <w:tcPr>
            <w:tcW w:type="dxa" w:w="9978"/>
            <w:shd w:fill="FFF6DF"/>
            <w:tcBorders>
              <w:top w:val="single" w:sz="8" w:color="E2A52B"/>
              <w:bottom w:val="single" w:sz="8" w:color="E2A52B"/>
              <w:start w:val="single" w:sz="22" w:color="E2A52B"/>
              <w:end w:val="single" w:sz="8" w:color="E2A52B"/>
            </w:tcBorders>
            <w:vAlign w:val="center"/>
          </w:tcPr>
          <w:p>
            <w:pPr>
              <w:spacing w:after="20" w:before="40" w:line="269" w:lineRule="auto"/>
            </w:pPr>
            <w:r>
              <w:rPr>
                <w:rFonts w:ascii="Liberation Sans" w:hAnsi="Liberation Sans"/>
                <w:b w:val="0"/>
                <w:i w:val="0"/>
                <w:color w:val="24312D"/>
                <w:sz w:val="19"/>
              </w:rPr>
              <w:br/>
            </w:r>
            <w:r>
              <w:rPr>
                <w:rFonts w:ascii="Liberation Sans" w:hAnsi="Liberation Sans"/>
                <w:b/>
                <w:i w:val="0"/>
                <w:color w:val="24312D"/>
                <w:sz w:val="19"/>
              </w:rPr>
              <w:t>Scientific guardrail:</w:t>
            </w:r>
            <w:r>
              <w:rPr>
                <w:rFonts w:ascii="Liberation Sans" w:hAnsi="Liberation Sans"/>
                <w:b w:val="0"/>
                <w:i w:val="0"/>
                <w:color w:val="24312D"/>
                <w:sz w:val="19"/>
              </w:rPr>
              <w:t xml:space="preserve"> Emission reductions are scenario estimates, not guaranteed outcomes. Biochar or other sequestration claims require explicit boundary assumptions. Display those assumptions in the report.</w:t>
              <w:br/>
            </w:r>
          </w:p>
        </w:tc>
      </w:tr>
    </w:tbl>
    <w:p>
      <w:pPr>
        <w:spacing w:after="20"/>
      </w:pPr>
    </w:p>
    <w:p>
      <w:r>
        <w:br w:type="page"/>
      </w:r>
    </w:p>
    <w:p>
      <w:pPr>
        <w:pStyle w:val="Heading1"/>
      </w:pPr>
      <w:r>
        <w:rPr>
          <w:b w:val="0"/>
          <w:i w:val="0"/>
        </w:rPr>
        <w:t>6.</w:t>
      </w:r>
      <w:r>
        <w:rPr>
          <w:b w:val="0"/>
          <w:i w:val="0"/>
        </w:rPr>
        <w:t xml:space="preserve"> Frontend Workstream</w:t>
      </w:r>
    </w:p>
    <w:p>
      <w:pPr>
        <w:pStyle w:val="Heading2"/>
      </w:pPr>
      <w:r>
        <w:rPr>
          <w:b w:val="0"/>
          <w:i w:val="0"/>
        </w:rPr>
        <w:t>6.1 Recommended Implementation</w:t>
      </w:r>
    </w:p>
    <w:p>
      <w:pPr>
        <w:spacing w:after="100" w:before="0" w:line="269" w:lineRule="auto"/>
      </w:pPr>
      <w:r>
        <w:rPr>
          <w:rFonts w:ascii="Liberation Sans" w:hAnsi="Liberation Sans"/>
          <w:b w:val="0"/>
          <w:i w:val="0"/>
          <w:color w:val="24312D"/>
          <w:sz w:val="20"/>
        </w:rPr>
        <w:t>Use the team's strongest web stack. A practical default is Next.js or React with TypeScript, a component library, a charting library and schema validation. Reuse components and avoid building a design system during the hackathon.</w:t>
      </w:r>
    </w:p>
    <w:p>
      <w:pPr>
        <w:pStyle w:val="Heading2"/>
      </w:pPr>
      <w:r>
        <w:rPr>
          <w:b w:val="0"/>
          <w:i w:val="0"/>
        </w:rPr>
        <w:t>6.2 Frontend Tasks</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Task group</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Deliverables</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Completion check</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Foundation</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Theme tokens, page shell, navigation, API client, error boundary</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Consistent layout and no duplicated request logic</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Forms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Factory profile and category-based activity-entry components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Unit-aware validation and usable keyboard navigation</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Dashboard</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KPI cards, emissions-by-category chart, ranked hotspots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Values reconcile and charts remain readable with zero/small values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Explainability</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Calculation drawer and factor-source display</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 judge can trace a total to its source inputs in two clicks</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Recommendations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Cards, filters, selection state and action details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Only applicable recommendations are displayed</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Scenario planner</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Editable adoption assumptions and comparison visual</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Changes recalculate without mutating the baseline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Report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Print-friendly layout and methodology notes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Browser print preview is complete and unclipped</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Resilience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Loading, empty, validation, API error and retry states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Primary flow never fails silently</w:t>
            </w:r>
          </w:p>
        </w:tc>
      </w:tr>
    </w:tbl>
    <w:p>
      <w:pPr>
        <w:spacing w:after="20"/>
      </w:pPr>
    </w:p>
    <w:p>
      <w:pPr>
        <w:pStyle w:val="Heading2"/>
      </w:pPr>
      <w:r>
        <w:rPr>
          <w:b w:val="0"/>
          <w:i w:val="0"/>
        </w:rPr>
        <w:t>6.3 Frontend Definition of Done</w:t>
      </w:r>
    </w:p>
    <w:p>
      <w:pPr>
        <w:pStyle w:val="ListBullet"/>
        <w:spacing w:after="50" w:before="0" w:line="269" w:lineRule="auto"/>
      </w:pPr>
      <w:r>
        <w:rPr>
          <w:rFonts w:ascii="Liberation Sans" w:hAnsi="Liberation Sans"/>
          <w:b w:val="0"/>
          <w:i w:val="0"/>
          <w:color w:val="24312D"/>
          <w:sz w:val="20"/>
        </w:rPr>
        <w:t>☐ Primary flow works at 1366×768 and a modern mobile viewport.</w:t>
      </w:r>
    </w:p>
    <w:p>
      <w:pPr>
        <w:pStyle w:val="ListBullet"/>
        <w:spacing w:after="50" w:before="0" w:line="269" w:lineRule="auto"/>
      </w:pPr>
      <w:r>
        <w:rPr>
          <w:rFonts w:ascii="Liberation Sans" w:hAnsi="Liberation Sans"/>
          <w:b w:val="0"/>
          <w:i w:val="0"/>
          <w:color w:val="24312D"/>
          <w:sz w:val="20"/>
        </w:rPr>
        <w:t>☐ All charts show values, units, labels and tooltips.</w:t>
      </w:r>
    </w:p>
    <w:p>
      <w:pPr>
        <w:pStyle w:val="ListBullet"/>
        <w:spacing w:after="50" w:before="0" w:line="269" w:lineRule="auto"/>
      </w:pPr>
      <w:r>
        <w:rPr>
          <w:rFonts w:ascii="Liberation Sans" w:hAnsi="Liberation Sans"/>
          <w:b w:val="0"/>
          <w:i w:val="0"/>
          <w:color w:val="24312D"/>
          <w:sz w:val="20"/>
        </w:rPr>
        <w:t>☐ Form errors explain how to fix the input.</w:t>
      </w:r>
    </w:p>
    <w:p>
      <w:pPr>
        <w:pStyle w:val="ListBullet"/>
        <w:spacing w:after="50" w:before="0" w:line="269" w:lineRule="auto"/>
      </w:pPr>
      <w:r>
        <w:rPr>
          <w:rFonts w:ascii="Liberation Sans" w:hAnsi="Liberation Sans"/>
          <w:b w:val="0"/>
          <w:i w:val="0"/>
          <w:color w:val="24312D"/>
          <w:sz w:val="20"/>
        </w:rPr>
        <w:t>☐ Direct navigation or refresh does not lose the seeded assessment.</w:t>
      </w:r>
    </w:p>
    <w:p>
      <w:pPr>
        <w:pStyle w:val="ListBullet"/>
        <w:spacing w:after="50" w:before="0" w:line="269" w:lineRule="auto"/>
      </w:pPr>
      <w:r>
        <w:rPr>
          <w:rFonts w:ascii="Liberation Sans" w:hAnsi="Liberation Sans"/>
          <w:b w:val="0"/>
          <w:i w:val="0"/>
          <w:color w:val="24312D"/>
          <w:sz w:val="20"/>
        </w:rPr>
        <w:t>☐ No placeholder buttons appear in the demo path.</w:t>
      </w:r>
    </w:p>
    <w:p>
      <w:pPr>
        <w:pStyle w:val="ListBullet"/>
        <w:spacing w:after="50" w:before="0" w:line="269" w:lineRule="auto"/>
      </w:pPr>
      <w:r>
        <w:rPr>
          <w:rFonts w:ascii="Liberation Sans" w:hAnsi="Liberation Sans"/>
          <w:b w:val="0"/>
          <w:i w:val="0"/>
          <w:color w:val="24312D"/>
          <w:sz w:val="20"/>
        </w:rPr>
        <w:t>☐ A judge can access factor provenance and assumptions.</w:t>
      </w:r>
    </w:p>
    <w:p>
      <w:pPr>
        <w:pStyle w:val="Heading1"/>
      </w:pPr>
      <w:r>
        <w:rPr>
          <w:b w:val="0"/>
          <w:i w:val="0"/>
        </w:rPr>
        <w:t>7.</w:t>
      </w:r>
      <w:r>
        <w:rPr>
          <w:b w:val="0"/>
          <w:i w:val="0"/>
        </w:rPr>
        <w:t xml:space="preserve"> Backend and API Workstream</w:t>
      </w:r>
    </w:p>
    <w:p>
      <w:pPr>
        <w:pStyle w:val="Heading2"/>
      </w:pPr>
      <w:r>
        <w:rPr>
          <w:b w:val="0"/>
          <w:i w:val="0"/>
        </w:rPr>
        <w:t>7.1 Backend Responsibilities</w:t>
      </w:r>
    </w:p>
    <w:p>
      <w:pPr>
        <w:pStyle w:val="ListBullet"/>
        <w:spacing w:after="50" w:before="0" w:line="269" w:lineRule="auto"/>
      </w:pPr>
      <w:r>
        <w:rPr>
          <w:rFonts w:ascii="Liberation Sans" w:hAnsi="Liberation Sans"/>
          <w:b w:val="0"/>
          <w:i w:val="0"/>
          <w:color w:val="24312D"/>
          <w:sz w:val="20"/>
        </w:rPr>
        <w:t>Validate and normalize factory and activity inputs.</w:t>
      </w:r>
    </w:p>
    <w:p>
      <w:pPr>
        <w:pStyle w:val="ListBullet"/>
        <w:spacing w:after="50" w:before="0" w:line="269" w:lineRule="auto"/>
      </w:pPr>
      <w:r>
        <w:rPr>
          <w:rFonts w:ascii="Liberation Sans" w:hAnsi="Liberation Sans"/>
          <w:b w:val="0"/>
          <w:i w:val="0"/>
          <w:color w:val="24312D"/>
          <w:sz w:val="20"/>
        </w:rPr>
        <w:t>Resolve compatible emission factors.</w:t>
      </w:r>
    </w:p>
    <w:p>
      <w:pPr>
        <w:pStyle w:val="ListBullet"/>
        <w:spacing w:after="50" w:before="0" w:line="269" w:lineRule="auto"/>
      </w:pPr>
      <w:r>
        <w:rPr>
          <w:rFonts w:ascii="Liberation Sans" w:hAnsi="Liberation Sans"/>
          <w:b w:val="0"/>
          <w:i w:val="0"/>
          <w:color w:val="24312D"/>
          <w:sz w:val="20"/>
        </w:rPr>
        <w:t>Run deterministic baseline and scenario calculations.</w:t>
      </w:r>
    </w:p>
    <w:p>
      <w:pPr>
        <w:pStyle w:val="ListBullet"/>
        <w:spacing w:after="50" w:before="0" w:line="269" w:lineRule="auto"/>
      </w:pPr>
      <w:r>
        <w:rPr>
          <w:rFonts w:ascii="Liberation Sans" w:hAnsi="Liberation Sans"/>
          <w:b w:val="0"/>
          <w:i w:val="0"/>
          <w:color w:val="24312D"/>
          <w:sz w:val="20"/>
        </w:rPr>
        <w:t>Rank hotspots and recommendations.</w:t>
      </w:r>
    </w:p>
    <w:p>
      <w:pPr>
        <w:pStyle w:val="ListBullet"/>
        <w:spacing w:after="50" w:before="0" w:line="269" w:lineRule="auto"/>
      </w:pPr>
      <w:r>
        <w:rPr>
          <w:rFonts w:ascii="Liberation Sans" w:hAnsi="Liberation Sans"/>
          <w:b w:val="0"/>
          <w:i w:val="0"/>
          <w:color w:val="24312D"/>
          <w:sz w:val="20"/>
        </w:rPr>
        <w:t>Persist assessments, input lines, factor references and selected actions.</w:t>
      </w:r>
    </w:p>
    <w:p>
      <w:pPr>
        <w:pStyle w:val="ListBullet"/>
        <w:spacing w:after="50" w:before="0" w:line="269" w:lineRule="auto"/>
      </w:pPr>
      <w:r>
        <w:rPr>
          <w:rFonts w:ascii="Liberation Sans" w:hAnsi="Liberation Sans"/>
          <w:b w:val="0"/>
          <w:i w:val="0"/>
          <w:color w:val="24312D"/>
          <w:sz w:val="20"/>
        </w:rPr>
        <w:t>Return structured errors suitable for inline frontend display.</w:t>
      </w:r>
    </w:p>
    <w:p>
      <w:pPr>
        <w:pStyle w:val="ListBullet"/>
        <w:spacing w:after="50" w:before="0" w:line="269" w:lineRule="auto"/>
      </w:pPr>
      <w:r>
        <w:rPr>
          <w:rFonts w:ascii="Liberation Sans" w:hAnsi="Liberation Sans"/>
          <w:b w:val="0"/>
          <w:i w:val="0"/>
          <w:color w:val="24312D"/>
          <w:sz w:val="20"/>
        </w:rPr>
        <w:t>Seed and reset demo data safely.</w:t>
      </w:r>
    </w:p>
    <w:p>
      <w:pPr>
        <w:pStyle w:val="Heading2"/>
      </w:pPr>
      <w:r>
        <w:rPr>
          <w:b w:val="0"/>
          <w:i w:val="0"/>
        </w:rPr>
        <w:t>7.2 Minimum API Surface</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Operation</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Purpose</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Critical behavior</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Create/read assessment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Manage factory and reporting context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Stable identifier and timestamps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Add/update activity</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Capture operational inputs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Unit validation and normalized value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Calculate baseline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Produce totals and line-item evidence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Idempotent for unchanged inputs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List hotspots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Return ranked sources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Reason and percentage included</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List recommendations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Return eligible actions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Rule identifier and score components included</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Evaluate scenario</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Compare selected interventions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Baseline remains immutable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Load demo preset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Create a reliable seeded assessment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Repeatable and safe to rerun</w:t>
            </w:r>
          </w:p>
        </w:tc>
      </w:tr>
    </w:tbl>
    <w:p>
      <w:pPr>
        <w:spacing w:after="20"/>
      </w:pPr>
    </w:p>
    <w:p>
      <w:pPr>
        <w:pStyle w:val="Heading2"/>
      </w:pPr>
      <w:r>
        <w:rPr>
          <w:b w:val="0"/>
          <w:i w:val="0"/>
        </w:rPr>
        <w:t>7.3 Backend Quality Requirements</w:t>
      </w:r>
    </w:p>
    <w:p>
      <w:pPr>
        <w:pStyle w:val="ListBullet"/>
        <w:spacing w:after="50" w:before="0" w:line="269" w:lineRule="auto"/>
      </w:pPr>
      <w:r>
        <w:rPr>
          <w:rFonts w:ascii="Liberation Sans" w:hAnsi="Liberation Sans"/>
          <w:b w:val="0"/>
          <w:i w:val="0"/>
          <w:color w:val="24312D"/>
          <w:sz w:val="20"/>
        </w:rPr>
        <w:t>Use typed request and response contracts.</w:t>
      </w:r>
    </w:p>
    <w:p>
      <w:pPr>
        <w:pStyle w:val="ListBullet"/>
        <w:spacing w:after="50" w:before="0" w:line="269" w:lineRule="auto"/>
      </w:pPr>
      <w:r>
        <w:rPr>
          <w:rFonts w:ascii="Liberation Sans" w:hAnsi="Liberation Sans"/>
          <w:b w:val="0"/>
          <w:i w:val="0"/>
          <w:color w:val="24312D"/>
          <w:sz w:val="20"/>
        </w:rPr>
        <w:t>Keep calculation functions pure where practical.</w:t>
      </w:r>
    </w:p>
    <w:p>
      <w:pPr>
        <w:pStyle w:val="ListBullet"/>
        <w:spacing w:after="50" w:before="0" w:line="269" w:lineRule="auto"/>
      </w:pPr>
      <w:r>
        <w:rPr>
          <w:rFonts w:ascii="Liberation Sans" w:hAnsi="Liberation Sans"/>
          <w:b w:val="0"/>
          <w:i w:val="0"/>
          <w:color w:val="24312D"/>
          <w:sz w:val="20"/>
        </w:rPr>
        <w:t>Return consistent error codes and user-safe messages.</w:t>
      </w:r>
    </w:p>
    <w:p>
      <w:pPr>
        <w:pStyle w:val="ListBullet"/>
        <w:spacing w:after="50" w:before="0" w:line="269" w:lineRule="auto"/>
      </w:pPr>
      <w:r>
        <w:rPr>
          <w:rFonts w:ascii="Liberation Sans" w:hAnsi="Liberation Sans"/>
          <w:b w:val="0"/>
          <w:i w:val="0"/>
          <w:color w:val="24312D"/>
          <w:sz w:val="20"/>
        </w:rPr>
        <w:t>Log calculation start, completion, factor version and failure without logging sensitive raw documents.</w:t>
      </w:r>
    </w:p>
    <w:p>
      <w:pPr>
        <w:pStyle w:val="ListBullet"/>
        <w:spacing w:after="50" w:before="0" w:line="269" w:lineRule="auto"/>
      </w:pPr>
      <w:r>
        <w:rPr>
          <w:rFonts w:ascii="Liberation Sans" w:hAnsi="Liberation Sans"/>
          <w:b w:val="0"/>
          <w:i w:val="0"/>
          <w:color w:val="24312D"/>
          <w:sz w:val="20"/>
        </w:rPr>
        <w:t>Never trust a client-calculated emissions total.</w:t>
      </w:r>
    </w:p>
    <w:p>
      <w:pPr>
        <w:pStyle w:val="ListBullet"/>
        <w:spacing w:after="50" w:before="0" w:line="269" w:lineRule="auto"/>
      </w:pPr>
      <w:r>
        <w:rPr>
          <w:rFonts w:ascii="Liberation Sans" w:hAnsi="Liberation Sans"/>
          <w:b w:val="0"/>
          <w:i w:val="0"/>
          <w:color w:val="24312D"/>
          <w:sz w:val="20"/>
        </w:rPr>
        <w:t>Add health and readiness endpoints if a separate backend is deployed.</w:t>
      </w:r>
    </w:p>
    <w:p>
      <w:r>
        <w:br w:type="page"/>
      </w:r>
    </w:p>
    <w:p>
      <w:pPr>
        <w:pStyle w:val="Heading1"/>
      </w:pPr>
      <w:r>
        <w:rPr>
          <w:b w:val="0"/>
          <w:i w:val="0"/>
        </w:rPr>
        <w:t>8.</w:t>
      </w:r>
      <w:r>
        <w:rPr>
          <w:b w:val="0"/>
          <w:i w:val="0"/>
        </w:rPr>
        <w:t xml:space="preserve"> Persistence and Integrity Workstream</w:t>
      </w:r>
    </w:p>
    <w:p>
      <w:pPr>
        <w:pStyle w:val="Heading2"/>
      </w:pPr>
      <w:r>
        <w:rPr>
          <w:b w:val="0"/>
          <w:i w:val="0"/>
        </w:rPr>
        <w:t>8.1 Information to Persist</w:t>
      </w:r>
    </w:p>
    <w:p>
      <w:pPr>
        <w:pStyle w:val="ListBullet"/>
        <w:spacing w:after="50" w:before="0" w:line="269" w:lineRule="auto"/>
      </w:pPr>
      <w:r>
        <w:rPr>
          <w:rFonts w:ascii="Liberation Sans" w:hAnsi="Liberation Sans"/>
          <w:b w:val="0"/>
          <w:i w:val="0"/>
          <w:color w:val="24312D"/>
          <w:sz w:val="20"/>
        </w:rPr>
        <w:t>Factory and reporting-period metadata</w:t>
      </w:r>
    </w:p>
    <w:p>
      <w:pPr>
        <w:pStyle w:val="ListBullet"/>
        <w:spacing w:after="50" w:before="0" w:line="269" w:lineRule="auto"/>
      </w:pPr>
      <w:r>
        <w:rPr>
          <w:rFonts w:ascii="Liberation Sans" w:hAnsi="Liberation Sans"/>
          <w:b w:val="0"/>
          <w:i w:val="0"/>
          <w:color w:val="24312D"/>
          <w:sz w:val="20"/>
        </w:rPr>
        <w:t>Activity rows, original units, normalized values and data-quality classification</w:t>
      </w:r>
    </w:p>
    <w:p>
      <w:pPr>
        <w:pStyle w:val="ListBullet"/>
        <w:spacing w:after="50" w:before="0" w:line="269" w:lineRule="auto"/>
      </w:pPr>
      <w:r>
        <w:rPr>
          <w:rFonts w:ascii="Liberation Sans" w:hAnsi="Liberation Sans"/>
          <w:b w:val="0"/>
          <w:i w:val="0"/>
          <w:color w:val="24312D"/>
          <w:sz w:val="20"/>
        </w:rPr>
        <w:t>Emission-factor records and versions</w:t>
      </w:r>
    </w:p>
    <w:p>
      <w:pPr>
        <w:pStyle w:val="ListBullet"/>
        <w:spacing w:after="50" w:before="0" w:line="269" w:lineRule="auto"/>
      </w:pPr>
      <w:r>
        <w:rPr>
          <w:rFonts w:ascii="Liberation Sans" w:hAnsi="Liberation Sans"/>
          <w:b w:val="0"/>
          <w:i w:val="0"/>
          <w:color w:val="24312D"/>
          <w:sz w:val="20"/>
        </w:rPr>
        <w:t>Calculation runs and the factor version used by each line</w:t>
      </w:r>
    </w:p>
    <w:p>
      <w:pPr>
        <w:pStyle w:val="ListBullet"/>
        <w:spacing w:after="50" w:before="0" w:line="269" w:lineRule="auto"/>
      </w:pPr>
      <w:r>
        <w:rPr>
          <w:rFonts w:ascii="Liberation Sans" w:hAnsi="Liberation Sans"/>
          <w:b w:val="0"/>
          <w:i w:val="0"/>
          <w:color w:val="24312D"/>
          <w:sz w:val="20"/>
        </w:rPr>
        <w:t>Hotspot results and recommendation rule identifiers</w:t>
      </w:r>
    </w:p>
    <w:p>
      <w:pPr>
        <w:pStyle w:val="ListBullet"/>
        <w:spacing w:after="50" w:before="0" w:line="269" w:lineRule="auto"/>
      </w:pPr>
      <w:r>
        <w:rPr>
          <w:rFonts w:ascii="Liberation Sans" w:hAnsi="Liberation Sans"/>
          <w:b w:val="0"/>
          <w:i w:val="0"/>
          <w:color w:val="24312D"/>
          <w:sz w:val="20"/>
        </w:rPr>
        <w:t>Scenario assumptions and selected interventions</w:t>
      </w:r>
    </w:p>
    <w:p>
      <w:pPr>
        <w:pStyle w:val="ListBullet"/>
        <w:spacing w:after="50" w:before="0" w:line="269" w:lineRule="auto"/>
      </w:pPr>
      <w:r>
        <w:rPr>
          <w:rFonts w:ascii="Liberation Sans" w:hAnsi="Liberation Sans"/>
          <w:b w:val="0"/>
          <w:i w:val="0"/>
          <w:color w:val="24312D"/>
          <w:sz w:val="20"/>
        </w:rPr>
        <w:t>Creation/update timestamps and basic change history</w:t>
      </w:r>
    </w:p>
    <w:p>
      <w:pPr>
        <w:pStyle w:val="Heading2"/>
      </w:pPr>
      <w:r>
        <w:rPr>
          <w:b w:val="0"/>
          <w:i w:val="0"/>
        </w:rPr>
        <w:t>8.2 Integrity Rules</w:t>
      </w:r>
    </w:p>
    <w:p>
      <w:pPr>
        <w:pStyle w:val="ListBullet"/>
        <w:spacing w:after="50" w:before="0" w:line="269" w:lineRule="auto"/>
      </w:pPr>
      <w:r>
        <w:rPr>
          <w:rFonts w:ascii="Liberation Sans" w:hAnsi="Liberation Sans"/>
          <w:b w:val="0"/>
          <w:i w:val="0"/>
          <w:color w:val="24312D"/>
          <w:sz w:val="20"/>
        </w:rPr>
        <w:t>A calculation result must be reproducible from stored inputs and factor versions.</w:t>
      </w:r>
    </w:p>
    <w:p>
      <w:pPr>
        <w:pStyle w:val="ListBullet"/>
        <w:spacing w:after="50" w:before="0" w:line="269" w:lineRule="auto"/>
      </w:pPr>
      <w:r>
        <w:rPr>
          <w:rFonts w:ascii="Liberation Sans" w:hAnsi="Liberation Sans"/>
          <w:b w:val="0"/>
          <w:i w:val="0"/>
          <w:color w:val="24312D"/>
          <w:sz w:val="20"/>
        </w:rPr>
        <w:t>Updating activity data creates a new calculation result rather than rewriting previous evidence.</w:t>
      </w:r>
    </w:p>
    <w:p>
      <w:pPr>
        <w:pStyle w:val="ListBullet"/>
        <w:spacing w:after="50" w:before="0" w:line="269" w:lineRule="auto"/>
      </w:pPr>
      <w:r>
        <w:rPr>
          <w:rFonts w:ascii="Liberation Sans" w:hAnsi="Liberation Sans"/>
          <w:b w:val="0"/>
          <w:i w:val="0"/>
          <w:color w:val="24312D"/>
          <w:sz w:val="20"/>
        </w:rPr>
        <w:t>Demo reset affects only demo assessments.</w:t>
      </w:r>
    </w:p>
    <w:p>
      <w:pPr>
        <w:pStyle w:val="ListBullet"/>
        <w:spacing w:after="50" w:before="0" w:line="269" w:lineRule="auto"/>
      </w:pPr>
      <w:r>
        <w:rPr>
          <w:rFonts w:ascii="Liberation Sans" w:hAnsi="Liberation Sans"/>
          <w:b w:val="0"/>
          <w:i w:val="0"/>
          <w:color w:val="24312D"/>
          <w:sz w:val="20"/>
        </w:rPr>
        <w:t>Database migrations and seed commands are committed and repeatable.</w:t>
      </w:r>
    </w:p>
    <w:p>
      <w:pPr>
        <w:pStyle w:val="ListBullet"/>
        <w:spacing w:after="50" w:before="0" w:line="269" w:lineRule="auto"/>
      </w:pPr>
      <w:r>
        <w:rPr>
          <w:rFonts w:ascii="Liberation Sans" w:hAnsi="Liberation Sans"/>
          <w:b w:val="0"/>
          <w:i w:val="0"/>
          <w:color w:val="24312D"/>
          <w:sz w:val="20"/>
        </w:rPr>
        <w:t>Secrets are configured through environment variables and excluded from source control.</w:t>
      </w:r>
    </w:p>
    <w:p>
      <w:pPr>
        <w:pStyle w:val="Heading2"/>
      </w:pPr>
      <w:r>
        <w:rPr>
          <w:b w:val="0"/>
          <w:i w:val="0"/>
        </w:rPr>
        <w:t>8.3 Hackathon Storage Choice</w:t>
      </w:r>
    </w:p>
    <w:p>
      <w:pPr>
        <w:spacing w:after="100" w:before="0" w:line="269" w:lineRule="auto"/>
      </w:pPr>
      <w:r>
        <w:rPr>
          <w:rFonts w:ascii="Liberation Sans" w:hAnsi="Liberation Sans"/>
          <w:b w:val="0"/>
          <w:i w:val="0"/>
          <w:color w:val="24312D"/>
          <w:sz w:val="20"/>
        </w:rPr>
        <w:t>Use SQLite for the fastest local/deployed prototype where the host supports persistent storage, or managed PostgreSQL/Supabase when the team already knows it. Do not introduce multiple databases, caches or queues in the MVP.</w:t>
      </w:r>
    </w:p>
    <w:p>
      <w:pPr>
        <w:pStyle w:val="Heading1"/>
      </w:pPr>
      <w:r>
        <w:rPr>
          <w:b w:val="0"/>
          <w:i w:val="0"/>
        </w:rPr>
        <w:t>9.</w:t>
      </w:r>
      <w:r>
        <w:rPr>
          <w:b w:val="0"/>
          <w:i w:val="0"/>
        </w:rPr>
        <w:t xml:space="preserve"> Quality, Security and Ethics</w:t>
      </w:r>
    </w:p>
    <w:p>
      <w:pPr>
        <w:pStyle w:val="Heading2"/>
      </w:pPr>
      <w:r>
        <w:rPr>
          <w:b w:val="0"/>
          <w:i w:val="0"/>
        </w:rPr>
        <w:t>9.1 Testing Pyramid for 36 Hours</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Test type</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Minimum coverage</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Priority</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Calculation unit tests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Electricity, fuel, transport, waste, unit conversion, rounding and missing-factor behavior</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Critical</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Recommendation-rule tests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Eligible, ineligible, threshold and ranking cases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Critical</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API integration tests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Create assessment → add data → calculate → retrieve recommendations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High</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Frontend component tests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Validation and result formatting for the most important form/chart components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Medium</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End-to-end smoke test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Primary demo journey on deployed environment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Critical</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Manual exploratory test</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Zero, missing, huge, decimal, wrong-unit and network-error cases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High</w:t>
            </w:r>
          </w:p>
        </w:tc>
      </w:tr>
    </w:tbl>
    <w:p>
      <w:pPr>
        <w:spacing w:after="20"/>
      </w:pPr>
    </w:p>
    <w:p>
      <w:pPr>
        <w:pStyle w:val="Heading2"/>
      </w:pPr>
      <w:r>
        <w:rPr>
          <w:b w:val="0"/>
          <w:i w:val="0"/>
        </w:rPr>
        <w:t>9.2 Security Baseline</w:t>
      </w:r>
    </w:p>
    <w:p>
      <w:pPr>
        <w:pStyle w:val="ListBullet"/>
        <w:spacing w:after="50" w:before="0" w:line="269" w:lineRule="auto"/>
      </w:pPr>
      <w:r>
        <w:rPr>
          <w:rFonts w:ascii="Liberation Sans" w:hAnsi="Liberation Sans"/>
          <w:b w:val="0"/>
          <w:i w:val="0"/>
          <w:color w:val="24312D"/>
          <w:sz w:val="20"/>
        </w:rPr>
        <w:t>Validate all server inputs and escape user-provided display text.</w:t>
      </w:r>
    </w:p>
    <w:p>
      <w:pPr>
        <w:pStyle w:val="ListBullet"/>
        <w:spacing w:after="50" w:before="0" w:line="269" w:lineRule="auto"/>
      </w:pPr>
      <w:r>
        <w:rPr>
          <w:rFonts w:ascii="Liberation Sans" w:hAnsi="Liberation Sans"/>
          <w:b w:val="0"/>
          <w:i w:val="0"/>
          <w:color w:val="24312D"/>
          <w:sz w:val="20"/>
        </w:rPr>
        <w:t>Apply secure headers and a restrictive CORS policy when frontend/backend origins differ.</w:t>
      </w:r>
    </w:p>
    <w:p>
      <w:pPr>
        <w:pStyle w:val="ListBullet"/>
        <w:spacing w:after="50" w:before="0" w:line="269" w:lineRule="auto"/>
      </w:pPr>
      <w:r>
        <w:rPr>
          <w:rFonts w:ascii="Liberation Sans" w:hAnsi="Liberation Sans"/>
          <w:b w:val="0"/>
          <w:i w:val="0"/>
          <w:color w:val="24312D"/>
          <w:sz w:val="20"/>
        </w:rPr>
        <w:t>Never commit keys, database credentials or uploaded bills.</w:t>
      </w:r>
    </w:p>
    <w:p>
      <w:pPr>
        <w:pStyle w:val="ListBullet"/>
        <w:spacing w:after="50" w:before="0" w:line="269" w:lineRule="auto"/>
      </w:pPr>
      <w:r>
        <w:rPr>
          <w:rFonts w:ascii="Liberation Sans" w:hAnsi="Liberation Sans"/>
          <w:b w:val="0"/>
          <w:i w:val="0"/>
          <w:color w:val="24312D"/>
          <w:sz w:val="20"/>
        </w:rPr>
        <w:t>Limit upload type and size if evidence/CSV upload is implemented.</w:t>
      </w:r>
    </w:p>
    <w:p>
      <w:pPr>
        <w:pStyle w:val="ListBullet"/>
        <w:spacing w:after="50" w:before="0" w:line="269" w:lineRule="auto"/>
      </w:pPr>
      <w:r>
        <w:rPr>
          <w:rFonts w:ascii="Liberation Sans" w:hAnsi="Liberation Sans"/>
          <w:b w:val="0"/>
          <w:i w:val="0"/>
          <w:color w:val="24312D"/>
          <w:sz w:val="20"/>
        </w:rPr>
        <w:t>Return generic server errors to users and detailed errors only in protected logs.</w:t>
      </w:r>
    </w:p>
    <w:p>
      <w:pPr>
        <w:pStyle w:val="ListBullet"/>
        <w:spacing w:after="50" w:before="0" w:line="269" w:lineRule="auto"/>
      </w:pPr>
      <w:r>
        <w:rPr>
          <w:rFonts w:ascii="Liberation Sans" w:hAnsi="Liberation Sans"/>
          <w:b w:val="0"/>
          <w:i w:val="0"/>
          <w:color w:val="24312D"/>
          <w:sz w:val="20"/>
        </w:rPr>
        <w:t>Use demo access or minimal authentication; do not build a rushed custom password system.</w:t>
      </w:r>
    </w:p>
    <w:p>
      <w:pPr>
        <w:pStyle w:val="Heading2"/>
      </w:pPr>
      <w:r>
        <w:rPr>
          <w:b w:val="0"/>
          <w:i w:val="0"/>
        </w:rPr>
        <w:t>9.3 Privacy and Ethical Safeguards</w:t>
      </w:r>
    </w:p>
    <w:p>
      <w:pPr>
        <w:pStyle w:val="ListBullet"/>
        <w:spacing w:after="50" w:before="0" w:line="269" w:lineRule="auto"/>
      </w:pPr>
      <w:r>
        <w:rPr>
          <w:rFonts w:ascii="Liberation Sans" w:hAnsi="Liberation Sans"/>
          <w:b w:val="0"/>
          <w:i w:val="0"/>
          <w:color w:val="24312D"/>
          <w:sz w:val="20"/>
        </w:rPr>
        <w:t>Collect only fields required for the assessment.</w:t>
      </w:r>
    </w:p>
    <w:p>
      <w:pPr>
        <w:pStyle w:val="ListBullet"/>
        <w:spacing w:after="50" w:before="0" w:line="269" w:lineRule="auto"/>
      </w:pPr>
      <w:r>
        <w:rPr>
          <w:rFonts w:ascii="Liberation Sans" w:hAnsi="Liberation Sans"/>
          <w:b w:val="0"/>
          <w:i w:val="0"/>
          <w:color w:val="24312D"/>
          <w:sz w:val="20"/>
        </w:rPr>
        <w:t>Mark demonstration companies and figures as synthetic.</w:t>
      </w:r>
    </w:p>
    <w:p>
      <w:pPr>
        <w:pStyle w:val="ListBullet"/>
        <w:spacing w:after="50" w:before="0" w:line="269" w:lineRule="auto"/>
      </w:pPr>
      <w:r>
        <w:rPr>
          <w:rFonts w:ascii="Liberation Sans" w:hAnsi="Liberation Sans"/>
          <w:b w:val="0"/>
          <w:i w:val="0"/>
          <w:color w:val="24312D"/>
          <w:sz w:val="20"/>
        </w:rPr>
        <w:t>Do not present recommendations as regulatory, engineering or investment certification.</w:t>
      </w:r>
    </w:p>
    <w:p>
      <w:pPr>
        <w:pStyle w:val="ListBullet"/>
        <w:spacing w:after="50" w:before="0" w:line="269" w:lineRule="auto"/>
      </w:pPr>
      <w:r>
        <w:rPr>
          <w:rFonts w:ascii="Liberation Sans" w:hAnsi="Liberation Sans"/>
          <w:b w:val="0"/>
          <w:i w:val="0"/>
          <w:color w:val="24312D"/>
          <w:sz w:val="20"/>
        </w:rPr>
        <w:t>Explain material assumptions, uncertainty and excluded boundaries.</w:t>
      </w:r>
    </w:p>
    <w:p>
      <w:pPr>
        <w:pStyle w:val="ListBullet"/>
        <w:spacing w:after="50" w:before="0" w:line="269" w:lineRule="auto"/>
      </w:pPr>
      <w:r>
        <w:rPr>
          <w:rFonts w:ascii="Liberation Sans" w:hAnsi="Liberation Sans"/>
          <w:b w:val="0"/>
          <w:i w:val="0"/>
          <w:color w:val="24312D"/>
          <w:sz w:val="20"/>
        </w:rPr>
        <w:t>Avoid recommendations that improve reported emissions by shifting pollution elsewhere.</w:t>
      </w:r>
    </w:p>
    <w:p>
      <w:pPr>
        <w:pStyle w:val="ListBullet"/>
        <w:spacing w:after="50" w:before="0" w:line="269" w:lineRule="auto"/>
      </w:pPr>
      <w:r>
        <w:rPr>
          <w:rFonts w:ascii="Liberation Sans" w:hAnsi="Liberation Sans"/>
          <w:b w:val="0"/>
          <w:i w:val="0"/>
          <w:color w:val="24312D"/>
          <w:sz w:val="20"/>
        </w:rPr>
        <w:t>Keep original and projected results distinct; never overwrite the baseline.</w:t>
      </w:r>
    </w:p>
    <w:p>
      <w:r>
        <w:br w:type="page"/>
      </w:r>
    </w:p>
    <w:p>
      <w:pPr>
        <w:pStyle w:val="Heading1"/>
      </w:pPr>
      <w:r>
        <w:rPr>
          <w:b w:val="0"/>
          <w:i w:val="0"/>
        </w:rPr>
        <w:t>10.</w:t>
      </w:r>
      <w:r>
        <w:rPr>
          <w:b w:val="0"/>
          <w:i w:val="0"/>
        </w:rPr>
        <w:t xml:space="preserve"> Deployment and Operations Workstream</w:t>
      </w:r>
    </w:p>
    <w:p>
      <w:pPr>
        <w:pStyle w:val="Heading2"/>
      </w:pPr>
      <w:r>
        <w:rPr>
          <w:b w:val="0"/>
          <w:i w:val="0"/>
        </w:rPr>
        <w:t>10.1 Deployment Requirements</w:t>
      </w:r>
    </w:p>
    <w:p>
      <w:pPr>
        <w:pStyle w:val="ListBullet"/>
        <w:spacing w:after="50" w:before="0" w:line="269" w:lineRule="auto"/>
      </w:pPr>
      <w:r>
        <w:rPr>
          <w:rFonts w:ascii="Liberation Sans" w:hAnsi="Liberation Sans"/>
          <w:b w:val="0"/>
          <w:i w:val="0"/>
          <w:color w:val="24312D"/>
          <w:sz w:val="20"/>
        </w:rPr>
        <w:t>One-command local start documented in the README</w:t>
      </w:r>
    </w:p>
    <w:p>
      <w:pPr>
        <w:pStyle w:val="ListBullet"/>
        <w:spacing w:after="50" w:before="0" w:line="269" w:lineRule="auto"/>
      </w:pPr>
      <w:r>
        <w:rPr>
          <w:rFonts w:ascii="Liberation Sans" w:hAnsi="Liberation Sans"/>
          <w:b w:val="0"/>
          <w:i w:val="0"/>
          <w:color w:val="24312D"/>
          <w:sz w:val="20"/>
        </w:rPr>
        <w:t>Committed environment-variable example without secrets</w:t>
      </w:r>
    </w:p>
    <w:p>
      <w:pPr>
        <w:pStyle w:val="ListBullet"/>
        <w:spacing w:after="50" w:before="0" w:line="269" w:lineRule="auto"/>
      </w:pPr>
      <w:r>
        <w:rPr>
          <w:rFonts w:ascii="Liberation Sans" w:hAnsi="Liberation Sans"/>
          <w:b w:val="0"/>
          <w:i w:val="0"/>
          <w:color w:val="24312D"/>
          <w:sz w:val="20"/>
        </w:rPr>
        <w:t>Repeatable database migration and seed procedure</w:t>
      </w:r>
    </w:p>
    <w:p>
      <w:pPr>
        <w:pStyle w:val="ListBullet"/>
        <w:spacing w:after="50" w:before="0" w:line="269" w:lineRule="auto"/>
      </w:pPr>
      <w:r>
        <w:rPr>
          <w:rFonts w:ascii="Liberation Sans" w:hAnsi="Liberation Sans"/>
          <w:b w:val="0"/>
          <w:i w:val="0"/>
          <w:color w:val="24312D"/>
          <w:sz w:val="20"/>
        </w:rPr>
        <w:t>Deployed frontend and API or a single full-stack deployment</w:t>
      </w:r>
    </w:p>
    <w:p>
      <w:pPr>
        <w:pStyle w:val="ListBullet"/>
        <w:spacing w:after="50" w:before="0" w:line="269" w:lineRule="auto"/>
      </w:pPr>
      <w:r>
        <w:rPr>
          <w:rFonts w:ascii="Liberation Sans" w:hAnsi="Liberation Sans"/>
          <w:b w:val="0"/>
          <w:i w:val="0"/>
          <w:color w:val="24312D"/>
          <w:sz w:val="20"/>
        </w:rPr>
        <w:t>Stable demo URL tested from a device not used for development</w:t>
      </w:r>
    </w:p>
    <w:p>
      <w:pPr>
        <w:pStyle w:val="ListBullet"/>
        <w:spacing w:after="50" w:before="0" w:line="269" w:lineRule="auto"/>
      </w:pPr>
      <w:r>
        <w:rPr>
          <w:rFonts w:ascii="Liberation Sans" w:hAnsi="Liberation Sans"/>
          <w:b w:val="0"/>
          <w:i w:val="0"/>
          <w:color w:val="24312D"/>
          <w:sz w:val="20"/>
        </w:rPr>
        <w:t>Offline fallback consisting of a local build and seeded database</w:t>
      </w:r>
    </w:p>
    <w:p>
      <w:pPr>
        <w:pStyle w:val="Heading2"/>
      </w:pPr>
      <w:r>
        <w:rPr>
          <w:b w:val="0"/>
          <w:i w:val="0"/>
        </w:rPr>
        <w:t>10.2 Observability</w:t>
      </w:r>
    </w:p>
    <w:p>
      <w:pPr>
        <w:spacing w:after="100" w:before="0" w:line="269" w:lineRule="auto"/>
      </w:pPr>
      <w:r>
        <w:rPr>
          <w:rFonts w:ascii="Liberation Sans" w:hAnsi="Liberation Sans"/>
          <w:b w:val="0"/>
          <w:i w:val="0"/>
          <w:color w:val="24312D"/>
          <w:sz w:val="20"/>
        </w:rPr>
        <w:t>Keep observability lightweight but useful:</w:t>
      </w:r>
    </w:p>
    <w:p>
      <w:pPr>
        <w:pStyle w:val="ListBullet"/>
        <w:spacing w:after="50" w:before="0" w:line="269" w:lineRule="auto"/>
      </w:pPr>
      <w:r>
        <w:rPr>
          <w:rFonts w:ascii="Liberation Sans" w:hAnsi="Liberation Sans"/>
          <w:b w:val="0"/>
          <w:i w:val="0"/>
          <w:color w:val="24312D"/>
          <w:sz w:val="20"/>
        </w:rPr>
        <w:t>Structured logs for request ID, assessment ID, calculation duration and result status</w:t>
      </w:r>
    </w:p>
    <w:p>
      <w:pPr>
        <w:pStyle w:val="ListBullet"/>
        <w:spacing w:after="50" w:before="0" w:line="269" w:lineRule="auto"/>
      </w:pPr>
      <w:r>
        <w:rPr>
          <w:rFonts w:ascii="Liberation Sans" w:hAnsi="Liberation Sans"/>
          <w:b w:val="0"/>
          <w:i w:val="0"/>
          <w:color w:val="24312D"/>
          <w:sz w:val="20"/>
        </w:rPr>
        <w:t>Health check and visible application build/version</w:t>
      </w:r>
    </w:p>
    <w:p>
      <w:pPr>
        <w:pStyle w:val="ListBullet"/>
        <w:spacing w:after="50" w:before="0" w:line="269" w:lineRule="auto"/>
      </w:pPr>
      <w:r>
        <w:rPr>
          <w:rFonts w:ascii="Liberation Sans" w:hAnsi="Liberation Sans"/>
          <w:b w:val="0"/>
          <w:i w:val="0"/>
          <w:color w:val="24312D"/>
          <w:sz w:val="20"/>
        </w:rPr>
        <w:t>Client error boundary with a recovery action</w:t>
      </w:r>
    </w:p>
    <w:p>
      <w:pPr>
        <w:pStyle w:val="ListBullet"/>
        <w:spacing w:after="50" w:before="0" w:line="269" w:lineRule="auto"/>
      </w:pPr>
      <w:r>
        <w:rPr>
          <w:rFonts w:ascii="Liberation Sans" w:hAnsi="Liberation Sans"/>
          <w:b w:val="0"/>
          <w:i w:val="0"/>
          <w:color w:val="24312D"/>
          <w:sz w:val="20"/>
        </w:rPr>
        <w:t>Basic uptime check or manual pre-demo health checklist</w:t>
      </w:r>
    </w:p>
    <w:p>
      <w:pPr>
        <w:pStyle w:val="ListBullet"/>
        <w:spacing w:after="50" w:before="0" w:line="269" w:lineRule="auto"/>
      </w:pPr>
      <w:r>
        <w:rPr>
          <w:rFonts w:ascii="Liberation Sans" w:hAnsi="Liberation Sans"/>
          <w:b w:val="0"/>
          <w:i w:val="0"/>
          <w:color w:val="24312D"/>
          <w:sz w:val="20"/>
        </w:rPr>
        <w:t>No sensitive operational inputs in logs</w:t>
      </w:r>
    </w:p>
    <w:p>
      <w:pPr>
        <w:pStyle w:val="Heading2"/>
      </w:pPr>
      <w:r>
        <w:rPr>
          <w:b w:val="0"/>
          <w:i w:val="0"/>
        </w:rPr>
        <w:t>10.3 Release Controls</w:t>
      </w:r>
    </w:p>
    <w:p>
      <w:pPr>
        <w:pStyle w:val="ListBullet"/>
        <w:spacing w:after="50" w:before="0" w:line="269" w:lineRule="auto"/>
      </w:pPr>
      <w:r>
        <w:rPr>
          <w:rFonts w:ascii="Liberation Sans" w:hAnsi="Liberation Sans"/>
          <w:b w:val="0"/>
          <w:i w:val="0"/>
          <w:color w:val="24312D"/>
          <w:sz w:val="20"/>
        </w:rPr>
        <w:t>Protect the main branch from experimental work after hour 28.</w:t>
      </w:r>
    </w:p>
    <w:p>
      <w:pPr>
        <w:pStyle w:val="ListBullet"/>
        <w:spacing w:after="50" w:before="0" w:line="269" w:lineRule="auto"/>
      </w:pPr>
      <w:r>
        <w:rPr>
          <w:rFonts w:ascii="Liberation Sans" w:hAnsi="Liberation Sans"/>
          <w:b w:val="0"/>
          <w:i w:val="0"/>
          <w:color w:val="24312D"/>
          <w:sz w:val="20"/>
        </w:rPr>
        <w:t>Tag or record the demo commit.</w:t>
      </w:r>
    </w:p>
    <w:p>
      <w:pPr>
        <w:pStyle w:val="ListBullet"/>
        <w:spacing w:after="50" w:before="0" w:line="269" w:lineRule="auto"/>
      </w:pPr>
      <w:r>
        <w:rPr>
          <w:rFonts w:ascii="Liberation Sans" w:hAnsi="Liberation Sans"/>
          <w:b w:val="0"/>
          <w:i w:val="0"/>
          <w:color w:val="24312D"/>
          <w:sz w:val="20"/>
        </w:rPr>
        <w:t>Maintain a known-good deployment URL and local fallback.</w:t>
      </w:r>
    </w:p>
    <w:p>
      <w:pPr>
        <w:pStyle w:val="ListBullet"/>
        <w:spacing w:after="50" w:before="0" w:line="269" w:lineRule="auto"/>
      </w:pPr>
      <w:r>
        <w:rPr>
          <w:rFonts w:ascii="Liberation Sans" w:hAnsi="Liberation Sans"/>
          <w:b w:val="0"/>
          <w:i w:val="0"/>
          <w:color w:val="24312D"/>
          <w:sz w:val="20"/>
        </w:rPr>
        <w:t>Do not upgrade dependencies during the final four hours.</w:t>
      </w:r>
    </w:p>
    <w:p>
      <w:r>
        <w:br w:type="page"/>
      </w:r>
    </w:p>
    <w:p>
      <w:pPr>
        <w:pStyle w:val="Heading1"/>
      </w:pPr>
      <w:r>
        <w:rPr>
          <w:b w:val="0"/>
          <w:i w:val="0"/>
        </w:rPr>
        <w:t>11.</w:t>
      </w:r>
      <w:r>
        <w:rPr>
          <w:b w:val="0"/>
          <w:i w:val="0"/>
        </w:rPr>
        <w:t xml:space="preserve"> Detailed 36-Hour Execution Plan</w:t>
      </w:r>
    </w:p>
    <w:p>
      <w:pPr>
        <w:pStyle w:val="Heading2"/>
      </w:pPr>
      <w:r>
        <w:rPr>
          <w:b w:val="0"/>
          <w:i w:val="0"/>
        </w:rPr>
        <w:t>11.1 Suggested Team Roles</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Role</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Primary ownership</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Secondary ownership</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Product / integration lead</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Scope, domain rules, integration, release decisions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Demo narrative and README</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Frontend / UX developer</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Forms, dashboard, scenarios and report</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Accessibility and end-to-end testing</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Backend / data developer</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API, persistence, seed data and validation</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Deployment and logs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Calculation / quality lead</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Factors, formulas, recommendation rules and tests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Pitch evidence and assumptions</w:t>
            </w:r>
          </w:p>
        </w:tc>
      </w:tr>
    </w:tbl>
    <w:p>
      <w:pPr>
        <w:spacing w:after="20"/>
      </w:pPr>
    </w:p>
    <w:p>
      <w:pPr>
        <w:spacing w:after="100" w:before="0" w:line="269" w:lineRule="auto"/>
      </w:pPr>
      <w:r>
        <w:rPr>
          <w:rFonts w:ascii="Liberation Sans" w:hAnsi="Liberation Sans"/>
          <w:b w:val="0"/>
          <w:i w:val="0"/>
          <w:color w:val="52635D"/>
          <w:sz w:val="17"/>
        </w:rPr>
        <w:t>For a three-person team, combine product/integration with calculation/quality. For two people, one owns product/frontend and the other backend/calculations, with shared testing and pitch work.</w:t>
      </w:r>
    </w:p>
    <w:p>
      <w:pPr>
        <w:pStyle w:val="Heading2"/>
      </w:pPr>
      <w:r>
        <w:rPr>
          <w:b w:val="0"/>
          <w:i w:val="0"/>
        </w:rPr>
        <w:t>11.2 Phase Plan</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cantSplit/>
          <w:tblHeader w:val="true"/>
        </w:trPr>
        <w:tc>
          <w:tcPr>
            <w:tcW w:type="dxa" w:w="2494"/>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Hours</w:t>
            </w:r>
          </w:p>
        </w:tc>
        <w:tc>
          <w:tcPr>
            <w:tcW w:type="dxa" w:w="2494"/>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Phase</w:t>
            </w:r>
          </w:p>
        </w:tc>
        <w:tc>
          <w:tcPr>
            <w:tcW w:type="dxa" w:w="2494"/>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Parallel work</w:t>
            </w:r>
          </w:p>
        </w:tc>
        <w:tc>
          <w:tcPr>
            <w:tcW w:type="dxa" w:w="2494"/>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Exit gate</w:t>
            </w:r>
          </w:p>
        </w:tc>
      </w:tr>
      <w:tr>
        <w:trPr>
          <w:cantSplit/>
        </w:trPr>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0–2</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i w:val="0"/>
                <w:color w:val="24312D"/>
                <w:sz w:val="17"/>
              </w:rPr>
              <w:t>Alignment and scope lock</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Confirm target user and demo industry; convert P0 into tasks; select stack; assign owners; define branch/merge rules</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One-page scope, ordered backlog, owners, and primary demo story agreed</w:t>
            </w:r>
          </w:p>
        </w:tc>
      </w:tr>
      <w:tr>
        <w:trPr>
          <w:cantSplit/>
        </w:trPr>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2–5</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i w:val="0"/>
                <w:color w:val="24312D"/>
                <w:sz w:val="17"/>
              </w:rPr>
              <w:t>Domain and prototype foundation</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Sketch eight screens; define activity/factor fields; create two coherent datasets; calculate expected outputs independently</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Clickable skeleton or route shell; reviewed formulas and fixture results</w:t>
            </w:r>
          </w:p>
        </w:tc>
      </w:tr>
      <w:tr>
        <w:trPr>
          <w:cantSplit/>
        </w:trPr>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5–9</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i w:val="0"/>
                <w:color w:val="24312D"/>
                <w:sz w:val="17"/>
              </w:rPr>
              <w:t>Project foundation</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Initialize frontend/backend; configure validation, database, migrations, seed command, test runner, environment variables and initial deployment</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Application deploys, health check works, seeded record is readable</w:t>
            </w:r>
          </w:p>
        </w:tc>
      </w:tr>
      <w:tr>
        <w:trPr>
          <w:cantSplit/>
        </w:trPr>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9–14</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i w:val="0"/>
                <w:color w:val="24312D"/>
                <w:sz w:val="17"/>
              </w:rPr>
              <w:t>Data intake vertical slice</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Build factory/activity forms; create persistence endpoints; implement units and factor lookup; write validation tests</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 user can save valid activity data and receives useful invalid-input errors</w:t>
            </w:r>
          </w:p>
        </w:tc>
      </w:tr>
      <w:tr>
        <w:trPr>
          <w:cantSplit/>
        </w:trPr>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14–19</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i w:val="0"/>
                <w:color w:val="24312D"/>
                <w:sz w:val="17"/>
              </w:rPr>
              <w:t>Calculation and hotspot vertical slice</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Implement pure formulas; category aggregation; intensity and hotspot ranking; dashboard KPIs and charts; calculation tests</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Seeded expected totals reconcile and top hotspots render correctly</w:t>
            </w:r>
          </w:p>
        </w:tc>
      </w:tr>
      <w:tr>
        <w:trPr>
          <w:cantSplit/>
        </w:trPr>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19–24</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i w:val="0"/>
                <w:color w:val="24312D"/>
                <w:sz w:val="17"/>
              </w:rPr>
              <w:t>Recommendation and scenario vertical slice</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Implement at least five rules; priority score; scenario calculations; recommendation UI; baseline/projected comparison</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One hotspot can be converted into a transparent action scenario end to end</w:t>
            </w:r>
          </w:p>
        </w:tc>
      </w:tr>
      <w:tr>
        <w:trPr>
          <w:cantSplit/>
        </w:trPr>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24–28</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i w:val="0"/>
                <w:color w:val="24312D"/>
                <w:sz w:val="17"/>
              </w:rPr>
              <w:t>Explainability and report</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Add factor provenance, formula drawer, confidence indicators, assumptions and print-ready action plan</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 reviewer can trace results and print a complete assessment</w:t>
            </w:r>
          </w:p>
        </w:tc>
      </w:tr>
      <w:tr>
        <w:trPr>
          <w:cantSplit/>
        </w:trPr>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28–31</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i w:val="0"/>
                <w:color w:val="24312D"/>
                <w:sz w:val="17"/>
              </w:rPr>
              <w:t>Integration and hardening</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Run API and end-to-end tests; fix state, unit and rounding issues; add errors/retries; security check; mobile/laptop check</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No blocker defects; primary workflow passes twice on deployed environment</w:t>
            </w:r>
          </w:p>
        </w:tc>
      </w:tr>
      <w:tr>
        <w:trPr>
          <w:cantSplit/>
        </w:trPr>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31–33</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i w:val="0"/>
                <w:color w:val="24312D"/>
                <w:sz w:val="17"/>
              </w:rPr>
              <w:t>Demo production</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Finalize datasets, screenshot/report assets, README, methodology, limitations and offline fallback</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Demo can be reset and completed in under five minutes</w:t>
            </w:r>
          </w:p>
        </w:tc>
      </w:tr>
      <w:tr>
        <w:trPr>
          <w:cantSplit/>
        </w:trPr>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33–35</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i w:val="0"/>
                <w:color w:val="24312D"/>
                <w:sz w:val="17"/>
              </w:rPr>
              <w:t>Pitch and rehearsal</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Prepare problem/solution/impact story; assign speaking roles; run three timed rehearsals; record backup walkthrough</w:t>
            </w:r>
          </w:p>
        </w:tc>
        <w:tc>
          <w:tcPr>
            <w:tcW w:type="dxa" w:w="2494"/>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Three consecutive successful demonstrations within allotted time</w:t>
            </w:r>
          </w:p>
        </w:tc>
      </w:tr>
      <w:tr>
        <w:trPr>
          <w:cantSplit/>
        </w:trPr>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35–36</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i w:val="0"/>
                <w:color w:val="24312D"/>
                <w:sz w:val="17"/>
              </w:rPr>
              <w:t>Freeze and submission</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Tag demo commit; verify URLs; submit required assets; preserve local copy; only blocker fixes allowed</w:t>
            </w:r>
          </w:p>
        </w:tc>
        <w:tc>
          <w:tcPr>
            <w:tcW w:type="dxa" w:w="2494"/>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Submission receipt confirmed and known-good version preserved</w:t>
            </w:r>
          </w:p>
        </w:tc>
      </w:tr>
    </w:tbl>
    <w:p>
      <w:pPr>
        <w:spacing w:after="20"/>
      </w:pPr>
    </w:p>
    <w:p>
      <w:pPr>
        <w:pStyle w:val="Heading2"/>
      </w:pPr>
      <w:r>
        <w:rPr>
          <w:b w:val="0"/>
          <w:i w:val="0"/>
        </w:rPr>
        <w:t>11.3 Phase-Level Deliverables</w:t>
      </w:r>
    </w:p>
    <w:p>
      <w:pPr>
        <w:pStyle w:val="Heading3"/>
      </w:pPr>
      <w:r>
        <w:rPr>
          <w:b w:val="0"/>
          <w:i w:val="0"/>
        </w:rPr>
        <w:t>Phase A — Product and Domain</w:t>
      </w:r>
    </w:p>
    <w:p>
      <w:pPr>
        <w:pStyle w:val="ListBullet"/>
        <w:spacing w:after="50" w:before="0" w:line="269" w:lineRule="auto"/>
      </w:pPr>
      <w:r>
        <w:rPr>
          <w:rFonts w:ascii="Liberation Sans" w:hAnsi="Liberation Sans"/>
          <w:b w:val="0"/>
          <w:i w:val="0"/>
          <w:color w:val="24312D"/>
          <w:sz w:val="20"/>
        </w:rPr>
        <w:t>☐ Target factory and reporting boundary documented</w:t>
      </w:r>
    </w:p>
    <w:p>
      <w:pPr>
        <w:pStyle w:val="ListBullet"/>
        <w:spacing w:after="50" w:before="0" w:line="269" w:lineRule="auto"/>
      </w:pPr>
      <w:r>
        <w:rPr>
          <w:rFonts w:ascii="Liberation Sans" w:hAnsi="Liberation Sans"/>
          <w:b w:val="0"/>
          <w:i w:val="0"/>
          <w:color w:val="24312D"/>
          <w:sz w:val="20"/>
        </w:rPr>
        <w:t>☐ P0/P1/out-of-scope list accepted by team</w:t>
      </w:r>
    </w:p>
    <w:p>
      <w:pPr>
        <w:pStyle w:val="ListBullet"/>
        <w:spacing w:after="50" w:before="0" w:line="269" w:lineRule="auto"/>
      </w:pPr>
      <w:r>
        <w:rPr>
          <w:rFonts w:ascii="Liberation Sans" w:hAnsi="Liberation Sans"/>
          <w:b w:val="0"/>
          <w:i w:val="0"/>
          <w:color w:val="24312D"/>
          <w:sz w:val="20"/>
        </w:rPr>
        <w:t>☐ Calculation worksheet and seed datasets reviewed</w:t>
      </w:r>
    </w:p>
    <w:p>
      <w:pPr>
        <w:pStyle w:val="ListBullet"/>
        <w:spacing w:after="50" w:before="0" w:line="269" w:lineRule="auto"/>
      </w:pPr>
      <w:r>
        <w:rPr>
          <w:rFonts w:ascii="Liberation Sans" w:hAnsi="Liberation Sans"/>
          <w:b w:val="0"/>
          <w:i w:val="0"/>
          <w:color w:val="24312D"/>
          <w:sz w:val="20"/>
        </w:rPr>
        <w:t>☐ Claims and limitations wording approved</w:t>
      </w:r>
    </w:p>
    <w:p>
      <w:pPr>
        <w:pStyle w:val="Heading3"/>
      </w:pPr>
      <w:r>
        <w:rPr>
          <w:b w:val="0"/>
          <w:i w:val="0"/>
        </w:rPr>
        <w:t>Phase B — Working Vertical Slices</w:t>
      </w:r>
    </w:p>
    <w:p>
      <w:pPr>
        <w:pStyle w:val="ListBullet"/>
        <w:spacing w:after="50" w:before="0" w:line="269" w:lineRule="auto"/>
      </w:pPr>
      <w:r>
        <w:rPr>
          <w:rFonts w:ascii="Liberation Sans" w:hAnsi="Liberation Sans"/>
          <w:b w:val="0"/>
          <w:i w:val="0"/>
          <w:color w:val="24312D"/>
          <w:sz w:val="20"/>
        </w:rPr>
        <w:t>☐ Input → persistence</w:t>
      </w:r>
    </w:p>
    <w:p>
      <w:pPr>
        <w:pStyle w:val="ListBullet"/>
        <w:spacing w:after="50" w:before="0" w:line="269" w:lineRule="auto"/>
      </w:pPr>
      <w:r>
        <w:rPr>
          <w:rFonts w:ascii="Liberation Sans" w:hAnsi="Liberation Sans"/>
          <w:b w:val="0"/>
          <w:i w:val="0"/>
          <w:color w:val="24312D"/>
          <w:sz w:val="20"/>
        </w:rPr>
        <w:t>☐ Persistence → calculation</w:t>
      </w:r>
    </w:p>
    <w:p>
      <w:pPr>
        <w:pStyle w:val="ListBullet"/>
        <w:spacing w:after="50" w:before="0" w:line="269" w:lineRule="auto"/>
      </w:pPr>
      <w:r>
        <w:rPr>
          <w:rFonts w:ascii="Liberation Sans" w:hAnsi="Liberation Sans"/>
          <w:b w:val="0"/>
          <w:i w:val="0"/>
          <w:color w:val="24312D"/>
          <w:sz w:val="20"/>
        </w:rPr>
        <w:t>☐ Calculation → dashboard</w:t>
      </w:r>
    </w:p>
    <w:p>
      <w:pPr>
        <w:pStyle w:val="ListBullet"/>
        <w:spacing w:after="50" w:before="0" w:line="269" w:lineRule="auto"/>
      </w:pPr>
      <w:r>
        <w:rPr>
          <w:rFonts w:ascii="Liberation Sans" w:hAnsi="Liberation Sans"/>
          <w:b w:val="0"/>
          <w:i w:val="0"/>
          <w:color w:val="24312D"/>
          <w:sz w:val="20"/>
        </w:rPr>
        <w:t>☐ Hotspot → recommendation</w:t>
      </w:r>
    </w:p>
    <w:p>
      <w:pPr>
        <w:pStyle w:val="ListBullet"/>
        <w:spacing w:after="50" w:before="0" w:line="269" w:lineRule="auto"/>
      </w:pPr>
      <w:r>
        <w:rPr>
          <w:rFonts w:ascii="Liberation Sans" w:hAnsi="Liberation Sans"/>
          <w:b w:val="0"/>
          <w:i w:val="0"/>
          <w:color w:val="24312D"/>
          <w:sz w:val="20"/>
        </w:rPr>
        <w:t>☐ Recommendation → scenario</w:t>
      </w:r>
    </w:p>
    <w:p>
      <w:pPr>
        <w:pStyle w:val="ListBullet"/>
        <w:spacing w:after="50" w:before="0" w:line="269" w:lineRule="auto"/>
      </w:pPr>
      <w:r>
        <w:rPr>
          <w:rFonts w:ascii="Liberation Sans" w:hAnsi="Liberation Sans"/>
          <w:b w:val="0"/>
          <w:i w:val="0"/>
          <w:color w:val="24312D"/>
          <w:sz w:val="20"/>
        </w:rPr>
        <w:t>☐ Scenario → report</w:t>
      </w:r>
    </w:p>
    <w:p>
      <w:pPr>
        <w:pStyle w:val="Heading3"/>
      </w:pPr>
      <w:r>
        <w:rPr>
          <w:b w:val="0"/>
          <w:i w:val="0"/>
        </w:rPr>
        <w:t>Phase C — Production-Minded Hardening</w:t>
      </w:r>
    </w:p>
    <w:p>
      <w:pPr>
        <w:pStyle w:val="ListBullet"/>
        <w:spacing w:after="50" w:before="0" w:line="269" w:lineRule="auto"/>
      </w:pPr>
      <w:r>
        <w:rPr>
          <w:rFonts w:ascii="Liberation Sans" w:hAnsi="Liberation Sans"/>
          <w:b w:val="0"/>
          <w:i w:val="0"/>
          <w:color w:val="24312D"/>
          <w:sz w:val="20"/>
        </w:rPr>
        <w:t>☐ Validation and explicit error states</w:t>
      </w:r>
    </w:p>
    <w:p>
      <w:pPr>
        <w:pStyle w:val="ListBullet"/>
        <w:spacing w:after="50" w:before="0" w:line="269" w:lineRule="auto"/>
      </w:pPr>
      <w:r>
        <w:rPr>
          <w:rFonts w:ascii="Liberation Sans" w:hAnsi="Liberation Sans"/>
          <w:b w:val="0"/>
          <w:i w:val="0"/>
          <w:color w:val="24312D"/>
          <w:sz w:val="20"/>
        </w:rPr>
        <w:t>☐ Factor version and formula traceability</w:t>
      </w:r>
    </w:p>
    <w:p>
      <w:pPr>
        <w:pStyle w:val="ListBullet"/>
        <w:spacing w:after="50" w:before="0" w:line="269" w:lineRule="auto"/>
      </w:pPr>
      <w:r>
        <w:rPr>
          <w:rFonts w:ascii="Liberation Sans" w:hAnsi="Liberation Sans"/>
          <w:b w:val="0"/>
          <w:i w:val="0"/>
          <w:color w:val="24312D"/>
          <w:sz w:val="20"/>
        </w:rPr>
        <w:t>☐ Calculation, integration and smoke tests</w:t>
      </w:r>
    </w:p>
    <w:p>
      <w:pPr>
        <w:pStyle w:val="ListBullet"/>
        <w:spacing w:after="50" w:before="0" w:line="269" w:lineRule="auto"/>
      </w:pPr>
      <w:r>
        <w:rPr>
          <w:rFonts w:ascii="Liberation Sans" w:hAnsi="Liberation Sans"/>
          <w:b w:val="0"/>
          <w:i w:val="0"/>
          <w:color w:val="24312D"/>
          <w:sz w:val="20"/>
        </w:rPr>
        <w:t>☐ Secure configuration and clean repository</w:t>
      </w:r>
    </w:p>
    <w:p>
      <w:pPr>
        <w:pStyle w:val="ListBullet"/>
        <w:spacing w:after="50" w:before="0" w:line="269" w:lineRule="auto"/>
      </w:pPr>
      <w:r>
        <w:rPr>
          <w:rFonts w:ascii="Liberation Sans" w:hAnsi="Liberation Sans"/>
          <w:b w:val="0"/>
          <w:i w:val="0"/>
          <w:color w:val="24312D"/>
          <w:sz w:val="20"/>
        </w:rPr>
        <w:t>☐ Deployed and offline demo paths</w:t>
      </w:r>
    </w:p>
    <w:p>
      <w:pPr>
        <w:pStyle w:val="ListBullet"/>
        <w:spacing w:after="50" w:before="0" w:line="269" w:lineRule="auto"/>
      </w:pPr>
      <w:r>
        <w:rPr>
          <w:rFonts w:ascii="Liberation Sans" w:hAnsi="Liberation Sans"/>
          <w:b w:val="0"/>
          <w:i w:val="0"/>
          <w:color w:val="24312D"/>
          <w:sz w:val="20"/>
        </w:rPr>
        <w:t>☐ README, assumptions and limitations</w:t>
      </w:r>
    </w:p>
    <w:p>
      <w:pPr>
        <w:pStyle w:val="Heading2"/>
      </w:pPr>
      <w:r>
        <w:rPr>
          <w:b w:val="0"/>
          <w:i w:val="0"/>
        </w:rPr>
        <w:t>11.4 Decision Checkpoints</w:t>
      </w:r>
    </w:p>
    <w:tbl>
      <w:tblPr>
        <w:tblStyle w:val="TableGrid"/>
        <w:tblW w:type="auto" w:w="0"/>
        <w:jc w:val="center"/>
        <w:tblLayout w:type="autofit"/>
        <w:tblLook w:firstColumn="1" w:firstRow="1" w:lastColumn="0" w:lastRow="0" w:noHBand="0" w:noVBand="1" w:val="04A0"/>
      </w:tblPr>
      <w:tblGrid>
        <w:gridCol w:w="4989"/>
        <w:gridCol w:w="4989"/>
      </w:tblGrid>
      <w:tr>
        <w:trPr>
          <w:cantSplit/>
          <w:tblHeader w:val="true"/>
        </w:trPr>
        <w:tc>
          <w:tcPr>
            <w:tcW w:type="dxa" w:w="4989"/>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Checkpoint</w:t>
            </w:r>
          </w:p>
        </w:tc>
        <w:tc>
          <w:tcPr>
            <w:tcW w:type="dxa" w:w="4989"/>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Decision</w:t>
            </w:r>
          </w:p>
        </w:tc>
      </w:tr>
      <w:tr>
        <w:trPr>
          <w:cantSplit/>
        </w:trPr>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Hour 5</w:t>
            </w:r>
          </w:p>
        </w:tc>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If data and formulas are unclear, reduce categories rather than inventing factors.</w:t>
            </w:r>
          </w:p>
        </w:tc>
      </w:tr>
      <w:tr>
        <w:trPr>
          <w:cantSplit/>
        </w:trPr>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Hour 14</w:t>
            </w:r>
          </w:p>
        </w:tc>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If forms are incomplete, drop CSV and finish the guided form.</w:t>
            </w:r>
          </w:p>
        </w:tc>
      </w:tr>
      <w:tr>
        <w:trPr>
          <w:cantSplit/>
        </w:trPr>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Hour 19</w:t>
            </w:r>
          </w:p>
        </w:tc>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If totals do not reconcile, stop UI expansion and fix calculation correctness.</w:t>
            </w:r>
          </w:p>
        </w:tc>
      </w:tr>
      <w:tr>
        <w:trPr>
          <w:cantSplit/>
        </w:trPr>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Hour 24</w:t>
            </w:r>
          </w:p>
        </w:tc>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If scenarios are unstable, support one intervention per assessment and polish it.</w:t>
            </w:r>
          </w:p>
        </w:tc>
      </w:tr>
      <w:tr>
        <w:trPr>
          <w:cantSplit/>
        </w:trPr>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Hour 28</w:t>
            </w:r>
          </w:p>
        </w:tc>
        <w:tc>
          <w:tcPr>
            <w:tcW w:type="dxa" w:w="4989"/>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Freeze features. Only quality, demo and submission work remains.</w:t>
            </w:r>
          </w:p>
        </w:tc>
      </w:tr>
      <w:tr>
        <w:trPr>
          <w:cantSplit/>
        </w:trPr>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Hour 33</w:t>
            </w:r>
          </w:p>
        </w:tc>
        <w:tc>
          <w:tcPr>
            <w:tcW w:type="dxa" w:w="4989"/>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If deployment is unreliable, switch the official demo to the tested local fallback.</w:t>
            </w:r>
          </w:p>
        </w:tc>
      </w:tr>
    </w:tbl>
    <w:p>
      <w:pPr>
        <w:spacing w:after="20"/>
      </w:pPr>
    </w:p>
    <w:p>
      <w:r>
        <w:br w:type="page"/>
      </w:r>
    </w:p>
    <w:p>
      <w:pPr>
        <w:pStyle w:val="Heading1"/>
      </w:pPr>
      <w:r>
        <w:rPr>
          <w:b w:val="0"/>
          <w:i w:val="0"/>
        </w:rPr>
        <w:t>12.</w:t>
      </w:r>
      <w:r>
        <w:rPr>
          <w:b w:val="0"/>
          <w:i w:val="0"/>
        </w:rPr>
        <w:t xml:space="preserve"> Demo and Pitch Plan</w:t>
      </w:r>
    </w:p>
    <w:p>
      <w:pPr>
        <w:pStyle w:val="Heading2"/>
      </w:pPr>
      <w:r>
        <w:rPr>
          <w:b w:val="0"/>
          <w:i w:val="0"/>
        </w:rPr>
        <w:t>12.1 Four-Minute Demo Narrative</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Time</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Story</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Product evidence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0:00–0:35</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SMEs know their bills but not the emissions and circular decisions hidden inside them.</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Problem slide or welcome screen</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0:35–1:10</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Load the food-processing facility and show familiar operational inputs.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Profile and activity data</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1:10–1:50</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Reveal the baseline and largest hotspot.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Dashboard and hotspot ranking</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1:50–2:25</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Prove transparency by opening the formula and factor source.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Calculation breakdown</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2:25–3:10</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Select a circular intervention and change its adoption percentage.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Recommendation and scenario comparison</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3:10–3:40</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Show annual CO₂ reduction, cost, savings, payback and confidence.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Impact summary</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3:40–4:00</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Export the action plan and state the scale-up path.</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Printable report</w:t>
            </w:r>
          </w:p>
        </w:tc>
      </w:tr>
    </w:tbl>
    <w:p>
      <w:pPr>
        <w:spacing w:after="20"/>
      </w:pPr>
    </w:p>
    <w:p>
      <w:pPr>
        <w:pStyle w:val="Heading2"/>
      </w:pPr>
      <w:r>
        <w:rPr>
          <w:b w:val="0"/>
          <w:i w:val="0"/>
        </w:rPr>
        <w:t>12.2 Judge Questions to Prepare</w:t>
      </w:r>
    </w:p>
    <w:p>
      <w:pPr>
        <w:pStyle w:val="ListBullet"/>
        <w:spacing w:after="50" w:before="0" w:line="269" w:lineRule="auto"/>
      </w:pPr>
      <w:r>
        <w:rPr>
          <w:rFonts w:ascii="Liberation Sans" w:hAnsi="Liberation Sans"/>
          <w:b w:val="0"/>
          <w:i w:val="0"/>
          <w:color w:val="24312D"/>
          <w:sz w:val="20"/>
        </w:rPr>
        <w:t>Where do the emission factors come from, and how are they versioned?</w:t>
      </w:r>
    </w:p>
    <w:p>
      <w:pPr>
        <w:pStyle w:val="ListBullet"/>
        <w:spacing w:after="50" w:before="0" w:line="269" w:lineRule="auto"/>
      </w:pPr>
      <w:r>
        <w:rPr>
          <w:rFonts w:ascii="Liberation Sans" w:hAnsi="Liberation Sans"/>
          <w:b w:val="0"/>
          <w:i w:val="0"/>
          <w:color w:val="24312D"/>
          <w:sz w:val="20"/>
        </w:rPr>
        <w:t>Why are the recommendations reliable if no AI model is trained?</w:t>
      </w:r>
    </w:p>
    <w:p>
      <w:pPr>
        <w:pStyle w:val="ListBullet"/>
        <w:spacing w:after="50" w:before="0" w:line="269" w:lineRule="auto"/>
      </w:pPr>
      <w:r>
        <w:rPr>
          <w:rFonts w:ascii="Liberation Sans" w:hAnsi="Liberation Sans"/>
          <w:b w:val="0"/>
          <w:i w:val="0"/>
          <w:color w:val="24312D"/>
          <w:sz w:val="20"/>
        </w:rPr>
        <w:t>How do you avoid greenwashing or false precision?</w:t>
      </w:r>
    </w:p>
    <w:p>
      <w:pPr>
        <w:pStyle w:val="ListBullet"/>
        <w:spacing w:after="50" w:before="0" w:line="269" w:lineRule="auto"/>
      </w:pPr>
      <w:r>
        <w:rPr>
          <w:rFonts w:ascii="Liberation Sans" w:hAnsi="Liberation Sans"/>
          <w:b w:val="0"/>
          <w:i w:val="0"/>
          <w:color w:val="24312D"/>
          <w:sz w:val="20"/>
        </w:rPr>
        <w:t>What happens when data is incomplete?</w:t>
      </w:r>
    </w:p>
    <w:p>
      <w:pPr>
        <w:pStyle w:val="ListBullet"/>
        <w:spacing w:after="50" w:before="0" w:line="269" w:lineRule="auto"/>
      </w:pPr>
      <w:r>
        <w:rPr>
          <w:rFonts w:ascii="Liberation Sans" w:hAnsi="Liberation Sans"/>
          <w:b w:val="0"/>
          <w:i w:val="0"/>
          <w:color w:val="24312D"/>
          <w:sz w:val="20"/>
        </w:rPr>
        <w:t>How does this differ from a standard carbon calculator?</w:t>
      </w:r>
    </w:p>
    <w:p>
      <w:pPr>
        <w:pStyle w:val="ListBullet"/>
        <w:spacing w:after="50" w:before="0" w:line="269" w:lineRule="auto"/>
      </w:pPr>
      <w:r>
        <w:rPr>
          <w:rFonts w:ascii="Liberation Sans" w:hAnsi="Liberation Sans"/>
          <w:b w:val="0"/>
          <w:i w:val="0"/>
          <w:color w:val="24312D"/>
          <w:sz w:val="20"/>
        </w:rPr>
        <w:t>How would the prototype connect with meters or ERP systems later?</w:t>
      </w:r>
    </w:p>
    <w:p>
      <w:pPr>
        <w:pStyle w:val="ListBullet"/>
        <w:spacing w:after="50" w:before="0" w:line="269" w:lineRule="auto"/>
      </w:pPr>
      <w:r>
        <w:rPr>
          <w:rFonts w:ascii="Liberation Sans" w:hAnsi="Liberation Sans"/>
          <w:b w:val="0"/>
          <w:i w:val="0"/>
          <w:color w:val="24312D"/>
          <w:sz w:val="20"/>
        </w:rPr>
        <w:t>Who pays for the product, and what is the adoption incentive?</w:t>
      </w:r>
    </w:p>
    <w:p>
      <w:pPr>
        <w:pStyle w:val="Heading2"/>
      </w:pPr>
      <w:r>
        <w:rPr>
          <w:b w:val="0"/>
          <w:i w:val="0"/>
        </w:rPr>
        <w:t>12.3 Demo Evidence Pack</w:t>
      </w:r>
    </w:p>
    <w:p>
      <w:pPr>
        <w:pStyle w:val="ListBullet"/>
        <w:spacing w:after="50" w:before="0" w:line="269" w:lineRule="auto"/>
      </w:pPr>
      <w:r>
        <w:rPr>
          <w:rFonts w:ascii="Liberation Sans" w:hAnsi="Liberation Sans"/>
          <w:b w:val="0"/>
          <w:i w:val="0"/>
          <w:color w:val="24312D"/>
          <w:sz w:val="20"/>
        </w:rPr>
        <w:t>Deployed URL and local fallback</w:t>
      </w:r>
    </w:p>
    <w:p>
      <w:pPr>
        <w:pStyle w:val="ListBullet"/>
        <w:spacing w:after="50" w:before="0" w:line="269" w:lineRule="auto"/>
      </w:pPr>
      <w:r>
        <w:rPr>
          <w:rFonts w:ascii="Liberation Sans" w:hAnsi="Liberation Sans"/>
          <w:b w:val="0"/>
          <w:i w:val="0"/>
          <w:color w:val="24312D"/>
          <w:sz w:val="20"/>
        </w:rPr>
        <w:t>Seed/reset instructions</w:t>
      </w:r>
    </w:p>
    <w:p>
      <w:pPr>
        <w:pStyle w:val="ListBullet"/>
        <w:spacing w:after="50" w:before="0" w:line="269" w:lineRule="auto"/>
      </w:pPr>
      <w:r>
        <w:rPr>
          <w:rFonts w:ascii="Liberation Sans" w:hAnsi="Liberation Sans"/>
          <w:b w:val="0"/>
          <w:i w:val="0"/>
          <w:color w:val="24312D"/>
          <w:sz w:val="20"/>
        </w:rPr>
        <w:t>Expected calculation worksheet</w:t>
      </w:r>
    </w:p>
    <w:p>
      <w:pPr>
        <w:pStyle w:val="ListBullet"/>
        <w:spacing w:after="50" w:before="0" w:line="269" w:lineRule="auto"/>
      </w:pPr>
      <w:r>
        <w:rPr>
          <w:rFonts w:ascii="Liberation Sans" w:hAnsi="Liberation Sans"/>
          <w:b w:val="0"/>
          <w:i w:val="0"/>
          <w:color w:val="24312D"/>
          <w:sz w:val="20"/>
        </w:rPr>
        <w:t>One exported sample assessment</w:t>
      </w:r>
    </w:p>
    <w:p>
      <w:pPr>
        <w:pStyle w:val="ListBullet"/>
        <w:spacing w:after="50" w:before="0" w:line="269" w:lineRule="auto"/>
      </w:pPr>
      <w:r>
        <w:rPr>
          <w:rFonts w:ascii="Liberation Sans" w:hAnsi="Liberation Sans"/>
          <w:b w:val="0"/>
          <w:i w:val="0"/>
          <w:color w:val="24312D"/>
          <w:sz w:val="20"/>
        </w:rPr>
        <w:t>Methodology and limitation notes</w:t>
      </w:r>
    </w:p>
    <w:p>
      <w:pPr>
        <w:pStyle w:val="ListBullet"/>
        <w:spacing w:after="50" w:before="0" w:line="269" w:lineRule="auto"/>
      </w:pPr>
      <w:r>
        <w:rPr>
          <w:rFonts w:ascii="Liberation Sans" w:hAnsi="Liberation Sans"/>
          <w:b w:val="0"/>
          <w:i w:val="0"/>
          <w:color w:val="24312D"/>
          <w:sz w:val="20"/>
        </w:rPr>
        <w:t>Short screen recording in case of network failure</w:t>
      </w:r>
    </w:p>
    <w:p>
      <w:r>
        <w:br w:type="page"/>
      </w:r>
    </w:p>
    <w:p>
      <w:pPr>
        <w:pStyle w:val="Heading1"/>
      </w:pPr>
      <w:r>
        <w:rPr>
          <w:b w:val="0"/>
          <w:i w:val="0"/>
        </w:rPr>
        <w:t>13.</w:t>
      </w:r>
      <w:r>
        <w:rPr>
          <w:b w:val="0"/>
          <w:i w:val="0"/>
        </w:rPr>
        <w:t xml:space="preserve"> Risk Register and Definition of Done</w:t>
      </w:r>
    </w:p>
    <w:p>
      <w:pPr>
        <w:pStyle w:val="Heading2"/>
      </w:pPr>
      <w:r>
        <w:rPr>
          <w:b w:val="0"/>
          <w:i w:val="0"/>
        </w:rPr>
        <w:t>13.1 Risk Register</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Risk</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Warning sign</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Mitigation</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Scope explosion</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Team discusses chatbots, mobile, blockchain or sensors before baseline works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Enforce P0 and hour-18/hour-28 freezes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Untrustworthy factors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Values lack units, region, year or source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Use a small versioned registry and display provenance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Calculation mismatch</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Chart totals differ from line-item totals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Single server-side calculation source and fixture tests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Generic recommendations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Same advice appears for every factory</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Use eligibility rules and show why each action applies</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Fake precision</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Exact savings shown for estimated inputs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Use ranges, confidence and assumptions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Integration delay</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Frontend and backend meet after hour 20</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Integrate a thin vertical slice by hour 14</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Deployment failure</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Works only on one laptop</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Deploy by hour 9 and preserve local fallback</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Pitch overload</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Demo attempts every screen</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Use one factory, one hotspot and one intervention</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AI hallucination</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Generated explanation introduces unsupported numbers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AI remains optional, constrained and non-authoritative</w:t>
            </w:r>
          </w:p>
        </w:tc>
      </w:tr>
    </w:tbl>
    <w:p>
      <w:pPr>
        <w:spacing w:after="20"/>
      </w:pPr>
    </w:p>
    <w:p>
      <w:pPr>
        <w:pStyle w:val="Heading2"/>
      </w:pPr>
      <w:r>
        <w:rPr>
          <w:b w:val="0"/>
          <w:i w:val="0"/>
        </w:rPr>
        <w:t>13.2 Final Definition of Done</w:t>
      </w:r>
    </w:p>
    <w:p>
      <w:pPr>
        <w:pStyle w:val="ListBullet"/>
        <w:spacing w:after="50" w:before="0" w:line="269" w:lineRule="auto"/>
      </w:pPr>
      <w:r>
        <w:rPr>
          <w:rFonts w:ascii="Liberation Sans" w:hAnsi="Liberation Sans"/>
          <w:b w:val="0"/>
          <w:i w:val="0"/>
          <w:color w:val="24312D"/>
          <w:sz w:val="20"/>
        </w:rPr>
        <w:t>☐ Factory data can be entered or loaded from a demo preset.</w:t>
      </w:r>
    </w:p>
    <w:p>
      <w:pPr>
        <w:pStyle w:val="ListBullet"/>
        <w:spacing w:after="50" w:before="0" w:line="269" w:lineRule="auto"/>
      </w:pPr>
      <w:r>
        <w:rPr>
          <w:rFonts w:ascii="Liberation Sans" w:hAnsi="Liberation Sans"/>
          <w:b w:val="0"/>
          <w:i w:val="0"/>
          <w:color w:val="24312D"/>
          <w:sz w:val="20"/>
        </w:rPr>
        <w:t>☐ Baseline emissions calculate using documented, versioned factors.</w:t>
      </w:r>
    </w:p>
    <w:p>
      <w:pPr>
        <w:pStyle w:val="ListBullet"/>
        <w:spacing w:after="50" w:before="0" w:line="269" w:lineRule="auto"/>
      </w:pPr>
      <w:r>
        <w:rPr>
          <w:rFonts w:ascii="Liberation Sans" w:hAnsi="Liberation Sans"/>
          <w:b w:val="0"/>
          <w:i w:val="0"/>
          <w:color w:val="24312D"/>
          <w:sz w:val="20"/>
        </w:rPr>
        <w:t>☐ Total, category and line-item values reconcile.</w:t>
      </w:r>
    </w:p>
    <w:p>
      <w:pPr>
        <w:pStyle w:val="ListBullet"/>
        <w:spacing w:after="50" w:before="0" w:line="269" w:lineRule="auto"/>
      </w:pPr>
      <w:r>
        <w:rPr>
          <w:rFonts w:ascii="Liberation Sans" w:hAnsi="Liberation Sans"/>
          <w:b w:val="0"/>
          <w:i w:val="0"/>
          <w:color w:val="24312D"/>
          <w:sz w:val="20"/>
        </w:rPr>
        <w:t>☐ Top hotspots are ranked and explained.</w:t>
      </w:r>
    </w:p>
    <w:p>
      <w:pPr>
        <w:pStyle w:val="ListBullet"/>
        <w:spacing w:after="50" w:before="0" w:line="269" w:lineRule="auto"/>
      </w:pPr>
      <w:r>
        <w:rPr>
          <w:rFonts w:ascii="Liberation Sans" w:hAnsi="Liberation Sans"/>
          <w:b w:val="0"/>
          <w:i w:val="0"/>
          <w:color w:val="24312D"/>
          <w:sz w:val="20"/>
        </w:rPr>
        <w:t>☐ At least five circular recommendation rules exist.</w:t>
      </w:r>
    </w:p>
    <w:p>
      <w:pPr>
        <w:pStyle w:val="ListBullet"/>
        <w:spacing w:after="50" w:before="0" w:line="269" w:lineRule="auto"/>
      </w:pPr>
      <w:r>
        <w:rPr>
          <w:rFonts w:ascii="Liberation Sans" w:hAnsi="Liberation Sans"/>
          <w:b w:val="0"/>
          <w:i w:val="0"/>
          <w:color w:val="24312D"/>
          <w:sz w:val="20"/>
        </w:rPr>
        <w:t>☐ At least one recommendation produces a complete cost/carbon scenario.</w:t>
      </w:r>
    </w:p>
    <w:p>
      <w:pPr>
        <w:pStyle w:val="ListBullet"/>
        <w:spacing w:after="50" w:before="0" w:line="269" w:lineRule="auto"/>
      </w:pPr>
      <w:r>
        <w:rPr>
          <w:rFonts w:ascii="Liberation Sans" w:hAnsi="Liberation Sans"/>
          <w:b w:val="0"/>
          <w:i w:val="0"/>
          <w:color w:val="24312D"/>
          <w:sz w:val="20"/>
        </w:rPr>
        <w:t>☐ Assumptions and confidence are visible.</w:t>
      </w:r>
    </w:p>
    <w:p>
      <w:pPr>
        <w:pStyle w:val="ListBullet"/>
        <w:spacing w:after="50" w:before="0" w:line="269" w:lineRule="auto"/>
      </w:pPr>
      <w:r>
        <w:rPr>
          <w:rFonts w:ascii="Liberation Sans" w:hAnsi="Liberation Sans"/>
          <w:b w:val="0"/>
          <w:i w:val="0"/>
          <w:color w:val="24312D"/>
          <w:sz w:val="20"/>
        </w:rPr>
        <w:t>☐ Report prints without broken layout.</w:t>
      </w:r>
    </w:p>
    <w:p>
      <w:pPr>
        <w:pStyle w:val="ListBullet"/>
        <w:spacing w:after="50" w:before="0" w:line="269" w:lineRule="auto"/>
      </w:pPr>
      <w:r>
        <w:rPr>
          <w:rFonts w:ascii="Liberation Sans" w:hAnsi="Liberation Sans"/>
          <w:b w:val="0"/>
          <w:i w:val="0"/>
          <w:color w:val="24312D"/>
          <w:sz w:val="20"/>
        </w:rPr>
        <w:t>☐ Critical automated tests pass.</w:t>
      </w:r>
    </w:p>
    <w:p>
      <w:pPr>
        <w:pStyle w:val="ListBullet"/>
        <w:spacing w:after="50" w:before="0" w:line="269" w:lineRule="auto"/>
      </w:pPr>
      <w:r>
        <w:rPr>
          <w:rFonts w:ascii="Liberation Sans" w:hAnsi="Liberation Sans"/>
          <w:b w:val="0"/>
          <w:i w:val="0"/>
          <w:color w:val="24312D"/>
          <w:sz w:val="20"/>
        </w:rPr>
        <w:t>☐ Primary deployed journey passes three rehearsals.</w:t>
      </w:r>
    </w:p>
    <w:p>
      <w:pPr>
        <w:pStyle w:val="ListBullet"/>
        <w:spacing w:after="50" w:before="0" w:line="269" w:lineRule="auto"/>
      </w:pPr>
      <w:r>
        <w:rPr>
          <w:rFonts w:ascii="Liberation Sans" w:hAnsi="Liberation Sans"/>
          <w:b w:val="0"/>
          <w:i w:val="0"/>
          <w:color w:val="24312D"/>
          <w:sz w:val="20"/>
        </w:rPr>
        <w:t>☐ Repository contains setup, seed, test and demo instructions.</w:t>
      </w:r>
    </w:p>
    <w:p>
      <w:pPr>
        <w:pStyle w:val="ListBullet"/>
        <w:spacing w:after="50" w:before="0" w:line="269" w:lineRule="auto"/>
      </w:pPr>
      <w:r>
        <w:rPr>
          <w:rFonts w:ascii="Liberation Sans" w:hAnsi="Liberation Sans"/>
          <w:b w:val="0"/>
          <w:i w:val="0"/>
          <w:color w:val="24312D"/>
          <w:sz w:val="20"/>
        </w:rPr>
        <w:t>☐ Secrets, personal data and unlicensed copied code are absent.</w:t>
      </w:r>
    </w:p>
    <w:p>
      <w:pPr>
        <w:pStyle w:val="ListBullet"/>
        <w:spacing w:after="50" w:before="0" w:line="269" w:lineRule="auto"/>
      </w:pPr>
      <w:r>
        <w:rPr>
          <w:rFonts w:ascii="Liberation Sans" w:hAnsi="Liberation Sans"/>
          <w:b w:val="0"/>
          <w:i w:val="0"/>
          <w:color w:val="24312D"/>
          <w:sz w:val="20"/>
        </w:rPr>
        <w:t>☐ Submission package and local fallback are preserved.</w:t>
      </w:r>
    </w:p>
    <w:tbl>
      <w:tblPr>
        <w:tblW w:type="auto" w:w="0"/>
        <w:jc w:val="center"/>
        <w:tblLayout w:type="autofit"/>
        <w:tblLook w:firstColumn="1" w:firstRow="1" w:lastColumn="0" w:lastRow="0" w:noHBand="0" w:noVBand="1" w:val="04A0"/>
      </w:tblPr>
      <w:tblGrid>
        <w:gridCol w:w="9978"/>
      </w:tblGrid>
      <w:tr>
        <w:trPr>
          <w:cantSplit/>
        </w:trPr>
        <w:tc>
          <w:tcPr>
            <w:tcW w:type="dxa" w:w="9978"/>
            <w:shd w:fill="E8F5EF"/>
            <w:tcBorders>
              <w:top w:val="single" w:sz="8" w:color="29A37A"/>
              <w:bottom w:val="single" w:sz="8" w:color="29A37A"/>
              <w:start w:val="single" w:sz="22" w:color="29A37A"/>
              <w:end w:val="single" w:sz="8" w:color="29A37A"/>
            </w:tcBorders>
            <w:vAlign w:val="center"/>
          </w:tcPr>
          <w:p>
            <w:pPr>
              <w:spacing w:after="20" w:before="40" w:line="269" w:lineRule="auto"/>
            </w:pPr>
            <w:r>
              <w:rPr>
                <w:rFonts w:ascii="Liberation Sans" w:hAnsi="Liberation Sans"/>
                <w:b w:val="0"/>
                <w:i w:val="0"/>
                <w:color w:val="24312D"/>
                <w:sz w:val="19"/>
              </w:rPr>
              <w:br/>
            </w:r>
            <w:r>
              <w:rPr>
                <w:rFonts w:ascii="Liberation Sans" w:hAnsi="Liberation Sans"/>
                <w:b/>
                <w:i w:val="0"/>
                <w:color w:val="24312D"/>
                <w:sz w:val="19"/>
              </w:rPr>
              <w:t>Final product test:</w:t>
            </w:r>
            <w:r>
              <w:rPr>
                <w:rFonts w:ascii="Liberation Sans" w:hAnsi="Liberation Sans"/>
                <w:b w:val="0"/>
                <w:i w:val="0"/>
                <w:color w:val="24312D"/>
                <w:sz w:val="19"/>
              </w:rPr>
              <w:t xml:space="preserve"> A judge should be able to answer three questions after the demo: “Where are the emissions?”, “What should this factory change first?”, and “Why should I trust the number?”</w:t>
              <w:br/>
            </w:r>
          </w:p>
        </w:tc>
      </w:tr>
    </w:tbl>
    <w:p>
      <w:pPr>
        <w:spacing w:after="20"/>
      </w:pPr>
    </w:p>
    <w:p>
      <w:r>
        <w:br w:type="page"/>
      </w:r>
    </w:p>
    <w:p>
      <w:pPr>
        <w:pStyle w:val="Heading1"/>
      </w:pPr>
      <w:r>
        <w:rPr>
          <w:b w:val="0"/>
          <w:i w:val="0"/>
        </w:rPr>
        <w:t>14.</w:t>
      </w:r>
      <w:r>
        <w:rPr>
          <w:b w:val="0"/>
          <w:i w:val="0"/>
        </w:rPr>
        <w:t xml:space="preserve"> Post-Hackathon Production Roadmap</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Stage</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Goal</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Key work</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Weeks 1–4: Validation</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Confirm usefulness with real SMEs and consultants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User interviews, factor review, workflow analytics, usability fixes, sector selection</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Months 2–3: Pilot</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Run assessments with controlled customer data</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Authentication, organizations, evidence storage, permissions, audit history, verified datasets</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Months 4–6: Integration</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Reduce manual input and measure actual outcomes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ERP/meter connectors, scheduled ingestion, baseline periods, implementation tracking</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Months 6–12: Scale</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Become a sector-specific decision platform</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Industry templates, supplier data, richer scenario optimization, external assurance and reporting exports</w:t>
            </w:r>
          </w:p>
        </w:tc>
      </w:tr>
    </w:tbl>
    <w:p>
      <w:pPr>
        <w:spacing w:after="20"/>
      </w:pPr>
    </w:p>
    <w:p>
      <w:pPr>
        <w:pStyle w:val="Heading2"/>
      </w:pPr>
      <w:r>
        <w:rPr>
          <w:b w:val="0"/>
          <w:i w:val="0"/>
        </w:rPr>
        <w:t>14.1 Production Features Deferred Deliberately</w:t>
      </w:r>
    </w:p>
    <w:p>
      <w:pPr>
        <w:pStyle w:val="ListBullet"/>
        <w:spacing w:after="50" w:before="0" w:line="269" w:lineRule="auto"/>
      </w:pPr>
      <w:r>
        <w:rPr>
          <w:rFonts w:ascii="Liberation Sans" w:hAnsi="Liberation Sans"/>
          <w:b w:val="0"/>
          <w:i w:val="0"/>
          <w:color w:val="24312D"/>
          <w:sz w:val="20"/>
        </w:rPr>
        <w:t>Strong identity, role-based access and organization isolation</w:t>
      </w:r>
    </w:p>
    <w:p>
      <w:pPr>
        <w:pStyle w:val="ListBullet"/>
        <w:spacing w:after="50" w:before="0" w:line="269" w:lineRule="auto"/>
      </w:pPr>
      <w:r>
        <w:rPr>
          <w:rFonts w:ascii="Liberation Sans" w:hAnsi="Liberation Sans"/>
          <w:b w:val="0"/>
          <w:i w:val="0"/>
          <w:color w:val="24312D"/>
          <w:sz w:val="20"/>
        </w:rPr>
        <w:t>Encryption and retention controls for uploaded operational evidence</w:t>
      </w:r>
    </w:p>
    <w:p>
      <w:pPr>
        <w:pStyle w:val="ListBullet"/>
        <w:spacing w:after="50" w:before="0" w:line="269" w:lineRule="auto"/>
      </w:pPr>
      <w:r>
        <w:rPr>
          <w:rFonts w:ascii="Liberation Sans" w:hAnsi="Liberation Sans"/>
          <w:b w:val="0"/>
          <w:i w:val="0"/>
          <w:color w:val="24312D"/>
          <w:sz w:val="20"/>
        </w:rPr>
        <w:t>Formal factor governance and expert review</w:t>
      </w:r>
    </w:p>
    <w:p>
      <w:pPr>
        <w:pStyle w:val="ListBullet"/>
        <w:spacing w:after="50" w:before="0" w:line="269" w:lineRule="auto"/>
      </w:pPr>
      <w:r>
        <w:rPr>
          <w:rFonts w:ascii="Liberation Sans" w:hAnsi="Liberation Sans"/>
          <w:b w:val="0"/>
          <w:i w:val="0"/>
          <w:color w:val="24312D"/>
          <w:sz w:val="20"/>
        </w:rPr>
        <w:t>Background processing and robust import pipelines</w:t>
      </w:r>
    </w:p>
    <w:p>
      <w:pPr>
        <w:pStyle w:val="ListBullet"/>
        <w:spacing w:after="50" w:before="0" w:line="269" w:lineRule="auto"/>
      </w:pPr>
      <w:r>
        <w:rPr>
          <w:rFonts w:ascii="Liberation Sans" w:hAnsi="Liberation Sans"/>
          <w:b w:val="0"/>
          <w:i w:val="0"/>
          <w:color w:val="24312D"/>
          <w:sz w:val="20"/>
        </w:rPr>
        <w:t>Monitoring, alerting, backups and disaster recovery</w:t>
      </w:r>
    </w:p>
    <w:p>
      <w:pPr>
        <w:pStyle w:val="ListBullet"/>
        <w:spacing w:after="50" w:before="0" w:line="269" w:lineRule="auto"/>
      </w:pPr>
      <w:r>
        <w:rPr>
          <w:rFonts w:ascii="Liberation Sans" w:hAnsi="Liberation Sans"/>
          <w:b w:val="0"/>
          <w:i w:val="0"/>
          <w:color w:val="24312D"/>
          <w:sz w:val="20"/>
        </w:rPr>
        <w:t>Accessibility audit, localization and regulatory assessment</w:t>
      </w:r>
    </w:p>
    <w:p>
      <w:pPr>
        <w:pStyle w:val="ListBullet"/>
        <w:spacing w:after="50" w:before="0" w:line="269" w:lineRule="auto"/>
      </w:pPr>
      <w:r>
        <w:rPr>
          <w:rFonts w:ascii="Liberation Sans" w:hAnsi="Liberation Sans"/>
          <w:b w:val="0"/>
          <w:i w:val="0"/>
          <w:color w:val="24312D"/>
          <w:sz w:val="20"/>
        </w:rPr>
        <w:t>Measured post-intervention verification</w:t>
      </w:r>
    </w:p>
    <w:p>
      <w:pPr>
        <w:pStyle w:val="Heading1"/>
      </w:pPr>
      <w:r>
        <w:rPr>
          <w:b w:val="0"/>
          <w:i w:val="0"/>
        </w:rPr>
        <w:t>15.</w:t>
      </w:r>
      <w:r>
        <w:rPr>
          <w:b w:val="0"/>
          <w:i w:val="0"/>
        </w:rPr>
        <w:t xml:space="preserve"> Related GitHub Projects</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Project</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Relevant idea</w:t>
            </w:r>
          </w:p>
        </w:tc>
        <w:tc>
          <w:tcPr>
            <w:tcW w:type="dxa" w:w="3326"/>
            <w:vAlign w:val="top"/>
            <w:shd w:fill="0B5946"/>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FFFFFF"/>
                <w:sz w:val="17"/>
              </w:rPr>
            </w:r>
            <w:r>
              <w:rPr>
                <w:rFonts w:ascii="Liberation Sans" w:hAnsi="Liberation Sans"/>
                <w:b/>
                <w:i w:val="0"/>
                <w:color w:val="FFFFFF"/>
                <w:sz w:val="17"/>
              </w:rPr>
              <w:t>Usage guidance</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hyperlink r:id="rId11">
              <w:r>
                <w:rPr>
                  <w:color w:val="176E59"/>
                  <w:u w:val="single"/>
                </w:rPr>
                <w:t>preetimitrakol2000-ctrl/Demo-website-for-EcoTrace-AI</w:t>
              </w:r>
            </w:hyperlink>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Industrial/supply-chain emissions evaluation and optimization suggestions</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Study product positioning and dashboard ideas</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hyperlink r:id="rId12">
              <w:r>
                <w:rPr>
                  <w:color w:val="176E59"/>
                  <w:u w:val="single"/>
                </w:rPr>
                <w:t>mohamadtgh/sample-climate-action-recommender</w:t>
              </w:r>
            </w:hyperlink>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Role- and industry-oriented carbon-reduction recommendations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Study recommendation presentation</w:t>
            </w:r>
          </w:p>
        </w:tc>
      </w:tr>
      <w:tr>
        <w:trPr>
          <w:cantSplit/>
        </w:trPr>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hyperlink r:id="rId13">
              <w:r>
                <w:rPr>
                  <w:color w:val="176E59"/>
                  <w:u w:val="single"/>
                </w:rPr>
                <w:t>mchangki/ai_powered_sustainability_optimization</w:t>
              </w:r>
            </w:hyperlink>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Energy, material, waste and carbon optimization concept</w:t>
            </w:r>
          </w:p>
        </w:tc>
        <w:tc>
          <w:tcPr>
            <w:tcW w:type="dxa" w:w="3326"/>
            <w:vAlign w:val="top"/>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Use as feature inspiration, not proof of scientific accuracy</w:t>
            </w:r>
          </w:p>
        </w:tc>
      </w:tr>
      <w:tr>
        <w:trPr>
          <w:cantSplit/>
        </w:trPr>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hyperlink r:id="rId14">
              <w:r>
                <w:rPr>
                  <w:color w:val="176E59"/>
                  <w:u w:val="single"/>
                </w:rPr>
                <w:t>kartikeyashivankar/Circular-Economy-Intelligence-Platform</w:t>
              </w:r>
            </w:hyperlink>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Industrial waste-stream reuse and circular recommendations</w:t>
            </w:r>
          </w:p>
        </w:tc>
        <w:tc>
          <w:tcPr>
            <w:tcW w:type="dxa" w:w="3326"/>
            <w:vAlign w:val="top"/>
            <w:shd w:fill="F1F8F5"/>
            <w:tcBorders>
              <w:top w:val="single" w:sz="4" w:color="B8CBC4"/>
              <w:bottom w:val="single" w:sz="4" w:color="B8CBC4"/>
              <w:start w:val="single" w:sz="4" w:color="B8CBC4"/>
              <w:end w:val="single" w:sz="4" w:color="B8CBC4"/>
            </w:tcBorders>
          </w:tcPr>
          <w:p>
            <w:pPr>
              <w:spacing w:after="0" w:before="0" w:line="269" w:lineRule="auto"/>
            </w:pPr>
            <w:r>
              <w:rPr>
                <w:rFonts w:ascii="Liberation Sans" w:hAnsi="Liberation Sans"/>
                <w:color w:val="24312D"/>
                <w:sz w:val="17"/>
              </w:rPr>
            </w:r>
            <w:r>
              <w:rPr>
                <w:rFonts w:ascii="Liberation Sans" w:hAnsi="Liberation Sans"/>
                <w:b w:val="0"/>
                <w:i w:val="0"/>
                <w:color w:val="24312D"/>
                <w:sz w:val="17"/>
              </w:rPr>
              <w:t>Study circular-intervention categories and analytics</w:t>
            </w:r>
          </w:p>
        </w:tc>
      </w:tr>
    </w:tbl>
    <w:p>
      <w:pPr>
        <w:spacing w:after="20"/>
      </w:pPr>
    </w:p>
    <w:p>
      <w:pPr>
        <w:spacing w:after="100" w:before="0" w:line="269" w:lineRule="auto"/>
      </w:pPr>
      <w:r>
        <w:rPr>
          <w:rFonts w:ascii="Liberation Sans" w:hAnsi="Liberation Sans"/>
          <w:b w:val="0"/>
          <w:i w:val="0"/>
          <w:color w:val="52635D"/>
          <w:sz w:val="17"/>
        </w:rPr>
        <w:t>Repository availability does not automatically grant permission to copy code. Review each repository's license before reuse, attribute permitted dependencies, and build an original implementation and user experience for the hackathon.</w:t>
      </w:r>
    </w:p>
    <w:p>
      <w:pPr>
        <w:pStyle w:val="Heading2"/>
      </w:pPr>
      <w:r>
        <w:rPr>
          <w:b w:val="0"/>
          <w:i w:val="0"/>
        </w:rPr>
        <w:t>15.1 Final Build Recommendation</w:t>
      </w:r>
    </w:p>
    <w:tbl>
      <w:tblPr>
        <w:tblW w:type="auto" w:w="0"/>
        <w:jc w:val="center"/>
        <w:tblLayout w:type="autofit"/>
        <w:tblLook w:firstColumn="1" w:firstRow="1" w:lastColumn="0" w:lastRow="0" w:noHBand="0" w:noVBand="1" w:val="04A0"/>
      </w:tblPr>
      <w:tblGrid>
        <w:gridCol w:w="9978"/>
      </w:tblGrid>
      <w:tr>
        <w:trPr>
          <w:cantSplit/>
        </w:trPr>
        <w:tc>
          <w:tcPr>
            <w:tcW w:type="dxa" w:w="9978"/>
            <w:shd w:fill="E8F5EF"/>
            <w:tcBorders>
              <w:top w:val="single" w:sz="8" w:color="29A37A"/>
              <w:bottom w:val="single" w:sz="8" w:color="29A37A"/>
              <w:start w:val="single" w:sz="22" w:color="29A37A"/>
              <w:end w:val="single" w:sz="8" w:color="29A37A"/>
            </w:tcBorders>
            <w:vAlign w:val="center"/>
          </w:tcPr>
          <w:p>
            <w:pPr>
              <w:spacing w:after="20" w:before="40" w:line="269" w:lineRule="auto"/>
            </w:pPr>
            <w:r>
              <w:rPr>
                <w:rFonts w:ascii="Liberation Sans" w:hAnsi="Liberation Sans"/>
                <w:b w:val="0"/>
                <w:i w:val="0"/>
                <w:color w:val="24312D"/>
                <w:sz w:val="19"/>
              </w:rPr>
              <w:br/>
              <w:t xml:space="preserve">  Build a narrow, trustworthy decision engine: one factory assessment, transparent emissions, three ranked hotspots, five rules, one editable scenario and one exportable action plan. Correctness, explainability and demo reliability are the winning features. AI is optional and must never become the source of numerical truth.</w:t>
              <w:br/>
            </w:r>
          </w:p>
        </w:tc>
      </w:tr>
    </w:tbl>
    <w:p>
      <w:pPr>
        <w:spacing w:after="20"/>
      </w:pPr>
    </w:p>
    <w:p>
      <w:pPr>
        <w:keepLines/>
        <w:spacing w:after="100" w:before="240" w:line="269" w:lineRule="auto"/>
      </w:pPr>
      <w:r>
        <w:rPr>
          <w:rFonts w:ascii="Liberation Sans" w:hAnsi="Liberation Sans"/>
          <w:b w:val="0"/>
          <w:i w:val="0"/>
          <w:color w:val="52635D"/>
          <w:sz w:val="17"/>
        </w:rPr>
        <w:t>Prepared for HackOut'26. This plan intentionally excludes system architecture and architecture diagrams. All emissions and financial outputs in the prototype must be labelled indicative until reviewed against authoritative, current factor datasets and customer evidence.</w:t>
      </w:r>
    </w:p>
    <w:sectPr w:rsidR="00FC693F" w:rsidRPr="0006063C" w:rsidSect="00034616">
      <w:headerReference w:type="default" r:id="rId9"/>
      <w:footerReference w:type="default" r:id="rId10"/>
      <w:pgSz w:w="11906" w:h="16838"/>
      <w:pgMar w:top="935" w:right="964" w:bottom="879" w:left="964" w:header="397"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5D"/>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76E59"/>
        <w:sz w:val="15"/>
      </w:rPr>
      <w:t>EMISSIONLENS  |  36-HOUR PROJECT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color w:val="2431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0B5946"/>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0B5946"/>
      <w:sz w:val="29"/>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76E59"/>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Liberation Sans" w:hAnsi="Liberation Sans"/>
      <w:b/>
      <w:bCs/>
      <w:i/>
      <w:iCs/>
      <w:color w:val="344C4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160"/>
      <w:contextualSpacing/>
    </w:pPr>
    <w:rPr>
      <w:rFonts w:asciiTheme="majorHAnsi" w:eastAsiaTheme="majorEastAsia" w:hAnsiTheme="majorHAnsi" w:cstheme="majorBidi" w:ascii="Liberation Sans" w:hAnsi="Liberation Sans"/>
      <w:b/>
      <w:color w:val="0B5946"/>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360"/>
    </w:pPr>
    <w:rPr>
      <w:rFonts w:asciiTheme="majorHAnsi" w:eastAsiaTheme="majorEastAsia" w:hAnsiTheme="majorHAnsi" w:cstheme="majorBidi" w:ascii="Liberation Sans" w:hAnsi="Liberation Sans"/>
      <w:b/>
      <w:i/>
      <w:iCs/>
      <w:color w:val="176E59"/>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reetimitrakol2000-ctrl/Demo-website-for-EcoTrace-AI" TargetMode="External"/><Relationship Id="rId12" Type="http://schemas.openxmlformats.org/officeDocument/2006/relationships/hyperlink" Target="https://github.com/mohamadtgh/sample-climate-action-recommender" TargetMode="External"/><Relationship Id="rId13" Type="http://schemas.openxmlformats.org/officeDocument/2006/relationships/hyperlink" Target="https://github.com/mchangki/ai_powered_sustainability_optimization" TargetMode="External"/><Relationship Id="rId14" Type="http://schemas.openxmlformats.org/officeDocument/2006/relationships/hyperlink" Target="https://github.com/kartikeyashivankar/Circular-Economy-Intelligence-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EmissionLens - 36-Hour Project Execution Plan</dc:title>
  <dc:subject>Industrial Emission Hotspot Detector and Circular Alternative Recommender</dc:subject>
  <dc:creator>HackOut'26 Project Team</dc:creator>
  <cp:keywords>HackOut26, industrial emissions, circular economy, MVP, 36-hour plan</cp:keywords>
  <dc:description>generated by python-docx</dc:description>
  <cp:lastModifiedBy/>
  <cp:revision>1</cp:revision>
  <dcterms:created xsi:type="dcterms:W3CDTF">2013-12-23T23:15:00Z</dcterms:created>
  <dcterms:modified xsi:type="dcterms:W3CDTF">2013-12-23T23:15:00Z</dcterms:modified>
  <cp:category/>
</cp:coreProperties>
</file>