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start="0" w:end="0"/>
        <w:jc w:val="center"/>
        <w:rPr/>
      </w:pPr>
      <w:r>
        <w:rPr/>
        <w:t>Trusted Layer 1 to</w:t>
        <w:br/>
        <w:t>Circular Intervention Pipeline</w:t>
      </w:r>
    </w:p>
    <w:p>
      <w:pPr>
        <w:pStyle w:val="BodyText"/>
        <w:bidi w:val="0"/>
        <w:spacing w:before="0" w:after="0"/>
        <w:jc w:val="center"/>
        <w:rPr/>
      </w:pPr>
      <w:r>
        <w:rPr/>
        <w:t>Simple Functional Design for EmissionLens</w:t>
      </w:r>
    </w:p>
    <w:p>
      <w:pPr>
        <w:pStyle w:val="BodyText"/>
        <w:bidi w:val="0"/>
        <w:spacing w:before="0" w:after="0"/>
        <w:jc w:val="center"/>
        <w:rPr/>
      </w:pPr>
      <w:r>
        <w:rPr/>
        <w:t>Layer 2 trusts confirmed Layer 1 data. No repeated source verification.</w:t>
      </w:r>
    </w:p>
    <w:p>
      <w:pPr>
        <w:pStyle w:val="BodyText"/>
        <w:bidi w:val="0"/>
        <w:jc w:val="center"/>
        <w:rPr/>
      </w:pPr>
      <w:r>
        <w:rPr/>
        <w:t>Prepared for HackOut'26</w:t>
        <w:br/>
        <w:t>12 September 2026</w:t>
      </w:r>
      <w:r>
        <w:br w:type="page"/>
      </w:r>
    </w:p>
    <w:p>
      <w:pPr>
        <w:pStyle w:val="Heading1"/>
        <w:bidi w:val="0"/>
        <w:ind w:hanging="0" w:start="0" w:end="0"/>
        <w:rPr/>
      </w:pPr>
      <w:r>
        <w:rPr/>
        <w:t>1. Purpose</w:t>
      </w:r>
    </w:p>
    <w:p>
      <w:pPr>
        <w:pStyle w:val="BodyText"/>
        <w:bidi w:val="0"/>
        <w:rPr/>
      </w:pPr>
      <w:r>
        <w:rPr/>
        <w:t>This document explains how the circular-intervention layer uses the final output of the emission-identification and calculation layer.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13"/>
      </w:tblGrid>
      <w:tr>
        <w:trPr/>
        <w:tc>
          <w:tcPr>
            <w:tcW w:w="52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Core rule: Layer 1 owns the emission-source data and baseline calculations. Layer 2 accepts confirmed Layer 1 output as true and does not verify it again.</w:t>
            </w:r>
          </w:p>
        </w:tc>
      </w:tr>
    </w:tbl>
    <w:p>
      <w:pPr>
        <w:pStyle w:val="BodyText"/>
        <w:bidi w:val="0"/>
        <w:rPr/>
      </w:pPr>
      <w:r>
        <w:rPr/>
        <w:t>Layer 2 has one job: use the trusted source profile to find, evaluate and rank suitable circular interventions.</w:t>
      </w:r>
    </w:p>
    <w:p>
      <w:pPr>
        <w:pStyle w:val="Heading2"/>
        <w:bidi w:val="0"/>
        <w:rPr/>
      </w:pPr>
      <w:r>
        <w:rPr/>
        <w:t>What this design avoids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Asking the company whether the same emission source exists again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Repeating activity-data checks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Repeating emission-factor checks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Recalculating the original carbon footprint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Allowing ML to change confirmed emissions </w:t>
      </w:r>
      <w:r>
        <w:br w:type="page"/>
      </w:r>
    </w:p>
    <w:p>
      <w:pPr>
        <w:pStyle w:val="Heading1"/>
        <w:bidi w:val="0"/>
        <w:ind w:hanging="0" w:start="0" w:end="0"/>
        <w:rPr/>
      </w:pPr>
      <w:r>
        <w:rPr/>
        <w:t>2. Complete pipeline</w:t>
      </w:r>
    </w:p>
    <w:tbl>
      <w:tblPr>
        <w:tblW w:w="489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95"/>
      </w:tblGrid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rPr/>
            </w:pPr>
            <w:r>
              <w:rPr/>
              <w:t>LAYER 1 OUTPUT</w:t>
              <w:br/>
            </w:r>
            <w:r>
              <w:rPr>
                <w:color w:val="68766F"/>
                <w:sz w:val="18"/>
              </w:rPr>
              <w:t>Confirmed sources, activity data, emissions and percentages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↓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rPr/>
            </w:pPr>
            <w:r>
              <w:rPr/>
              <w:t>ACCEPT TRUSTED RECORDS</w:t>
              <w:br/>
            </w:r>
            <w:r>
              <w:rPr>
                <w:color w:val="68766F"/>
                <w:sz w:val="18"/>
              </w:rPr>
              <w:t>Use records marked CONFIRMED and COMPLETE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↓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rPr/>
            </w:pPr>
            <w:r>
              <w:rPr/>
              <w:t>PRIORITIZE EMISSION SOURCES</w:t>
              <w:br/>
            </w:r>
            <w:r>
              <w:rPr>
                <w:color w:val="68766F"/>
                <w:sz w:val="18"/>
              </w:rPr>
              <w:t>Use emissions and contribution percentages from Layer 1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↓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rPr/>
            </w:pPr>
            <w:r>
              <w:rPr/>
              <w:t>FIND MATCHING INTERVENTIONS</w:t>
              <w:br/>
            </w:r>
            <w:r>
              <w:rPr>
                <w:color w:val="68766F"/>
                <w:sz w:val="18"/>
              </w:rPr>
              <w:t>Match source, industry, process and equipment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↓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rPr/>
            </w:pPr>
            <w:r>
              <w:rPr/>
              <w:t>APPLY COMPATIBILITY RULES</w:t>
              <w:br/>
            </w:r>
            <w:r>
              <w:rPr>
                <w:color w:val="68766F"/>
                <w:sz w:val="18"/>
              </w:rPr>
              <w:t>Check technical, circular, operational and financial fit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↓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rPr/>
            </w:pPr>
            <w:r>
              <w:rPr/>
              <w:t>CALCULATE INTERVENTION IMPACT</w:t>
              <w:br/>
            </w:r>
            <w:r>
              <w:rPr>
                <w:color w:val="68766F"/>
                <w:sz w:val="18"/>
              </w:rPr>
              <w:t>Carbon reduction, cost, savings and payback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↓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rPr/>
            </w:pPr>
            <w:r>
              <w:rPr/>
              <w:t>RANK VIABLE INTERVENTIONS</w:t>
              <w:br/>
            </w:r>
            <w:r>
              <w:rPr>
                <w:color w:val="68766F"/>
                <w:sz w:val="18"/>
              </w:rPr>
              <w:t>Impact, circularity, cost, feasibility and confidence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↓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rPr/>
            </w:pPr>
            <w:r>
              <w:rPr/>
              <w:t>FINAL INTERVENTION REPORT</w:t>
              <w:br/>
            </w:r>
            <w:r>
              <w:rPr>
                <w:color w:val="68766F"/>
                <w:sz w:val="18"/>
              </w:rPr>
              <w:t>Clear actions with numbers, assumptions and reasons</w:t>
            </w:r>
          </w:p>
        </w:tc>
      </w:tr>
    </w:tbl>
    <w:p>
      <w:pPr>
        <w:pStyle w:val="Heading1"/>
        <w:bidi w:val="0"/>
        <w:ind w:hanging="0" w:start="0" w:end="0"/>
        <w:rPr/>
      </w:pPr>
      <w:r>
        <w:br w:type="page"/>
      </w:r>
      <w:r>
        <w:rPr/>
        <w:t>3. Responsibility of each layer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1"/>
        <w:gridCol w:w="778"/>
        <w:gridCol w:w="2114"/>
      </w:tblGrid>
      <w:tr>
        <w:trPr/>
        <w:tc>
          <w:tcPr>
            <w:tcW w:w="2321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Task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Layer 1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Layer 2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Identify emission sources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No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Confirm source status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Accepts the result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Collect activity data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Uses the supplied data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Select emission factors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Uses the calculated baseline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 baseline emissions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Does not recalculate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 source percentage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Uses it for priority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Find circular interventions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No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Check intervention compatibility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No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 intervention impact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No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Rank interventions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No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Yes</w:t>
            </w:r>
          </w:p>
        </w:tc>
      </w:tr>
    </w:tbl>
    <w:p>
      <w:pPr>
        <w:pStyle w:val="Heading2"/>
        <w:bidi w:val="0"/>
        <w:rPr/>
      </w:pPr>
      <w:r>
        <w:rPr/>
        <w:t>Trusted-data rule</w:t>
      </w:r>
    </w:p>
    <w:p>
      <w:pPr>
        <w:pStyle w:val="BodyText"/>
        <w:bidi w:val="0"/>
        <w:rPr/>
      </w:pPr>
      <w:r>
        <w:rPr/>
        <w:t>Layer 2 accepts a source only when Layer 1 sends:</w:t>
      </w:r>
    </w:p>
    <w:tbl>
      <w:tblPr>
        <w:tblW w:w="4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33"/>
        <w:gridCol w:w="1676"/>
      </w:tblGrid>
      <w:tr>
        <w:trPr/>
        <w:tc>
          <w:tcPr>
            <w:tcW w:w="2333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Field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Required value</w:t>
            </w:r>
          </w:p>
        </w:tc>
      </w:tr>
      <w:tr>
        <w:trPr/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Source status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CONFIRMED</w:t>
            </w:r>
          </w:p>
        </w:tc>
      </w:tr>
      <w:tr>
        <w:trPr/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Calculation status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COMPLETE</w:t>
            </w:r>
          </w:p>
        </w:tc>
      </w:tr>
      <w:tr>
        <w:trPr/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Activity quantity and unit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Present</w:t>
            </w:r>
          </w:p>
        </w:tc>
      </w:tr>
      <w:tr>
        <w:trPr/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Baseline emissions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Present</w:t>
            </w:r>
          </w:p>
        </w:tc>
      </w:tr>
      <w:tr>
        <w:trPr/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Layer 1 output version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Present</w:t>
            </w:r>
          </w:p>
        </w:tc>
      </w:tr>
    </w:tbl>
    <w:p>
      <w:pPr>
        <w:pStyle w:val="BodyText"/>
        <w:bidi w:val="0"/>
        <w:rPr/>
      </w:pPr>
      <w:r>
        <w:rPr/>
        <w:t>Potential, unknown and incomplete sources remain in Layer 1. They are not sent to the intervention engine.</w:t>
      </w:r>
    </w:p>
    <w:p>
      <w:pPr>
        <w:pStyle w:val="Heading1"/>
        <w:bidi w:val="0"/>
        <w:rPr/>
      </w:pPr>
      <w:r>
        <w:rPr/>
        <w:t>4. Layer 1 output contract</w:t>
      </w:r>
    </w:p>
    <w:p>
      <w:pPr>
        <w:pStyle w:val="BodyText"/>
        <w:bidi w:val="0"/>
        <w:rPr/>
      </w:pPr>
      <w:r>
        <w:rPr/>
        <w:t>Layer 1 should provide one trusted record for each confirmed source.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0"/>
        <w:gridCol w:w="3643"/>
      </w:tblGrid>
      <w:tr>
        <w:trPr/>
        <w:tc>
          <w:tcPr>
            <w:tcW w:w="1570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Information group</w:t>
            </w:r>
          </w:p>
        </w:tc>
        <w:tc>
          <w:tcPr>
            <w:tcW w:w="3643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Fields supplied to Layer 2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Company context</w:t>
            </w:r>
          </w:p>
        </w:tc>
        <w:tc>
          <w:tcPr>
            <w:tcW w:w="36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Company, facility, location, industry, sub-industry and product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Process context</w:t>
            </w:r>
          </w:p>
        </w:tc>
        <w:tc>
          <w:tcPr>
            <w:tcW w:w="36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Process, equipment, operating hours, capacity and current technology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Source identity</w:t>
            </w:r>
          </w:p>
        </w:tc>
        <w:tc>
          <w:tcPr>
            <w:tcW w:w="36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Source ID, source name, source family and scope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Baseline data</w:t>
            </w:r>
          </w:p>
        </w:tc>
        <w:tc>
          <w:tcPr>
            <w:tcW w:w="36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Activity quantity, unit, calculated emissions and contribution percentage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Material/waste data</w:t>
            </w:r>
          </w:p>
        </w:tc>
        <w:tc>
          <w:tcPr>
            <w:tcW w:w="36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Material type, waste type, quantity, current route and ownership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Business constraints</w:t>
            </w:r>
          </w:p>
        </w:tc>
        <w:tc>
          <w:tcPr>
            <w:tcW w:w="36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Available space, shutdown limits, budget range and operational requirements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Control fields</w:t>
            </w:r>
          </w:p>
        </w:tc>
        <w:tc>
          <w:tcPr>
            <w:tcW w:w="36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CONFIRMED status, COMPLETE calculation status and output version</w:t>
            </w:r>
          </w:p>
        </w:tc>
      </w:tr>
    </w:tbl>
    <w:p>
      <w:pPr>
        <w:pStyle w:val="Heading2"/>
        <w:bidi w:val="0"/>
        <w:rPr/>
      </w:pPr>
      <w:r>
        <w:rPr/>
        <w:t>Example trusted record</w:t>
      </w:r>
    </w:p>
    <w:tbl>
      <w:tblPr>
        <w:tblW w:w="43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9"/>
        <w:gridCol w:w="2451"/>
      </w:tblGrid>
      <w:tr>
        <w:trPr/>
        <w:tc>
          <w:tcPr>
            <w:tcW w:w="1869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Field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Example value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Source ID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SRC-001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Industry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Food processing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Process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Cold storage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Equipment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Refrigeration system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Source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Purchased grid electricity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Scope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Scope 2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Activity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50,000 kWh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Baseline emissions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33.750 tCO2e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Contribution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55.38%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Status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CONFIRMED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Calculation status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COMPLETE</w:t>
            </w:r>
          </w:p>
        </w:tc>
      </w:tr>
      <w:tr>
        <w:trPr/>
        <w:tc>
          <w:tcPr>
            <w:tcW w:w="18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Layer 1 version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v1</w:t>
            </w:r>
          </w:p>
        </w:tc>
      </w:tr>
    </w:tbl>
    <w:p>
      <w:pPr>
        <w:pStyle w:val="Heading1"/>
        <w:bidi w:val="0"/>
        <w:ind w:hanging="0" w:start="0" w:end="0"/>
        <w:rPr/>
      </w:pPr>
      <w:r>
        <w:br w:type="page"/>
      </w:r>
      <w:r>
        <w:rPr/>
        <w:t>5. Layer 2 processing steps</w:t>
      </w:r>
    </w:p>
    <w:p>
      <w:pPr>
        <w:pStyle w:val="Heading2"/>
        <w:bidi w:val="0"/>
        <w:rPr/>
      </w:pPr>
      <w:r>
        <w:rPr/>
        <w:t>Step 1 — Accept trusted sources</w:t>
      </w:r>
    </w:p>
    <w:p>
      <w:pPr>
        <w:pStyle w:val="BodyText"/>
        <w:bidi w:val="0"/>
        <w:rPr/>
      </w:pPr>
      <w:r>
        <w:rPr/>
        <w:t>Layer 2 reads only confirmed and completely calculated source records. It does not ask the company to confirm them again.</w:t>
      </w:r>
    </w:p>
    <w:p>
      <w:pPr>
        <w:pStyle w:val="BodyTextcode"/>
        <w:bidi w:val="0"/>
        <w:rPr/>
      </w:pPr>
      <w:r>
        <w:rPr/>
        <w:t>Eligible source = status is CONFIRMED AND calculation_status is COMPLETE</w:t>
      </w:r>
    </w:p>
    <w:p>
      <w:pPr>
        <w:pStyle w:val="Heading2"/>
        <w:bidi w:val="0"/>
        <w:rPr/>
      </w:pPr>
      <w:r>
        <w:rPr/>
        <w:t>Step 2 — Prioritize sources</w:t>
      </w:r>
    </w:p>
    <w:p>
      <w:pPr>
        <w:pStyle w:val="BodyText"/>
        <w:bidi w:val="0"/>
        <w:rPr/>
      </w:pPr>
      <w:r>
        <w:rPr/>
        <w:t>Use the baseline emissions and percentages already calculated by Layer 1. Start intervention matching with the highest contributors.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60"/>
        <w:gridCol w:w="2260"/>
        <w:gridCol w:w="2093"/>
      </w:tblGrid>
      <w:tr>
        <w:trPr/>
        <w:tc>
          <w:tcPr>
            <w:tcW w:w="860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Priority</w:t>
            </w:r>
          </w:p>
        </w:tc>
        <w:tc>
          <w:tcPr>
            <w:tcW w:w="2260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Example source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Layer 1 contribution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</w:t>
            </w:r>
          </w:p>
        </w:tc>
        <w:tc>
          <w:tcPr>
            <w:tcW w:w="22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Purchased grid electricity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55.38%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</w:t>
            </w:r>
          </w:p>
        </w:tc>
        <w:tc>
          <w:tcPr>
            <w:tcW w:w="22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Diesel steam boiler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17.59%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</w:t>
            </w:r>
          </w:p>
        </w:tc>
        <w:tc>
          <w:tcPr>
            <w:tcW w:w="22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Plastic packaging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8.20%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</w:t>
            </w:r>
          </w:p>
        </w:tc>
        <w:tc>
          <w:tcPr>
            <w:tcW w:w="22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Refrigerant release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7.04%</w:t>
            </w:r>
          </w:p>
        </w:tc>
      </w:tr>
    </w:tbl>
    <w:p>
      <w:pPr>
        <w:pStyle w:val="Heading2"/>
        <w:bidi w:val="0"/>
        <w:rPr/>
      </w:pPr>
      <w:r>
        <w:rPr/>
        <w:t>Step 3 — Find matching interventions</w:t>
      </w:r>
    </w:p>
    <w:p>
      <w:pPr>
        <w:pStyle w:val="BodyText"/>
        <w:bidi w:val="0"/>
        <w:rPr/>
      </w:pPr>
      <w:r>
        <w:rPr/>
        <w:t>Search the intervention knowledge base using: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Industry and product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Confirmed emission source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Process and equipment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Current energy, material or waste route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Facility location and constraints 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77"/>
        <w:gridCol w:w="3536"/>
      </w:tblGrid>
      <w:tr>
        <w:trPr/>
        <w:tc>
          <w:tcPr>
            <w:tcW w:w="1677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Confirmed source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Matching intervention families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Electricity used by refrigeration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Compressor control, VFD, insulation, heat recovery, thermal storage, renewable electricity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Diesel steam boiler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Condensate recovery, steam insulation, waste-heat recovery, solar preheating, compatible fuel change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Plastic packaging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Material reduction, recycled content, reusable packaging and closed-loop return</w:t>
            </w:r>
          </w:p>
        </w:tc>
      </w:tr>
      <w:tr>
        <w:trPr/>
        <w:tc>
          <w:tcPr>
            <w:tcW w:w="167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Refrigerant release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Leak reduction, refrigerant recovery/reclamation and compatible lower-impact refrigerant</w:t>
            </w:r>
          </w:p>
        </w:tc>
      </w:tr>
    </w:tbl>
    <w:p>
      <w:pPr>
        <w:pStyle w:val="Heading2"/>
        <w:bidi w:val="0"/>
        <w:rPr/>
      </w:pPr>
      <w:r>
        <w:rPr/>
        <w:t>Step 4 — Apply compatibility rules</w:t>
      </w:r>
    </w:p>
    <w:p>
      <w:pPr>
        <w:pStyle w:val="BodyText"/>
        <w:bidi w:val="0"/>
        <w:rPr/>
      </w:pPr>
      <w:r>
        <w:rPr/>
        <w:t>This step checks whether the intervention fits the confirmed source. It does not verify the source again.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2"/>
        <w:gridCol w:w="3481"/>
      </w:tblGrid>
      <w:tr>
        <w:trPr/>
        <w:tc>
          <w:tcPr>
            <w:tcW w:w="1732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Compatibility check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Simple question answered from Layer 1 data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Technical fit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Does it work with the existing process and equipment?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Circular fit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Does it reduce, reuse, recover, repair or close a resource loop?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Operational fit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Can the factory install and operate it without unacceptable disruption?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Safety/legal fit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Does it meet relevant safety, quality and legal requirements?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Financial fit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Is it inside the available budget and payback requirement?</w:t>
            </w:r>
          </w:p>
        </w:tc>
      </w:tr>
    </w:tbl>
    <w:p>
      <w:pPr>
        <w:pStyle w:val="BodyTextcode"/>
        <w:bidi w:val="0"/>
        <w:rPr/>
      </w:pPr>
      <w:r>
        <w:rPr/>
        <w:t>Example rule: IF source = diesel steam boiler AND current_condensate_recovery = false AND steam_system = present THEN condensate recovery = eligible</w:t>
      </w:r>
      <w:r>
        <w:br w:type="page"/>
      </w:r>
    </w:p>
    <w:p>
      <w:pPr>
        <w:pStyle w:val="Heading1"/>
        <w:bidi w:val="0"/>
        <w:ind w:hanging="0" w:start="0" w:end="0"/>
        <w:rPr/>
      </w:pPr>
      <w:r>
        <w:rPr/>
        <w:t>6. Intervention calculation and ranking</w:t>
      </w:r>
    </w:p>
    <w:p>
      <w:pPr>
        <w:pStyle w:val="Heading2"/>
        <w:bidi w:val="0"/>
        <w:rPr/>
      </w:pPr>
      <w:r>
        <w:rPr/>
        <w:t>Step 5 — Calculate expected impact</w:t>
      </w:r>
    </w:p>
    <w:p>
      <w:pPr>
        <w:pStyle w:val="BodyText"/>
        <w:bidi w:val="0"/>
        <w:rPr/>
      </w:pPr>
      <w:r>
        <w:rPr/>
        <w:t>Layer 2 calculates the change created by an intervention. It keeps the Layer 1 baseline unchanged.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17"/>
        <w:gridCol w:w="3596"/>
      </w:tblGrid>
      <w:tr>
        <w:trPr/>
        <w:tc>
          <w:tcPr>
            <w:tcW w:w="1617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Calculation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Formula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Projected emissions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Baseline emissions − avoided emissions + new intervention emissions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Carbon reduction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Baseline emissions − projected emissions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Reduction percentage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Carbon reduction / baseline emissions × 100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Annual savings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Avoided annual cost − new annual operating cost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Simple payback</w:t>
            </w:r>
          </w:p>
        </w:tc>
        <w:tc>
          <w:tcPr>
            <w:tcW w:w="35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Implementation cost / annual savings</w:t>
            </w:r>
          </w:p>
        </w:tc>
      </w:tr>
    </w:tbl>
    <w:p>
      <w:pPr>
        <w:pStyle w:val="BodyText"/>
        <w:bidi w:val="0"/>
        <w:rPr/>
      </w:pPr>
      <w:r>
        <w:rPr/>
        <w:t>New intervention emissions may include new electricity, cleaning, transport, replacement materials or waste handling. This prevents the system from moving emissions from one place to another and calling it a reduction.</w:t>
      </w:r>
    </w:p>
    <w:p>
      <w:pPr>
        <w:pStyle w:val="Heading2"/>
        <w:bidi w:val="0"/>
        <w:rPr/>
      </w:pPr>
      <w:r>
        <w:rPr/>
        <w:t>Step 6 — Rank viable interventions</w:t>
      </w:r>
    </w:p>
    <w:p>
      <w:pPr>
        <w:pStyle w:val="BodyText"/>
        <w:bidi w:val="0"/>
        <w:rPr/>
      </w:pPr>
      <w:r>
        <w:rPr/>
        <w:t>A simple starting score is:</w:t>
      </w:r>
    </w:p>
    <w:p>
      <w:pPr>
        <w:pStyle w:val="BodyTextcode"/>
        <w:bidi w:val="0"/>
        <w:rPr/>
      </w:pPr>
      <w:r>
        <w:rPr/>
        <w:t>Priority score = 30% carbon reduction + 20% circularity benefit + 20% financial value + 15% technical fit + 15% confidence</w:t>
      </w:r>
    </w:p>
    <w:p>
      <w:pPr>
        <w:pStyle w:val="BodyText"/>
        <w:bidi w:val="0"/>
        <w:rPr/>
      </w:pPr>
      <w:r>
        <w:rPr/>
        <w:t>All score components must be visible. Users may also sort by maximum reduction, lowest cost, fastest payback or easiest implementation.</w:t>
      </w:r>
    </w:p>
    <w:p>
      <w:pPr>
        <w:pStyle w:val="Heading2"/>
        <w:bidi w:val="0"/>
        <w:rPr/>
      </w:pPr>
      <w:r>
        <w:rPr/>
        <w:t>Intervention status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70"/>
        <w:gridCol w:w="3243"/>
      </w:tblGrid>
      <w:tr>
        <w:trPr/>
        <w:tc>
          <w:tcPr>
            <w:tcW w:w="1970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Status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Meaning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RECOMMENDED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Compatible, viable and supported by sufficient Layer 1 data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CONDITIONAL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Promising, but depends on a clearly shown assumption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NOT RECOMMENDED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Fails a technical, circular, operational, safety or financial rule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NOT EVALUATED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 required Layer 1 field was not supplied; existing data is not re-verified</w:t>
            </w:r>
          </w:p>
        </w:tc>
      </w:tr>
    </w:tbl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13"/>
      </w:tblGrid>
      <w:tr>
        <w:trPr/>
        <w:tc>
          <w:tcPr>
            <w:tcW w:w="52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If a required input is absent, Layer 2 does not question data that Layer 1 already confirmed. It simply marks the intervention “Not evaluated” and identifies the missing field for the next Layer 1 version.</w:t>
            </w:r>
          </w:p>
        </w:tc>
      </w:tr>
    </w:tbl>
    <w:p>
      <w:pPr>
        <w:pStyle w:val="Heading1"/>
        <w:bidi w:val="0"/>
        <w:rPr/>
      </w:pPr>
      <w:r>
        <w:rPr/>
        <w:t>7. Role of ML and rules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02"/>
        <w:gridCol w:w="2167"/>
        <w:gridCol w:w="1644"/>
      </w:tblGrid>
      <w:tr>
        <w:trPr/>
        <w:tc>
          <w:tcPr>
            <w:tcW w:w="1402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Component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What it does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What it cannot do</w:t>
            </w:r>
          </w:p>
        </w:tc>
      </w:tr>
      <w:tr>
        <w:trPr/>
        <w:tc>
          <w:tcPr>
            <w:tcW w:w="140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ML retrieval engine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Finds similar technologies, case studies and intervention records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Change Layer 1 facts or emissions</w:t>
            </w:r>
          </w:p>
        </w:tc>
      </w:tr>
      <w:tr>
        <w:trPr/>
        <w:tc>
          <w:tcPr>
            <w:tcW w:w="140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ML ranking support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Helps order relevant candidates using similarity and past outcomes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Bypass compatibility rules</w:t>
            </w:r>
          </w:p>
        </w:tc>
      </w:tr>
      <w:tr>
        <w:trPr/>
        <w:tc>
          <w:tcPr>
            <w:tcW w:w="140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Rule engine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Applies technical, circular, safety and operational eligibility rules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Invent missing facts</w:t>
            </w:r>
          </w:p>
        </w:tc>
      </w:tr>
      <w:tr>
        <w:trPr/>
        <w:tc>
          <w:tcPr>
            <w:tcW w:w="140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Scenario calculator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Calculates carbon reduction, savings and payback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Overwrite the Layer 1 baseline</w:t>
            </w:r>
          </w:p>
        </w:tc>
      </w:tr>
    </w:tbl>
    <w:p>
      <w:pPr>
        <w:pStyle w:val="Heading1"/>
        <w:bidi w:val="0"/>
        <w:ind w:hanging="0" w:start="0" w:end="0"/>
        <w:rPr/>
      </w:pPr>
      <w:r>
        <w:br w:type="page"/>
      </w:r>
      <w:r>
        <w:rPr/>
        <w:t>8. Worked example</w:t>
      </w:r>
    </w:p>
    <w:p>
      <w:pPr>
        <w:pStyle w:val="Heading2"/>
        <w:bidi w:val="0"/>
        <w:rPr/>
      </w:pPr>
      <w:r>
        <w:rPr/>
        <w:t>Trusted Layer 1 inputs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05"/>
        <w:gridCol w:w="1389"/>
        <w:gridCol w:w="1419"/>
      </w:tblGrid>
      <w:tr>
        <w:trPr/>
        <w:tc>
          <w:tcPr>
            <w:tcW w:w="2405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Confirmed source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Baseline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Contribution</w:t>
            </w:r>
          </w:p>
        </w:tc>
      </w:tr>
      <w:tr>
        <w:trPr/>
        <w:tc>
          <w:tcPr>
            <w:tcW w:w="24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Purchased grid electricity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33.750 tCO2e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55.38%</w:t>
            </w:r>
          </w:p>
        </w:tc>
      </w:tr>
      <w:tr>
        <w:trPr/>
        <w:tc>
          <w:tcPr>
            <w:tcW w:w="24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Diesel steam boiler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10.720 tCO2e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17.59%</w:t>
            </w:r>
          </w:p>
        </w:tc>
      </w:tr>
      <w:tr>
        <w:trPr/>
        <w:tc>
          <w:tcPr>
            <w:tcW w:w="24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Plastic packaging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5.000 tCO2e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8.20%</w:t>
            </w:r>
          </w:p>
        </w:tc>
      </w:tr>
      <w:tr>
        <w:trPr/>
        <w:tc>
          <w:tcPr>
            <w:tcW w:w="24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Refrigerant release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4.290 tCO2e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7.04%</w:t>
            </w:r>
          </w:p>
        </w:tc>
      </w:tr>
    </w:tbl>
    <w:p>
      <w:pPr>
        <w:pStyle w:val="Heading2"/>
        <w:bidi w:val="0"/>
        <w:rPr/>
      </w:pPr>
      <w:r>
        <w:rPr/>
        <w:t>Layer 2 processing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19"/>
        <w:gridCol w:w="1321"/>
        <w:gridCol w:w="1583"/>
        <w:gridCol w:w="1090"/>
      </w:tblGrid>
      <w:tr>
        <w:trPr/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Source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Matched intervention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Compatibility result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Output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Grid electricity used by refrigeration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VFD on refrigeration compressor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Compatible if compressor is variable-load and VFD-compatible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 electricity reduction, cost and payback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Diesel steam boiler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Condensate recovery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Compatible when condensate is currently discharged and return is practical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 avoided fuel, water and emissions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Plastic packaging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Reusable closed-loop packaging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Compatible if return rate, hygiene, product quality and reuse cycles meet limits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 per-use material and transport impact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Refrigerant release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Leak reduction and refrigerant recovery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Compatible with the installed system and service process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 avoided refrigerant loss</w:t>
            </w:r>
          </w:p>
        </w:tc>
      </w:tr>
    </w:tbl>
    <w:p>
      <w:pPr>
        <w:pStyle w:val="Heading2"/>
        <w:bidi w:val="0"/>
        <w:rPr/>
      </w:pPr>
      <w:r>
        <w:rPr/>
        <w:t>Example recommendation record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8"/>
        <w:gridCol w:w="3735"/>
      </w:tblGrid>
      <w:tr>
        <w:trPr/>
        <w:tc>
          <w:tcPr>
            <w:tcW w:w="1478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Field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Example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Based on source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SRC-002 — Diesel steam boiler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Layer 1 baseline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10.720 tCO2e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Intervention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Condensate recovery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Status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RECOMMENDED or CONDITIONAL according to compatibility rules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Why matched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Confirmed steam boiler and no current condensate recovery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Expected reduction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Calculated from stored intervention assumptions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Cost and payback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Calculated from the stored cost model and company constraints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Evidence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Named case study or technical source from the knowledge base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Layer 1 version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v1</w:t>
            </w:r>
          </w:p>
        </w:tc>
      </w:tr>
    </w:tbl>
    <w:p>
      <w:pPr>
        <w:pStyle w:val="Heading1"/>
        <w:bidi w:val="0"/>
        <w:rPr/>
      </w:pPr>
      <w:r>
        <w:rPr/>
        <w:t>9. Final Layer 2 output</w:t>
      </w:r>
    </w:p>
    <w:p>
      <w:pPr>
        <w:pStyle w:val="BodyText"/>
        <w:bidi w:val="0"/>
        <w:rPr/>
      </w:pPr>
      <w:r>
        <w:rPr/>
        <w:t>The final intervention report should show: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The confirmed emission source and Layer 1 baseline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The recommended intervention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Why the intervention matches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Expected emissions after implementation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Expected carbon reduction and percentage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Implementation cost and annual savings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Payback period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Circularity benefit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Technical and operational conditions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Evidence source and confidence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Layer 1 and Layer 2 version numbers </w:t>
      </w:r>
    </w:p>
    <w:p>
      <w:pPr>
        <w:pStyle w:val="Heading2"/>
        <w:bidi w:val="0"/>
        <w:rPr/>
      </w:pPr>
      <w:r>
        <w:rPr/>
        <w:t>Versioning rule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9"/>
        <w:gridCol w:w="1060"/>
        <w:gridCol w:w="3054"/>
      </w:tblGrid>
      <w:tr>
        <w:trPr/>
        <w:tc>
          <w:tcPr>
            <w:tcW w:w="1099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Layer 1 profile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Layer 2 report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Heading"/>
              <w:suppressLineNumbers/>
              <w:shd w:fill="176B4D" w:val="clear"/>
              <w:bidi w:val="0"/>
              <w:spacing w:before="0" w:after="140"/>
              <w:jc w:val="start"/>
              <w:rPr/>
            </w:pPr>
            <w:r>
              <w:rPr/>
              <w:t>Behaviour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v1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v1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Recommendations are tied to the original baseline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v2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v2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Layer 2 runs again using the new trusted profile</w:t>
            </w:r>
          </w:p>
        </w:tc>
      </w:tr>
    </w:tbl>
    <w:p>
      <w:pPr>
        <w:pStyle w:val="BodyText"/>
        <w:bidi w:val="0"/>
        <w:rPr/>
      </w:pPr>
      <w:r>
        <w:rPr/>
        <w:t>Layer 2 never edits Layer 1 output. If Layer 1 changes, the old intervention report remains linked to the old version and a new report is generated.</w:t>
      </w:r>
    </w:p>
    <w:p>
      <w:pPr>
        <w:pStyle w:val="Heading1"/>
        <w:bidi w:val="0"/>
        <w:rPr/>
      </w:pPr>
      <w:r>
        <w:rPr/>
        <w:t>10. Final design statement</w:t>
      </w:r>
    </w:p>
    <w:tbl>
      <w:tblPr>
        <w:tblW w:w="5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13"/>
      </w:tblGrid>
      <w:tr>
        <w:trPr/>
        <w:tc>
          <w:tcPr>
            <w:tcW w:w="52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Layer 1 identifies, confirms and calculates the emission sources. Layer 2 trusts that complete output and converts it into ranked, measurable and viable circular interventions. There is no redundant source or baseline verification inside Layer 2.</w:t>
            </w:r>
          </w:p>
        </w:tc>
      </w:tr>
    </w:tbl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</w:font>
  <w:font w:name="Aptos">
    <w:altName w:val="Calibri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Aptos;Calibri;Arial;sans-serif" w:hAnsi="Aptos;Calibri;Arial;sans-serif" w:eastAsia="Aptos;Calibri;Arial;sans-serif" w:cs="Aptos;Calibri;Arial;sans-serif"/>
      <w:color w:val="26342E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6" w:color="3C9D72"/>
      </w:pBdr>
      <w:spacing w:before="240" w:after="240"/>
    </w:pPr>
    <w:rPr>
      <w:b/>
      <w:bCs/>
      <w:color w:val="145A43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360" w:after="140"/>
      <w:ind w:start="360" w:end="360"/>
      <w:outlineLvl w:val="1"/>
    </w:pPr>
    <w:rPr>
      <w:rFonts w:ascii="FreeSerif" w:hAnsi="FreeSerif" w:eastAsia="FreeSans" w:cs="FreeSans"/>
      <w:b/>
      <w:bCs/>
      <w:color w:val="176B4D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40" w:after="100"/>
      <w:ind w:start="240" w:end="240"/>
      <w:outlineLvl w:val="2"/>
    </w:pPr>
    <w:rPr>
      <w:rFonts w:ascii="FreeSerif" w:hAnsi="FreeSerif" w:eastAsia="FreeSans" w:cs="FreeSans"/>
      <w:b/>
      <w:bCs/>
      <w:color w:val="255F4B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1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76B4D" w:val="clear"/>
      <w:jc w:val="start"/>
    </w:pPr>
    <w:rPr>
      <w:b/>
      <w:bCs/>
      <w:color w:val="FFFFFF"/>
    </w:rPr>
  </w:style>
  <w:style w:type="paragraph" w:styleId="BodyTextcode">
    <w:name w:val="Body Text.code"/>
    <w:basedOn w:val="BodyText"/>
    <w:qFormat/>
    <w:pPr/>
    <w:rPr>
      <w:rFonts w:ascii="Liberation Mono;Consolas;monospace" w:hAnsi="Liberation Mono;Consolas;monospace" w:eastAsia="Liberation Mono;Consolas;monospace" w:cs="Liberation Mono;Consolas;monospace"/>
      <w:color w:val="334D43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Trusted Layer 1 to Circular Intervention Pipeline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