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jc w:val="left"/>
      </w:pPr>
      <w:r>
        <w:rPr>
          <w:rFonts w:ascii="Times New Roman" w:hAnsi="Times New Roman" w:eastAsia="Times New Roman"/>
          <w:b/>
          <w:color w:val="000000"/>
          <w:sz w:val="28"/>
        </w:rPr>
        <w:t>CRM Sales Opportunities Data Warehouse</w:t>
      </w:r>
    </w:p>
    <w:p>
      <w:pPr>
        <w:keepNext w:val="0"/>
        <w:spacing w:line="360" w:lineRule="auto" w:before="0" w:after="0"/>
        <w:jc w:val="left"/>
      </w:pPr>
      <w:r>
        <w:rPr>
          <w:rFonts w:ascii="Times New Roman" w:hAnsi="Times New Roman" w:eastAsia="Times New Roman"/>
          <w:color w:val="000000"/>
          <w:sz w:val="24"/>
        </w:rPr>
        <w:t>ICT921 Applied Software Engineering, Assessment 3: system documentation</w:t>
      </w:r>
    </w:p>
    <w:p>
      <w:pPr>
        <w:keepNext w:val="0"/>
        <w:spacing w:line="360" w:lineRule="auto" w:before="0" w:after="0"/>
        <w:jc w:val="left"/>
      </w:pPr>
      <w:r>
        <w:rPr>
          <w:rFonts w:ascii="Times New Roman" w:hAnsi="Times New Roman" w:eastAsia="Times New Roman"/>
          <w:color w:val="000000"/>
          <w:sz w:val="24"/>
        </w:rPr>
        <w:t>Student name and ID: [insert here]</w:t>
      </w:r>
    </w:p>
    <w:p>
      <w:pPr>
        <w:pStyle w:val="Heading1"/>
        <w:keepNext/>
        <w:spacing w:line="360" w:lineRule="auto" w:before="0" w:after="0"/>
        <w:jc w:val="left"/>
      </w:pPr>
      <w:r>
        <w:rPr>
          <w:rFonts w:ascii="Times New Roman" w:hAnsi="Times New Roman" w:eastAsia="Times New Roman"/>
          <w:b/>
          <w:i w:val="0"/>
          <w:color w:val="000000"/>
          <w:sz w:val="28"/>
        </w:rPr>
        <w:t>1. Introduction</w:t>
      </w:r>
    </w:p>
    <w:p>
      <w:pPr>
        <w:keepNext w:val="0"/>
        <w:spacing w:line="360" w:lineRule="auto" w:before="0" w:after="0"/>
        <w:jc w:val="left"/>
      </w:pPr>
      <w:r>
        <w:rPr>
          <w:rFonts w:ascii="Times New Roman" w:hAnsi="Times New Roman" w:eastAsia="Times New Roman"/>
          <w:color w:val="000000"/>
          <w:sz w:val="24"/>
        </w:rPr>
        <w:t>This report demonstrates an integrated data warehouse that is created from the CRM_Sales_Opportunities dataset. A java ETL program extracts data from CSV and XML files, cleans and loads it into the MySQL database. An HTML Web interface is then served by a PHP query engine to display two reports and two analyses of the warehouse. The following sections will discuss the architecture, transformations performed, reports and analyses, meeting of each requirement, and screenshots of the working interface. There are four source files: accounts.xml (85 companies with data on sector, year established, revenue, employees, office location and parent company); products.csv (7 products with data on series and price); sales_teams.xml (35 sales agents with data on their managers and regional offices); and sales_pipeline.csv (8,800 opportunities closing between March and December 2017). The fifth file, data_dictionary.csv, is a description of the fields and is used only as a design reference.</w:t>
      </w:r>
    </w:p>
    <w:p>
      <w:pPr>
        <w:pStyle w:val="Heading1"/>
        <w:keepNext/>
        <w:spacing w:line="360" w:lineRule="auto" w:before="0" w:after="0"/>
        <w:jc w:val="left"/>
      </w:pPr>
      <w:r>
        <w:rPr>
          <w:rFonts w:ascii="Times New Roman" w:hAnsi="Times New Roman" w:eastAsia="Times New Roman"/>
          <w:b/>
          <w:i w:val="0"/>
          <w:color w:val="000000"/>
          <w:sz w:val="28"/>
        </w:rPr>
        <w:t>2. System architecture</w:t>
      </w:r>
    </w:p>
    <w:p>
      <w:pPr>
        <w:keepNext w:val="0"/>
        <w:spacing w:line="360" w:lineRule="auto" w:before="0" w:after="0"/>
        <w:jc w:val="left"/>
      </w:pPr>
      <w:r>
        <w:rPr>
          <w:rFonts w:ascii="Times New Roman" w:hAnsi="Times New Roman" w:eastAsia="Times New Roman"/>
          <w:color w:val="000000"/>
          <w:sz w:val="24"/>
        </w:rPr>
        <w:t>The system has four levels as depicted in Figure 1. The source files are fed into a java ETL program which writes into the MySQL warehouse. At run time, the PHP query engine is the only part that accesses the warehouse, and the browser communicates only with the query engine.</w:t>
      </w:r>
    </w:p>
    <w:p>
      <w:pPr>
        <w:keepNext/>
        <w:spacing w:line="240" w:lineRule="auto" w:before="0" w:after="0"/>
        <w:jc w:val="left"/>
      </w:pPr>
      <w:r>
        <w:drawing>
          <wp:inline xmlns:a="http://schemas.openxmlformats.org/drawingml/2006/main" xmlns:pic="http://schemas.openxmlformats.org/drawingml/2006/picture">
            <wp:extent cx="5940000" cy="2460502"/>
            <wp:docPr id="1" name="Picture 1"/>
            <wp:cNvGraphicFramePr>
              <a:graphicFrameLocks noChangeAspect="1"/>
            </wp:cNvGraphicFramePr>
            <a:graphic>
              <a:graphicData uri="http://schemas.openxmlformats.org/drawingml/2006/picture">
                <pic:pic>
                  <pic:nvPicPr>
                    <pic:cNvPr id="0" name="f28d1228c56987bb0dadfdb041bfb2b14d5e55d9.png"/>
                    <pic:cNvPicPr/>
                  </pic:nvPicPr>
                  <pic:blipFill>
                    <a:blip r:embed="rId9"/>
                    <a:stretch>
                      <a:fillRect/>
                    </a:stretch>
                  </pic:blipFill>
                  <pic:spPr>
                    <a:xfrm>
                      <a:off x="0" y="0"/>
                      <a:ext cx="5940000" cy="2460502"/>
                    </a:xfrm>
                    <a:prstGeom prst="rect"/>
                  </pic:spPr>
                </pic:pic>
              </a:graphicData>
            </a:graphic>
          </wp:inline>
        </w:drawing>
      </w:r>
    </w:p>
    <w:p>
      <w:pPr>
        <w:keepNext w:val="0"/>
        <w:spacing w:line="360" w:lineRule="auto" w:before="0" w:after="0"/>
        <w:jc w:val="left"/>
      </w:pPr>
      <w:r>
        <w:rPr>
          <w:rFonts w:ascii="Times New Roman" w:hAnsi="Times New Roman" w:eastAsia="Times New Roman"/>
          <w:i/>
          <w:color w:val="000000"/>
          <w:sz w:val="24"/>
        </w:rPr>
        <w:t>Figure 1. System architecture.</w:t>
      </w:r>
    </w:p>
    <w:p>
      <w:pPr>
        <w:keepNext w:val="0"/>
        <w:spacing w:line="360" w:lineRule="auto" w:before="0" w:after="0"/>
        <w:jc w:val="left"/>
      </w:pPr>
      <w:r>
        <w:rPr>
          <w:rFonts w:ascii="Times New Roman" w:hAnsi="Times New Roman" w:eastAsia="Times New Roman"/>
          <w:color w:val="000000"/>
          <w:sz w:val="24"/>
        </w:rPr>
        <w:t>Java ETL. There are five classes that are structured as required. XMLParser and CSVParser extract raw rows from accounts.xml, sales_teams.xml, products.csv and sales_pipeline.csv. DataTransformer cleans and standardises the rows and converts them to typed records. MySQLLoader creates the schema and batch-inserts the records through JDBC prepared statements. ETL_Main runs the three stages in order and prints a transformation log. The data dictionary file is deliberately not read.</w:t>
      </w:r>
    </w:p>
    <w:p>
      <w:pPr>
        <w:keepNext w:val="0"/>
        <w:spacing w:line="360" w:lineRule="auto" w:before="0" w:after="0"/>
        <w:jc w:val="left"/>
      </w:pPr>
      <w:r>
        <w:rPr>
          <w:rFonts w:ascii="Times New Roman" w:hAnsi="Times New Roman" w:eastAsia="Times New Roman"/>
          <w:color w:val="000000"/>
          <w:sz w:val="24"/>
        </w:rPr>
        <w:t>PHP query engine. The web interface passes a query name to queryEngine.php which opens a PDO connection, executes the corresponding SQL and returns JSON. The query names and sort columns must be whitelisted, and all user-provided values are bound as parameters in a prepared statement and no part of the request is concatenated into SQL.</w:t>
      </w:r>
    </w:p>
    <w:p>
      <w:pPr>
        <w:keepNext w:val="0"/>
        <w:spacing w:line="360" w:lineRule="auto" w:before="0" w:after="0"/>
        <w:jc w:val="left"/>
      </w:pPr>
      <w:r>
        <w:rPr>
          <w:rFonts w:ascii="Times New Roman" w:hAnsi="Times New Roman" w:eastAsia="Times New Roman"/>
          <w:color w:val="000000"/>
          <w:sz w:val="24"/>
        </w:rPr>
        <w:t>Web interface. index.html is just one page that invokes the query engine with fetch and displays tables, bar charts and filters in the browser. It provides a sidebar to switch between the dashboard, the two reports and the two analyses.</w:t>
      </w:r>
    </w:p>
    <w:p>
      <w:pPr>
        <w:pStyle w:val="Heading1"/>
        <w:keepNext/>
        <w:spacing w:line="360" w:lineRule="auto" w:before="0" w:after="0"/>
        <w:jc w:val="left"/>
      </w:pPr>
      <w:r>
        <w:rPr>
          <w:rFonts w:ascii="Times New Roman" w:hAnsi="Times New Roman" w:eastAsia="Times New Roman"/>
          <w:b/>
          <w:i w:val="0"/>
          <w:color w:val="000000"/>
          <w:sz w:val="28"/>
        </w:rPr>
        <w:t>3. Data warehouse design</w:t>
      </w:r>
    </w:p>
    <w:p>
      <w:pPr>
        <w:keepNext w:val="0"/>
        <w:spacing w:line="360" w:lineRule="auto" w:before="0" w:after="0"/>
        <w:jc w:val="left"/>
      </w:pPr>
      <w:r>
        <w:rPr>
          <w:rFonts w:ascii="Times New Roman" w:hAnsi="Times New Roman" w:eastAsia="Times New Roman"/>
          <w:color w:val="000000"/>
          <w:sz w:val="24"/>
        </w:rPr>
        <w:t>The warehouse database is called crm_warehouse and contains four InnoDB tables that have fields according to the data dictionary. Primary keys are natural keys and foreign keys are used to join the tables, enabling efficient joins and preventing orphan rows.</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9D9D9"/>
          </w:tcPr>
          <w:p>
            <w:pPr>
              <w:keepNext w:val="0"/>
              <w:spacing w:line="240" w:lineRule="auto" w:before="0" w:after="0"/>
              <w:jc w:val="left"/>
            </w:pPr>
            <w:r>
              <w:rPr>
                <w:rFonts w:ascii="Times New Roman" w:hAnsi="Times New Roman" w:eastAsia="Times New Roman"/>
                <w:b/>
                <w:color w:val="000000"/>
                <w:sz w:val="24"/>
              </w:rPr>
              <w:t>Table</w:t>
            </w:r>
          </w:p>
        </w:tc>
        <w:tc>
          <w:tcPr>
            <w:tcW w:type="dxa" w:w="3213"/>
            <w:shd w:val="clear" w:color="auto" w:fill="D9D9D9"/>
          </w:tcPr>
          <w:p>
            <w:pPr>
              <w:keepNext w:val="0"/>
              <w:spacing w:line="240" w:lineRule="auto" w:before="0" w:after="0"/>
              <w:jc w:val="left"/>
            </w:pPr>
            <w:r>
              <w:rPr>
                <w:rFonts w:ascii="Times New Roman" w:hAnsi="Times New Roman" w:eastAsia="Times New Roman"/>
                <w:b/>
                <w:color w:val="000000"/>
                <w:sz w:val="24"/>
              </w:rPr>
              <w:t>Primary key</w:t>
            </w:r>
          </w:p>
        </w:tc>
        <w:tc>
          <w:tcPr>
            <w:tcW w:type="dxa" w:w="3213"/>
            <w:shd w:val="clear" w:color="auto" w:fill="D9D9D9"/>
          </w:tcPr>
          <w:p>
            <w:pPr>
              <w:keepNext w:val="0"/>
              <w:spacing w:line="240" w:lineRule="auto" w:before="0" w:after="0"/>
              <w:jc w:val="left"/>
            </w:pPr>
            <w:r>
              <w:rPr>
                <w:rFonts w:ascii="Times New Roman" w:hAnsi="Times New Roman" w:eastAsia="Times New Roman"/>
                <w:b/>
                <w:color w:val="000000"/>
                <w:sz w:val="24"/>
              </w:rPr>
              <w:t>Relationships</w:t>
            </w:r>
          </w:p>
        </w:tc>
      </w:tr>
      <w:tr>
        <w:tc>
          <w:tcPr>
            <w:tcW w:type="dxa" w:w="3213"/>
          </w:tcPr>
          <w:p>
            <w:pPr>
              <w:keepNext w:val="0"/>
              <w:spacing w:line="240" w:lineRule="auto" w:before="0" w:after="0"/>
              <w:jc w:val="left"/>
            </w:pPr>
            <w:r>
              <w:rPr>
                <w:rFonts w:ascii="Times New Roman" w:hAnsi="Times New Roman" w:eastAsia="Times New Roman"/>
                <w:b w:val="0"/>
                <w:color w:val="000000"/>
                <w:sz w:val="24"/>
              </w:rPr>
              <w:t>accounts</w:t>
            </w:r>
          </w:p>
        </w:tc>
        <w:tc>
          <w:tcPr>
            <w:tcW w:type="dxa" w:w="3213"/>
          </w:tcPr>
          <w:p>
            <w:pPr>
              <w:keepNext w:val="0"/>
              <w:spacing w:line="240" w:lineRule="auto" w:before="0" w:after="0"/>
              <w:jc w:val="left"/>
            </w:pPr>
            <w:r>
              <w:rPr>
                <w:rFonts w:ascii="Times New Roman" w:hAnsi="Times New Roman" w:eastAsia="Times New Roman"/>
                <w:b w:val="0"/>
                <w:color w:val="000000"/>
                <w:sz w:val="24"/>
              </w:rPr>
              <w:t>account</w:t>
            </w:r>
          </w:p>
        </w:tc>
        <w:tc>
          <w:tcPr>
            <w:tcW w:type="dxa" w:w="3213"/>
          </w:tcPr>
          <w:p>
            <w:pPr>
              <w:keepNext w:val="0"/>
              <w:spacing w:line="240" w:lineRule="auto" w:before="0" w:after="0"/>
              <w:jc w:val="left"/>
            </w:pPr>
            <w:r>
              <w:rPr>
                <w:rFonts w:ascii="Times New Roman" w:hAnsi="Times New Roman" w:eastAsia="Times New Roman"/>
                <w:b w:val="0"/>
                <w:color w:val="000000"/>
                <w:sz w:val="24"/>
              </w:rPr>
              <w:t>accounts (subsidiary) accounts_of references accounts (parent company)</w:t>
            </w:r>
          </w:p>
        </w:tc>
      </w:tr>
      <w:tr>
        <w:tc>
          <w:tcPr>
            <w:tcW w:type="dxa" w:w="9639"/>
            <w:gridSpan w:val="3"/>
          </w:tcPr>
          <w:p>
            <w:pPr>
              <w:keepNext w:val="0"/>
              <w:spacing w:line="240" w:lineRule="auto" w:before="0" w:after="0"/>
              <w:jc w:val="left"/>
            </w:pPr>
            <w:r>
              <w:rPr>
                <w:rFonts w:ascii="Times New Roman" w:hAnsi="Times New Roman" w:eastAsia="Times New Roman"/>
                <w:b w:val="0"/>
                <w:color w:val="000000"/>
                <w:sz w:val="24"/>
              </w:rPr>
              <w:t>products is a relationship that references product from sales_pipeline.product.</w:t>
            </w:r>
          </w:p>
        </w:tc>
      </w:tr>
      <w:tr>
        <w:tc>
          <w:tcPr>
            <w:tcW w:type="dxa" w:w="3213"/>
          </w:tcPr>
          <w:p>
            <w:pPr>
              <w:keepNext w:val="0"/>
              <w:spacing w:line="240" w:lineRule="auto" w:before="0" w:after="0"/>
              <w:jc w:val="left"/>
            </w:pPr>
            <w:r>
              <w:rPr>
                <w:rFonts w:ascii="Times New Roman" w:hAnsi="Times New Roman" w:eastAsia="Times New Roman"/>
                <w:b w:val="0"/>
                <w:color w:val="000000"/>
                <w:sz w:val="24"/>
              </w:rPr>
              <w:t>sales_teams</w:t>
            </w:r>
          </w:p>
        </w:tc>
        <w:tc>
          <w:tcPr>
            <w:tcW w:type="dxa" w:w="3213"/>
          </w:tcPr>
          <w:p>
            <w:pPr>
              <w:keepNext w:val="0"/>
              <w:spacing w:line="240" w:lineRule="auto" w:before="0" w:after="0"/>
              <w:jc w:val="left"/>
            </w:pPr>
            <w:r>
              <w:rPr>
                <w:rFonts w:ascii="Times New Roman" w:hAnsi="Times New Roman" w:eastAsia="Times New Roman"/>
                <w:b w:val="0"/>
                <w:color w:val="000000"/>
                <w:sz w:val="24"/>
              </w:rPr>
              <w:t>sales_agent</w:t>
            </w:r>
          </w:p>
        </w:tc>
        <w:tc>
          <w:tcPr>
            <w:tcW w:type="dxa" w:w="3213"/>
          </w:tcPr>
          <w:p>
            <w:pPr>
              <w:keepNext w:val="0"/>
              <w:spacing w:line="240" w:lineRule="auto" w:before="0" w:after="0"/>
              <w:jc w:val="left"/>
            </w:pPr>
            <w:r>
              <w:rPr>
                <w:rFonts w:ascii="Times New Roman" w:hAnsi="Times New Roman" w:eastAsia="Times New Roman"/>
                <w:b w:val="0"/>
                <w:color w:val="000000"/>
                <w:sz w:val="24"/>
              </w:rPr>
              <w:t>referenced by sales_pipeline.sales_agent</w:t>
            </w:r>
          </w:p>
        </w:tc>
      </w:tr>
      <w:tr>
        <w:tc>
          <w:tcPr>
            <w:tcW w:type="dxa" w:w="3213"/>
          </w:tcPr>
          <w:p>
            <w:pPr>
              <w:keepNext w:val="0"/>
              <w:spacing w:line="240" w:lineRule="auto" w:before="0" w:after="0"/>
              <w:jc w:val="left"/>
            </w:pPr>
            <w:r>
              <w:rPr>
                <w:rFonts w:ascii="Times New Roman" w:hAnsi="Times New Roman" w:eastAsia="Times New Roman"/>
                <w:b w:val="0"/>
                <w:color w:val="000000"/>
                <w:sz w:val="24"/>
              </w:rPr>
              <w:t>sales_pipeline</w:t>
            </w:r>
          </w:p>
        </w:tc>
        <w:tc>
          <w:tcPr>
            <w:tcW w:type="dxa" w:w="3213"/>
          </w:tcPr>
          <w:p>
            <w:pPr>
              <w:keepNext w:val="0"/>
              <w:spacing w:line="240" w:lineRule="auto" w:before="0" w:after="0"/>
              <w:jc w:val="left"/>
            </w:pPr>
            <w:r>
              <w:rPr>
                <w:rFonts w:ascii="Times New Roman" w:hAnsi="Times New Roman" w:eastAsia="Times New Roman"/>
                <w:b w:val="0"/>
                <w:color w:val="000000"/>
                <w:sz w:val="24"/>
              </w:rPr>
              <w:t>opportunity_id</w:t>
            </w:r>
          </w:p>
        </w:tc>
        <w:tc>
          <w:tcPr>
            <w:tcW w:type="dxa" w:w="3213"/>
          </w:tcPr>
          <w:p>
            <w:pPr>
              <w:keepNext w:val="0"/>
              <w:spacing w:line="240" w:lineRule="auto" w:before="0" w:after="0"/>
              <w:jc w:val="left"/>
            </w:pPr>
            <w:r>
              <w:rPr>
                <w:rFonts w:ascii="Times New Roman" w:hAnsi="Times New Roman" w:eastAsia="Times New Roman"/>
                <w:b w:val="0"/>
                <w:color w:val="000000"/>
                <w:sz w:val="24"/>
              </w:rPr>
              <w:t>refers to sales_teams, products and accounts</w:t>
            </w:r>
          </w:p>
        </w:tc>
      </w:tr>
    </w:tbl>
    <w:p>
      <w:pPr>
        <w:keepNext w:val="0"/>
        <w:spacing w:line="360" w:lineRule="auto" w:before="0" w:after="0"/>
        <w:jc w:val="left"/>
      </w:pPr>
      <w:r>
        <w:rPr>
          <w:rFonts w:ascii="Times New Roman" w:hAnsi="Times New Roman" w:eastAsia="Times New Roman"/>
          <w:i/>
          <w:color w:val="000000"/>
          <w:sz w:val="24"/>
        </w:rPr>
        <w:t>Table 1. Tables and relationships used in a warehouse.</w:t>
      </w:r>
    </w:p>
    <w:p>
      <w:pPr>
        <w:keepNext w:val="0"/>
        <w:spacing w:line="360" w:lineRule="auto" w:before="0" w:after="0"/>
        <w:jc w:val="left"/>
      </w:pPr>
      <w:r>
        <w:rPr>
          <w:rFonts w:ascii="Times New Roman" w:hAnsi="Times New Roman" w:eastAsia="Times New Roman"/>
          <w:color w:val="000000"/>
          <w:sz w:val="24"/>
        </w:rPr>
        <w:t>The deal stage is saved as an ENUM (Prospecting, Engaging, Won, Lost). Money is stored in DECIMAL format, not floating point. Indexes are defined on the year of establishment and on the stage, product, agent and account columns that are used by the reports. The full schema is in Appendix A.</w:t>
      </w:r>
    </w:p>
    <w:p>
      <w:pPr>
        <w:pStyle w:val="Heading1"/>
        <w:keepNext/>
        <w:spacing w:line="360" w:lineRule="auto" w:before="0" w:after="0"/>
        <w:jc w:val="left"/>
      </w:pPr>
      <w:r>
        <w:rPr>
          <w:rFonts w:ascii="Times New Roman" w:hAnsi="Times New Roman" w:eastAsia="Times New Roman"/>
          <w:b/>
          <w:i w:val="0"/>
          <w:color w:val="000000"/>
          <w:sz w:val="28"/>
        </w:rPr>
        <w:t>4. Transformations applied</w:t>
      </w:r>
    </w:p>
    <w:p>
      <w:pPr>
        <w:keepNext w:val="0"/>
        <w:spacing w:line="360" w:lineRule="auto" w:before="0" w:after="0"/>
        <w:jc w:val="left"/>
      </w:pPr>
      <w:r>
        <w:rPr>
          <w:rFonts w:ascii="Times New Roman" w:hAnsi="Times New Roman" w:eastAsia="Times New Roman"/>
          <w:color w:val="000000"/>
          <w:sz w:val="24"/>
        </w:rPr>
        <w:t>DataTransformer performs the two transformations and a number of additional fixes the data required. Each change is recorded and the number of changes is printed at the end of a run (Appendix C) by ETL_Main.</w:t>
      </w:r>
    </w:p>
    <w:tbl>
      <w:tblPr>
        <w:tblStyle w:val="TableGrid"/>
        <w:tblW w:type="auto" w:w="0"/>
        <w:jc w:val="left"/>
        <w:tblLook w:firstColumn="1" w:firstRow="1" w:lastColumn="0" w:lastRow="0" w:noHBand="0" w:noVBand="1" w:val="04A0"/>
      </w:tblPr>
      <w:tblGrid>
        <w:gridCol w:w="3213"/>
        <w:gridCol w:w="3213"/>
        <w:gridCol w:w="3213"/>
      </w:tblGrid>
      <w:tr>
        <w:tc>
          <w:tcPr>
            <w:tcW w:type="dxa" w:w="3213"/>
          </w:tcPr>
          <w:p>
            <w:pPr>
              <w:keepNext w:val="0"/>
              <w:spacing w:line="240" w:lineRule="auto" w:before="0" w:after="0"/>
              <w:jc w:val="left"/>
            </w:pPr>
            <w:r>
              <w:rPr>
                <w:rFonts w:ascii="Times New Roman" w:hAnsi="Times New Roman" w:eastAsia="Times New Roman"/>
                <w:b w:val="0"/>
                <w:color w:val="000000"/>
                <w:sz w:val="24"/>
              </w:rPr>
              <w:t>Insertion</w:t>
            </w:r>
          </w:p>
        </w:tc>
        <w:tc>
          <w:tcPr>
            <w:tcW w:type="dxa" w:w="3213"/>
          </w:tcPr>
          <w:p>
            <w:pPr>
              <w:keepNext w:val="0"/>
              <w:spacing w:line="240" w:lineRule="auto" w:before="0" w:after="0"/>
              <w:jc w:val="left"/>
            </w:pPr>
            <w:r>
              <w:rPr>
                <w:rFonts w:ascii="Times New Roman" w:hAnsi="Times New Roman" w:eastAsia="Times New Roman"/>
                <w:b w:val="0"/>
                <w:color w:val="000000"/>
                <w:sz w:val="24"/>
              </w:rPr>
              <w:t>Inserts a row</w:t>
            </w:r>
          </w:p>
        </w:tc>
        <w:tc>
          <w:tcPr>
            <w:tcW w:type="dxa" w:w="3213"/>
          </w:tcPr>
          <w:p>
            <w:pPr>
              <w:keepNext w:val="0"/>
              <w:spacing w:line="240" w:lineRule="auto" w:before="0" w:after="0"/>
              <w:jc w:val="left"/>
            </w:pPr>
            <w:r>
              <w:rPr>
                <w:rFonts w:ascii="Times New Roman" w:hAnsi="Times New Roman" w:eastAsia="Times New Roman"/>
                <w:b w:val="0"/>
                <w:color w:val="000000"/>
                <w:sz w:val="24"/>
              </w:rPr>
              <w:t>1</w:t>
            </w:r>
          </w:p>
        </w:tc>
      </w:tr>
      <w:tr>
        <w:tc>
          <w:tcPr>
            <w:tcW w:type="dxa" w:w="3213"/>
          </w:tcPr>
          <w:p>
            <w:pPr>
              <w:keepNext w:val="0"/>
              <w:spacing w:line="240" w:lineRule="auto" w:before="0" w:after="0"/>
              <w:jc w:val="left"/>
            </w:pPr>
            <w:r>
              <w:rPr>
                <w:rFonts w:ascii="Times New Roman" w:hAnsi="Times New Roman" w:eastAsia="Times New Roman"/>
                <w:b w:val="0"/>
                <w:color w:val="000000"/>
                <w:sz w:val="24"/>
              </w:rPr>
              <w:t>Trim, lower-case, fix "technolgy" typo, Title Case standardise accounts.sector</w:t>
            </w:r>
          </w:p>
        </w:tc>
        <w:tc>
          <w:tcPr>
            <w:tcW w:type="dxa" w:w="3213"/>
          </w:tcPr>
          <w:p>
            <w:pPr>
              <w:keepNext w:val="0"/>
              <w:spacing w:line="240" w:lineRule="auto" w:before="0" w:after="0"/>
              <w:jc w:val="left"/>
            </w:pPr>
            <w:r>
              <w:rPr>
                <w:rFonts w:ascii="Times New Roman" w:hAnsi="Times New Roman" w:eastAsia="Times New Roman"/>
                <w:b w:val="0"/>
                <w:color w:val="000000"/>
                <w:sz w:val="24"/>
              </w:rPr>
              <w:t>Values were inconsistently formatted required by brief</w:t>
            </w:r>
          </w:p>
        </w:tc>
        <w:tc>
          <w:tcPr>
            <w:tcW w:type="dxa" w:w="3213"/>
          </w:tcPr>
          <w:p>
            <w:pPr>
              <w:keepNext w:val="0"/>
              <w:spacing w:line="240" w:lineRule="auto" w:before="0" w:after="0"/>
              <w:jc w:val="left"/>
            </w:pPr>
            <w:r>
              <w:rPr>
                <w:rFonts w:ascii="Times New Roman" w:hAnsi="Times New Roman" w:eastAsia="Times New Roman"/>
                <w:b w:val="0"/>
                <w:color w:val="000000"/>
                <w:sz w:val="24"/>
              </w:rPr>
              <w:t>12</w:t>
            </w:r>
          </w:p>
        </w:tc>
      </w:tr>
      <w:tr>
        <w:tc>
          <w:tcPr>
            <w:tcW w:type="dxa" w:w="3213"/>
          </w:tcPr>
          <w:p>
            <w:pPr>
              <w:keepNext w:val="0"/>
              <w:spacing w:line="240" w:lineRule="auto" w:before="0" w:after="0"/>
              <w:jc w:val="left"/>
            </w:pPr>
            <w:r>
              <w:rPr>
                <w:rFonts w:ascii="Times New Roman" w:hAnsi="Times New Roman" w:eastAsia="Times New Roman"/>
                <w:b w:val="0"/>
                <w:color w:val="000000"/>
                <w:sz w:val="24"/>
              </w:rPr>
              <w:t>Handle missing pipeline.account: store NULL</w:t>
            </w:r>
          </w:p>
        </w:tc>
        <w:tc>
          <w:tcPr>
            <w:tcW w:type="dxa" w:w="3213"/>
          </w:tcPr>
          <w:p>
            <w:pPr>
              <w:keepNext w:val="0"/>
              <w:spacing w:line="240" w:lineRule="auto" w:before="0" w:after="0"/>
              <w:jc w:val="left"/>
            </w:pPr>
            <w:r>
              <w:rPr>
                <w:rFonts w:ascii="Times New Roman" w:hAnsi="Times New Roman" w:eastAsia="Times New Roman"/>
                <w:b w:val="0"/>
                <w:color w:val="000000"/>
                <w:sz w:val="24"/>
              </w:rPr>
              <w:t>Early-stage deals do not have an account yet</w:t>
            </w:r>
          </w:p>
        </w:tc>
        <w:tc>
          <w:tcPr>
            <w:tcW w:type="dxa" w:w="3213"/>
          </w:tcPr>
          <w:p>
            <w:pPr>
              <w:keepNext w:val="0"/>
              <w:spacing w:line="240" w:lineRule="auto" w:before="0" w:after="0"/>
              <w:jc w:val="left"/>
            </w:pPr>
            <w:r>
              <w:rPr>
                <w:rFonts w:ascii="Times New Roman" w:hAnsi="Times New Roman" w:eastAsia="Times New Roman"/>
                <w:b w:val="0"/>
                <w:color w:val="000000"/>
                <w:sz w:val="24"/>
              </w:rPr>
              <w:t>1,425</w:t>
            </w:r>
          </w:p>
        </w:tc>
      </w:tr>
      <w:tr>
        <w:tc>
          <w:tcPr>
            <w:tcW w:type="dxa" w:w="3213"/>
          </w:tcPr>
          <w:p>
            <w:pPr>
              <w:keepNext w:val="0"/>
              <w:spacing w:line="240" w:lineRule="auto" w:before="0" w:after="0"/>
              <w:jc w:val="left"/>
            </w:pPr>
            <w:r>
              <w:rPr>
                <w:rFonts w:ascii="Times New Roman" w:hAnsi="Times New Roman" w:eastAsia="Times New Roman"/>
                <w:b w:val="0"/>
                <w:color w:val="000000"/>
                <w:sz w:val="24"/>
              </w:rPr>
              <w:t>Handle missing engage_date: store NULL</w:t>
            </w:r>
          </w:p>
        </w:tc>
        <w:tc>
          <w:tcPr>
            <w:tcW w:type="dxa" w:w="3213"/>
          </w:tcPr>
          <w:p>
            <w:pPr>
              <w:keepNext w:val="0"/>
              <w:spacing w:line="240" w:lineRule="auto" w:before="0" w:after="0"/>
              <w:jc w:val="left"/>
            </w:pPr>
            <w:r>
              <w:rPr>
                <w:rFonts w:ascii="Times New Roman" w:hAnsi="Times New Roman" w:eastAsia="Times New Roman"/>
                <w:b w:val="0"/>
                <w:color w:val="000000"/>
                <w:sz w:val="24"/>
              </w:rPr>
              <w:t>Prospecting deals have not been engaged</w:t>
            </w:r>
          </w:p>
        </w:tc>
        <w:tc>
          <w:tcPr>
            <w:tcW w:type="dxa" w:w="3213"/>
          </w:tcPr>
          <w:p>
            <w:pPr>
              <w:keepNext w:val="0"/>
              <w:spacing w:line="240" w:lineRule="auto" w:before="0" w:after="0"/>
              <w:jc w:val="left"/>
            </w:pPr>
            <w:r>
              <w:rPr>
                <w:rFonts w:ascii="Times New Roman" w:hAnsi="Times New Roman" w:eastAsia="Times New Roman"/>
                <w:b w:val="0"/>
                <w:color w:val="000000"/>
                <w:sz w:val="24"/>
              </w:rPr>
              <w:t>500</w:t>
            </w:r>
          </w:p>
        </w:tc>
      </w:tr>
      <w:tr>
        <w:tc>
          <w:tcPr>
            <w:tcW w:type="dxa" w:w="3213"/>
          </w:tcPr>
          <w:p>
            <w:pPr>
              <w:keepNext w:val="0"/>
              <w:spacing w:line="240" w:lineRule="auto" w:before="0" w:after="0"/>
              <w:jc w:val="left"/>
            </w:pPr>
            <w:r>
              <w:rPr>
                <w:rFonts w:ascii="Times New Roman" w:hAnsi="Times New Roman" w:eastAsia="Times New Roman"/>
                <w:b w:val="0"/>
                <w:color w:val="000000"/>
                <w:sz w:val="24"/>
              </w:rPr>
              <w:t>Handle missing close_date and close_value: store NULL</w:t>
            </w:r>
          </w:p>
        </w:tc>
        <w:tc>
          <w:tcPr>
            <w:tcW w:type="dxa" w:w="3213"/>
          </w:tcPr>
          <w:p>
            <w:pPr>
              <w:keepNext w:val="0"/>
              <w:spacing w:line="240" w:lineRule="auto" w:before="0" w:after="0"/>
              <w:jc w:val="left"/>
            </w:pPr>
            <w:r>
              <w:rPr>
                <w:rFonts w:ascii="Times New Roman" w:hAnsi="Times New Roman" w:eastAsia="Times New Roman"/>
                <w:b w:val="0"/>
                <w:color w:val="000000"/>
                <w:sz w:val="24"/>
              </w:rPr>
              <w:t>Still-open deals; NULL does not affect averages</w:t>
            </w:r>
          </w:p>
        </w:tc>
        <w:tc>
          <w:tcPr>
            <w:tcW w:type="dxa" w:w="3213"/>
          </w:tcPr>
          <w:p>
            <w:pPr>
              <w:keepNext w:val="0"/>
              <w:spacing w:line="240" w:lineRule="auto" w:before="0" w:after="0"/>
              <w:jc w:val="left"/>
            </w:pPr>
            <w:r>
              <w:rPr>
                <w:rFonts w:ascii="Times New Roman" w:hAnsi="Times New Roman" w:eastAsia="Times New Roman"/>
                <w:b w:val="0"/>
                <w:color w:val="000000"/>
                <w:sz w:val="24"/>
              </w:rPr>
              <w:t>2,089</w:t>
            </w:r>
          </w:p>
        </w:tc>
      </w:tr>
      <w:tr>
        <w:tc>
          <w:tcPr>
            <w:tcW w:type="dxa" w:w="9639"/>
            <w:gridSpan w:val="3"/>
          </w:tcPr>
          <w:p>
            <w:pPr>
              <w:keepNext w:val="0"/>
              <w:spacing w:line="240" w:lineRule="auto" w:before="0" w:after="0"/>
              <w:jc w:val="left"/>
            </w:pPr>
            <w:r>
              <w:rPr>
                <w:rFonts w:ascii="Times New Roman" w:hAnsi="Times New Roman" w:eastAsia="Times New Roman"/>
                <w:b w:val="0"/>
                <w:color w:val="000000"/>
                <w:sz w:val="24"/>
              </w:rPr>
              <w:t>Normalise product name "GTXPro" to "GTX Pro" Must match products.csv for the foreign key 1,480</w:t>
            </w:r>
          </w:p>
        </w:tc>
      </w:tr>
      <w:tr>
        <w:tc>
          <w:tcPr>
            <w:tcW w:type="dxa" w:w="3213"/>
          </w:tcPr>
          <w:p>
            <w:pPr>
              <w:keepNext w:val="0"/>
              <w:spacing w:line="240" w:lineRule="auto" w:before="0" w:after="0"/>
              <w:jc w:val="left"/>
            </w:pPr>
            <w:r>
              <w:rPr>
                <w:rFonts w:ascii="Times New Roman" w:hAnsi="Times New Roman" w:eastAsia="Times New Roman"/>
                <w:b w:val="0"/>
                <w:color w:val="000000"/>
                <w:sz w:val="24"/>
              </w:rPr>
              <w:t>Fix office_location data quality typo "Philipines"</w:t>
            </w:r>
          </w:p>
        </w:tc>
        <w:tc>
          <w:tcPr>
            <w:tcW w:type="dxa" w:w="3213"/>
          </w:tcPr>
          <w:p>
            <w:pPr>
              <w:keepNext w:val="0"/>
              <w:spacing w:line="240" w:lineRule="auto" w:before="0" w:after="0"/>
              <w:jc w:val="left"/>
            </w:pPr>
            <w:r>
              <w:rPr>
                <w:rFonts w:ascii="Times New Roman" w:hAnsi="Times New Roman" w:eastAsia="Times New Roman"/>
                <w:b w:val="0"/>
                <w:color w:val="000000"/>
                <w:sz w:val="24"/>
              </w:rPr>
              <w:t>Data quality</w:t>
            </w:r>
          </w:p>
        </w:tc>
        <w:tc>
          <w:tcPr>
            <w:tcW w:type="dxa" w:w="3213"/>
          </w:tcPr>
          <w:p>
            <w:pPr>
              <w:keepNext w:val="0"/>
              <w:spacing w:line="240" w:lineRule="auto" w:before="0" w:after="0"/>
              <w:jc w:val="left"/>
            </w:pPr>
            <w:r>
              <w:rPr>
                <w:rFonts w:ascii="Times New Roman" w:hAnsi="Times New Roman" w:eastAsia="Times New Roman"/>
                <w:b w:val="0"/>
                <w:color w:val="000000"/>
                <w:sz w:val="24"/>
              </w:rPr>
              <w:t>1</w:t>
            </w:r>
          </w:p>
        </w:tc>
      </w:tr>
      <w:tr>
        <w:tc>
          <w:tcPr>
            <w:tcW w:type="dxa" w:w="3213"/>
          </w:tcPr>
          <w:p>
            <w:pPr>
              <w:keepNext w:val="0"/>
              <w:spacing w:line="240" w:lineRule="auto" w:before="0" w:after="0"/>
              <w:jc w:val="left"/>
            </w:pPr>
            <w:r>
              <w:rPr>
                <w:rFonts w:ascii="Times New Roman" w:hAnsi="Times New Roman" w:eastAsia="Times New Roman"/>
                <w:b w:val="0"/>
                <w:color w:val="000000"/>
                <w:sz w:val="24"/>
              </w:rPr>
              <w:t>Blank mandatory text becomes "Unknown"; blank Lost value becomes 0</w:t>
            </w:r>
          </w:p>
        </w:tc>
        <w:tc>
          <w:tcPr>
            <w:tcW w:type="dxa" w:w="3213"/>
          </w:tcPr>
          <w:p>
            <w:pPr>
              <w:keepNext w:val="0"/>
              <w:spacing w:line="240" w:lineRule="auto" w:before="0" w:after="0"/>
              <w:jc w:val="left"/>
            </w:pPr>
            <w:r>
              <w:rPr>
                <w:rFonts w:ascii="Times New Roman" w:hAnsi="Times New Roman" w:eastAsia="Times New Roman"/>
                <w:b w:val="0"/>
                <w:color w:val="000000"/>
                <w:sz w:val="24"/>
              </w:rPr>
              <w:t>Rules in place for missing data</w:t>
            </w:r>
          </w:p>
        </w:tc>
        <w:tc>
          <w:tcPr>
            <w:tcW w:type="dxa" w:w="3213"/>
          </w:tcPr>
          <w:p>
            <w:pPr>
              <w:keepNext w:val="0"/>
              <w:spacing w:line="240" w:lineRule="auto" w:before="0" w:after="0"/>
              <w:jc w:val="left"/>
            </w:pPr>
            <w:r>
              <w:rPr>
                <w:rFonts w:ascii="Times New Roman" w:hAnsi="Times New Roman" w:eastAsia="Times New Roman"/>
                <w:b w:val="0"/>
                <w:color w:val="000000"/>
                <w:sz w:val="24"/>
              </w:rPr>
              <w:t>0 hits</w:t>
            </w:r>
          </w:p>
        </w:tc>
      </w:tr>
    </w:tbl>
    <w:p>
      <w:pPr>
        <w:keepNext w:val="0"/>
        <w:spacing w:line="360" w:lineRule="auto" w:before="0" w:after="0"/>
        <w:jc w:val="left"/>
      </w:pPr>
      <w:r>
        <w:rPr>
          <w:rFonts w:ascii="Times New Roman" w:hAnsi="Times New Roman" w:eastAsia="Times New Roman"/>
          <w:i/>
          <w:color w:val="000000"/>
          <w:sz w:val="24"/>
        </w:rPr>
        <w:t>Table 2. The transformations and the number of rows that each transformation changed.</w:t>
      </w:r>
    </w:p>
    <w:p>
      <w:pPr>
        <w:keepNext w:val="0"/>
        <w:spacing w:line="360" w:lineRule="auto" w:before="0" w:after="0"/>
        <w:jc w:val="left"/>
      </w:pPr>
      <w:r>
        <w:rPr>
          <w:rFonts w:ascii="Times New Roman" w:hAnsi="Times New Roman" w:eastAsia="Times New Roman"/>
          <w:color w:val="000000"/>
          <w:sz w:val="24"/>
        </w:rPr>
        <w:t>The brief does not mean to imply that this data set is complete, but it is not: there are real gaps in the pipeline table, as illustrated by the counts above. Open deals keep NULL values instead of 0 so that averages are not distorted. All 8,800 opportunities, 85 accounts, 7 products and 35 sales agents loaded successfully. The table accounts has been standardised and contains 10 consistent sector values: Employment, Entertainment, Finance, Marketing, Medical, Retail, Services, Software, Technology and Telecommunications.</w:t>
      </w:r>
    </w:p>
    <w:p>
      <w:pPr>
        <w:pStyle w:val="Heading1"/>
        <w:keepNext/>
        <w:spacing w:line="360" w:lineRule="auto" w:before="0" w:after="0"/>
        <w:jc w:val="left"/>
      </w:pPr>
      <w:r>
        <w:rPr>
          <w:rFonts w:ascii="Times New Roman" w:hAnsi="Times New Roman" w:eastAsia="Times New Roman"/>
          <w:b/>
          <w:i w:val="0"/>
          <w:color w:val="000000"/>
          <w:sz w:val="28"/>
        </w:rPr>
        <w:t>5. Reports and analyses completed</w:t>
      </w:r>
    </w:p>
    <w:p>
      <w:pPr>
        <w:keepNext w:val="0"/>
        <w:spacing w:line="360" w:lineRule="auto" w:before="0" w:after="0"/>
        <w:jc w:val="left"/>
      </w:pPr>
      <w:r>
        <w:rPr>
          <w:rFonts w:ascii="Times New Roman" w:hAnsi="Times New Roman" w:eastAsia="Times New Roman"/>
          <w:color w:val="000000"/>
          <w:sz w:val="24"/>
        </w:rPr>
        <w:t>Products Report. Displays all the seven products along with their series and sales price. Prices range from $55 (MG Special) to $26,768 (GTK 500).</w:t>
      </w:r>
    </w:p>
    <w:p>
      <w:pPr>
        <w:keepNext w:val="0"/>
        <w:spacing w:line="360" w:lineRule="auto" w:before="0" w:after="0"/>
        <w:jc w:val="left"/>
      </w:pPr>
      <w:r>
        <w:rPr>
          <w:rFonts w:ascii="Times New Roman" w:hAnsi="Times New Roman" w:eastAsia="Times New Roman"/>
          <w:color w:val="000000"/>
          <w:sz w:val="24"/>
        </w:rPr>
        <w:t>Sales Opportunities Report. Records won and lost opportunities, along with the opportunity value and product/series and list price. Users can filter by outcome, filter by product, search by account/sales agent, sort by any of the main columns, page through the results and export the view as CSV. Deals that are lost are worth 0.</w:t>
      </w:r>
    </w:p>
    <w:p>
      <w:pPr>
        <w:keepNext w:val="0"/>
        <w:spacing w:line="360" w:lineRule="auto" w:before="0" w:after="0"/>
        <w:jc w:val="left"/>
      </w:pPr>
      <w:r>
        <w:rPr>
          <w:rFonts w:ascii="Times New Roman" w:hAnsi="Times New Roman" w:eastAsia="Times New Roman"/>
          <w:color w:val="000000"/>
          <w:sz w:val="24"/>
        </w:rPr>
        <w:t>Year Revenue Analysis of Establishment. Sum up the total revenue (in USD millions) from each account, according to the year the account was opened. The 85 accounts cover 35 different years from 1979 to 2017. 1982 has the largest total of approximately $17,108 million, followed by 1993 at approximately $13,696 million.</w:t>
      </w:r>
    </w:p>
    <w:p>
      <w:pPr>
        <w:keepNext w:val="0"/>
        <w:spacing w:line="360" w:lineRule="auto" w:before="0" w:after="0"/>
        <w:jc w:val="left"/>
      </w:pPr>
      <w:r>
        <w:rPr>
          <w:rFonts w:ascii="Times New Roman" w:hAnsi="Times New Roman" w:eastAsia="Times New Roman"/>
          <w:color w:val="000000"/>
          <w:sz w:val="24"/>
        </w:rPr>
        <w:t>Sales Opportunity Analysis. Opportunity value shown for each product – total and average. Based on won deals by default or can include lost deals. The results of the won-deal are presented in Table 3.</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D9D9D9"/>
          </w:tcPr>
          <w:p>
            <w:pPr>
              <w:keepNext w:val="0"/>
              <w:spacing w:line="240" w:lineRule="auto" w:before="0" w:after="0"/>
              <w:jc w:val="left"/>
            </w:pPr>
            <w:r>
              <w:rPr>
                <w:rFonts w:ascii="Times New Roman" w:hAnsi="Times New Roman" w:eastAsia="Times New Roman"/>
                <w:b/>
                <w:color w:val="000000"/>
                <w:sz w:val="24"/>
              </w:rPr>
              <w:t>Product</w:t>
            </w:r>
          </w:p>
        </w:tc>
        <w:tc>
          <w:tcPr>
            <w:tcW w:type="dxa" w:w="2409"/>
            <w:shd w:val="clear" w:color="auto" w:fill="D9D9D9"/>
          </w:tcPr>
          <w:p>
            <w:pPr>
              <w:keepNext w:val="0"/>
              <w:spacing w:line="240" w:lineRule="auto" w:before="0" w:after="0"/>
              <w:jc w:val="left"/>
            </w:pPr>
            <w:r>
              <w:rPr>
                <w:rFonts w:ascii="Times New Roman" w:hAnsi="Times New Roman" w:eastAsia="Times New Roman"/>
                <w:b/>
                <w:color w:val="000000"/>
                <w:sz w:val="24"/>
              </w:rPr>
              <w:t>Won deals</w:t>
            </w:r>
          </w:p>
        </w:tc>
        <w:tc>
          <w:tcPr>
            <w:tcW w:type="dxa" w:w="2409"/>
            <w:shd w:val="clear" w:color="auto" w:fill="D9D9D9"/>
          </w:tcPr>
          <w:p>
            <w:pPr>
              <w:keepNext w:val="0"/>
              <w:spacing w:line="240" w:lineRule="auto" w:before="0" w:after="0"/>
              <w:jc w:val="left"/>
            </w:pPr>
            <w:r>
              <w:rPr>
                <w:rFonts w:ascii="Times New Roman" w:hAnsi="Times New Roman" w:eastAsia="Times New Roman"/>
                <w:b/>
                <w:color w:val="000000"/>
                <w:sz w:val="24"/>
              </w:rPr>
              <w:t>Total value ($)</w:t>
            </w:r>
          </w:p>
        </w:tc>
        <w:tc>
          <w:tcPr>
            <w:tcW w:type="dxa" w:w="2409"/>
            <w:shd w:val="clear" w:color="auto" w:fill="D9D9D9"/>
          </w:tcPr>
          <w:p>
            <w:pPr>
              <w:keepNext w:val="0"/>
              <w:spacing w:line="240" w:lineRule="auto" w:before="0" w:after="0"/>
              <w:jc w:val="left"/>
            </w:pPr>
            <w:r>
              <w:rPr>
                <w:rFonts w:ascii="Times New Roman" w:hAnsi="Times New Roman" w:eastAsia="Times New Roman"/>
                <w:b/>
                <w:color w:val="000000"/>
                <w:sz w:val="24"/>
              </w:rPr>
              <w:t>Average value ($)</w:t>
            </w:r>
          </w:p>
        </w:tc>
      </w:tr>
      <w:tr>
        <w:tc>
          <w:tcPr>
            <w:tcW w:type="dxa" w:w="2409"/>
          </w:tcPr>
          <w:p>
            <w:pPr>
              <w:keepNext w:val="0"/>
              <w:spacing w:line="240" w:lineRule="auto" w:before="0" w:after="0"/>
              <w:jc w:val="left"/>
            </w:pPr>
            <w:r>
              <w:rPr>
                <w:rFonts w:ascii="Times New Roman" w:hAnsi="Times New Roman" w:eastAsia="Times New Roman"/>
                <w:b w:val="0"/>
                <w:color w:val="000000"/>
                <w:sz w:val="24"/>
              </w:rPr>
              <w:t>GTX Pro</w:t>
            </w:r>
          </w:p>
        </w:tc>
        <w:tc>
          <w:tcPr>
            <w:tcW w:type="dxa" w:w="2409"/>
          </w:tcPr>
          <w:p>
            <w:pPr>
              <w:keepNext w:val="0"/>
              <w:spacing w:line="240" w:lineRule="auto" w:before="0" w:after="0"/>
              <w:jc w:val="left"/>
            </w:pPr>
            <w:r>
              <w:rPr>
                <w:rFonts w:ascii="Times New Roman" w:hAnsi="Times New Roman" w:eastAsia="Times New Roman"/>
                <w:b w:val="0"/>
                <w:color w:val="000000"/>
                <w:sz w:val="24"/>
              </w:rPr>
              <w:t>729</w:t>
            </w:r>
          </w:p>
        </w:tc>
        <w:tc>
          <w:tcPr>
            <w:tcW w:type="dxa" w:w="2409"/>
          </w:tcPr>
          <w:p>
            <w:pPr>
              <w:keepNext w:val="0"/>
              <w:spacing w:line="240" w:lineRule="auto" w:before="0" w:after="0"/>
              <w:jc w:val="left"/>
            </w:pPr>
            <w:r>
              <w:rPr>
                <w:rFonts w:ascii="Times New Roman" w:hAnsi="Times New Roman" w:eastAsia="Times New Roman"/>
                <w:b w:val="0"/>
                <w:color w:val="000000"/>
                <w:sz w:val="24"/>
              </w:rPr>
              <w:t>3,510,578</w:t>
            </w:r>
          </w:p>
        </w:tc>
        <w:tc>
          <w:tcPr>
            <w:tcW w:type="dxa" w:w="2409"/>
          </w:tcPr>
          <w:p>
            <w:pPr>
              <w:keepNext w:val="0"/>
              <w:spacing w:line="240" w:lineRule="auto" w:before="0" w:after="0"/>
              <w:jc w:val="left"/>
            </w:pPr>
            <w:r>
              <w:rPr>
                <w:rFonts w:ascii="Times New Roman" w:hAnsi="Times New Roman" w:eastAsia="Times New Roman"/>
                <w:b w:val="0"/>
                <w:color w:val="000000"/>
                <w:sz w:val="24"/>
              </w:rPr>
              <w:t>4,815.61</w:t>
            </w:r>
          </w:p>
        </w:tc>
      </w:tr>
      <w:tr>
        <w:tc>
          <w:tcPr>
            <w:tcW w:type="dxa" w:w="2409"/>
          </w:tcPr>
          <w:p>
            <w:pPr>
              <w:keepNext w:val="0"/>
              <w:spacing w:line="240" w:lineRule="auto" w:before="0" w:after="0"/>
              <w:jc w:val="left"/>
            </w:pPr>
            <w:r>
              <w:rPr>
                <w:rFonts w:ascii="Times New Roman" w:hAnsi="Times New Roman" w:eastAsia="Times New Roman"/>
                <w:b w:val="0"/>
                <w:color w:val="000000"/>
                <w:sz w:val="24"/>
              </w:rPr>
              <w:t>GTX Plus Pro</w:t>
            </w:r>
          </w:p>
        </w:tc>
        <w:tc>
          <w:tcPr>
            <w:tcW w:type="dxa" w:w="2409"/>
          </w:tcPr>
          <w:p>
            <w:pPr>
              <w:keepNext w:val="0"/>
              <w:spacing w:line="240" w:lineRule="auto" w:before="0" w:after="0"/>
              <w:jc w:val="left"/>
            </w:pPr>
            <w:r>
              <w:rPr>
                <w:rFonts w:ascii="Times New Roman" w:hAnsi="Times New Roman" w:eastAsia="Times New Roman"/>
                <w:b w:val="0"/>
                <w:color w:val="000000"/>
                <w:sz w:val="24"/>
              </w:rPr>
              <w:t>479</w:t>
            </w:r>
          </w:p>
        </w:tc>
        <w:tc>
          <w:tcPr>
            <w:tcW w:type="dxa" w:w="2409"/>
          </w:tcPr>
          <w:p>
            <w:pPr>
              <w:keepNext w:val="0"/>
              <w:spacing w:line="240" w:lineRule="auto" w:before="0" w:after="0"/>
              <w:jc w:val="left"/>
            </w:pPr>
            <w:r>
              <w:rPr>
                <w:rFonts w:ascii="Times New Roman" w:hAnsi="Times New Roman" w:eastAsia="Times New Roman"/>
                <w:b w:val="0"/>
                <w:color w:val="000000"/>
                <w:sz w:val="24"/>
              </w:rPr>
              <w:t>2,629,651</w:t>
            </w:r>
          </w:p>
        </w:tc>
        <w:tc>
          <w:tcPr>
            <w:tcW w:type="dxa" w:w="2409"/>
          </w:tcPr>
          <w:p>
            <w:pPr>
              <w:keepNext w:val="0"/>
              <w:spacing w:line="240" w:lineRule="auto" w:before="0" w:after="0"/>
              <w:jc w:val="left"/>
            </w:pPr>
            <w:r>
              <w:rPr>
                <w:rFonts w:ascii="Times New Roman" w:hAnsi="Times New Roman" w:eastAsia="Times New Roman"/>
                <w:b w:val="0"/>
                <w:color w:val="000000"/>
                <w:sz w:val="24"/>
              </w:rPr>
              <w:t>5,489.88</w:t>
            </w:r>
          </w:p>
        </w:tc>
      </w:tr>
      <w:tr>
        <w:tc>
          <w:tcPr>
            <w:tcW w:type="dxa" w:w="2409"/>
          </w:tcPr>
          <w:p>
            <w:pPr>
              <w:keepNext w:val="0"/>
              <w:spacing w:line="240" w:lineRule="auto" w:before="0" w:after="0"/>
              <w:jc w:val="left"/>
            </w:pPr>
            <w:r>
              <w:rPr>
                <w:rFonts w:ascii="Times New Roman" w:hAnsi="Times New Roman" w:eastAsia="Times New Roman"/>
                <w:b w:val="0"/>
                <w:color w:val="000000"/>
                <w:sz w:val="24"/>
              </w:rPr>
              <w:t>MG Advanced</w:t>
            </w:r>
          </w:p>
        </w:tc>
        <w:tc>
          <w:tcPr>
            <w:tcW w:type="dxa" w:w="2409"/>
          </w:tcPr>
          <w:p>
            <w:pPr>
              <w:keepNext w:val="0"/>
              <w:spacing w:line="240" w:lineRule="auto" w:before="0" w:after="0"/>
              <w:jc w:val="left"/>
            </w:pPr>
            <w:r>
              <w:rPr>
                <w:rFonts w:ascii="Times New Roman" w:hAnsi="Times New Roman" w:eastAsia="Times New Roman"/>
                <w:b w:val="0"/>
                <w:color w:val="000000"/>
                <w:sz w:val="24"/>
              </w:rPr>
              <w:t>654</w:t>
            </w:r>
          </w:p>
        </w:tc>
        <w:tc>
          <w:tcPr>
            <w:tcW w:type="dxa" w:w="2409"/>
          </w:tcPr>
          <w:p>
            <w:pPr>
              <w:keepNext w:val="0"/>
              <w:spacing w:line="240" w:lineRule="auto" w:before="0" w:after="0"/>
              <w:jc w:val="left"/>
            </w:pPr>
            <w:r>
              <w:rPr>
                <w:rFonts w:ascii="Times New Roman" w:hAnsi="Times New Roman" w:eastAsia="Times New Roman"/>
                <w:b w:val="0"/>
                <w:color w:val="000000"/>
                <w:sz w:val="24"/>
              </w:rPr>
              <w:t>2,216,387</w:t>
            </w:r>
          </w:p>
        </w:tc>
        <w:tc>
          <w:tcPr>
            <w:tcW w:type="dxa" w:w="2409"/>
          </w:tcPr>
          <w:p>
            <w:pPr>
              <w:keepNext w:val="0"/>
              <w:spacing w:line="240" w:lineRule="auto" w:before="0" w:after="0"/>
              <w:jc w:val="left"/>
            </w:pPr>
            <w:r>
              <w:rPr>
                <w:rFonts w:ascii="Times New Roman" w:hAnsi="Times New Roman" w:eastAsia="Times New Roman"/>
                <w:b w:val="0"/>
                <w:color w:val="000000"/>
                <w:sz w:val="24"/>
              </w:rPr>
              <w:t>3,388.97</w:t>
            </w:r>
          </w:p>
        </w:tc>
      </w:tr>
      <w:tr>
        <w:tc>
          <w:tcPr>
            <w:tcW w:type="dxa" w:w="2409"/>
          </w:tcPr>
          <w:p>
            <w:pPr>
              <w:keepNext w:val="0"/>
              <w:spacing w:line="240" w:lineRule="auto" w:before="0" w:after="0"/>
              <w:jc w:val="left"/>
            </w:pPr>
            <w:r>
              <w:rPr>
                <w:rFonts w:ascii="Times New Roman" w:hAnsi="Times New Roman" w:eastAsia="Times New Roman"/>
                <w:b w:val="0"/>
                <w:color w:val="000000"/>
                <w:sz w:val="24"/>
              </w:rPr>
              <w:t>GTX Plus Basic</w:t>
            </w:r>
          </w:p>
        </w:tc>
        <w:tc>
          <w:tcPr>
            <w:tcW w:type="dxa" w:w="2409"/>
          </w:tcPr>
          <w:p>
            <w:pPr>
              <w:keepNext w:val="0"/>
              <w:spacing w:line="240" w:lineRule="auto" w:before="0" w:after="0"/>
              <w:jc w:val="left"/>
            </w:pPr>
            <w:r>
              <w:rPr>
                <w:rFonts w:ascii="Times New Roman" w:hAnsi="Times New Roman" w:eastAsia="Times New Roman"/>
                <w:b w:val="0"/>
                <w:color w:val="000000"/>
                <w:sz w:val="24"/>
              </w:rPr>
              <w:t>653</w:t>
            </w:r>
          </w:p>
        </w:tc>
        <w:tc>
          <w:tcPr>
            <w:tcW w:type="dxa" w:w="2409"/>
          </w:tcPr>
          <w:p>
            <w:pPr>
              <w:keepNext w:val="0"/>
              <w:spacing w:line="240" w:lineRule="auto" w:before="0" w:after="0"/>
              <w:jc w:val="left"/>
            </w:pPr>
            <w:r>
              <w:rPr>
                <w:rFonts w:ascii="Times New Roman" w:hAnsi="Times New Roman" w:eastAsia="Times New Roman"/>
                <w:b w:val="0"/>
                <w:color w:val="000000"/>
                <w:sz w:val="24"/>
              </w:rPr>
              <w:t>705,275</w:t>
            </w:r>
          </w:p>
        </w:tc>
        <w:tc>
          <w:tcPr>
            <w:tcW w:type="dxa" w:w="2409"/>
          </w:tcPr>
          <w:p>
            <w:pPr>
              <w:keepNext w:val="0"/>
              <w:spacing w:line="240" w:lineRule="auto" w:before="0" w:after="0"/>
              <w:jc w:val="left"/>
            </w:pPr>
            <w:r>
              <w:rPr>
                <w:rFonts w:ascii="Times New Roman" w:hAnsi="Times New Roman" w:eastAsia="Times New Roman"/>
                <w:b w:val="0"/>
                <w:color w:val="000000"/>
                <w:sz w:val="24"/>
              </w:rPr>
              <w:t>1,080.05</w:t>
            </w:r>
          </w:p>
        </w:tc>
      </w:tr>
      <w:tr>
        <w:tc>
          <w:tcPr>
            <w:tcW w:type="dxa" w:w="2409"/>
          </w:tcPr>
          <w:p>
            <w:pPr>
              <w:keepNext w:val="0"/>
              <w:spacing w:line="240" w:lineRule="auto" w:before="0" w:after="0"/>
              <w:jc w:val="left"/>
            </w:pPr>
            <w:r>
              <w:rPr>
                <w:rFonts w:ascii="Times New Roman" w:hAnsi="Times New Roman" w:eastAsia="Times New Roman"/>
                <w:b w:val="0"/>
                <w:color w:val="000000"/>
                <w:sz w:val="24"/>
              </w:rPr>
              <w:t>GTX Basic</w:t>
            </w:r>
          </w:p>
        </w:tc>
        <w:tc>
          <w:tcPr>
            <w:tcW w:type="dxa" w:w="2409"/>
          </w:tcPr>
          <w:p>
            <w:pPr>
              <w:keepNext w:val="0"/>
              <w:spacing w:line="240" w:lineRule="auto" w:before="0" w:after="0"/>
              <w:jc w:val="left"/>
            </w:pPr>
            <w:r>
              <w:rPr>
                <w:rFonts w:ascii="Times New Roman" w:hAnsi="Times New Roman" w:eastAsia="Times New Roman"/>
                <w:b w:val="0"/>
                <w:color w:val="000000"/>
                <w:sz w:val="24"/>
              </w:rPr>
              <w:t>915</w:t>
            </w:r>
          </w:p>
        </w:tc>
        <w:tc>
          <w:tcPr>
            <w:tcW w:type="dxa" w:w="2409"/>
          </w:tcPr>
          <w:p>
            <w:pPr>
              <w:keepNext w:val="0"/>
              <w:spacing w:line="240" w:lineRule="auto" w:before="0" w:after="0"/>
              <w:jc w:val="left"/>
            </w:pPr>
            <w:r>
              <w:rPr>
                <w:rFonts w:ascii="Times New Roman" w:hAnsi="Times New Roman" w:eastAsia="Times New Roman"/>
                <w:b w:val="0"/>
                <w:color w:val="000000"/>
                <w:sz w:val="24"/>
              </w:rPr>
              <w:t>499,263</w:t>
            </w:r>
          </w:p>
        </w:tc>
        <w:tc>
          <w:tcPr>
            <w:tcW w:type="dxa" w:w="2409"/>
          </w:tcPr>
          <w:p>
            <w:pPr>
              <w:keepNext w:val="0"/>
              <w:spacing w:line="240" w:lineRule="auto" w:before="0" w:after="0"/>
              <w:jc w:val="left"/>
            </w:pPr>
            <w:r>
              <w:rPr>
                <w:rFonts w:ascii="Times New Roman" w:hAnsi="Times New Roman" w:eastAsia="Times New Roman"/>
                <w:b w:val="0"/>
                <w:color w:val="000000"/>
                <w:sz w:val="24"/>
              </w:rPr>
              <w:t>545.64</w:t>
            </w:r>
          </w:p>
        </w:tc>
      </w:tr>
      <w:tr>
        <w:tc>
          <w:tcPr>
            <w:tcW w:type="dxa" w:w="2409"/>
          </w:tcPr>
          <w:p>
            <w:pPr>
              <w:keepNext w:val="0"/>
              <w:spacing w:line="240" w:lineRule="auto" w:before="0" w:after="0"/>
              <w:jc w:val="left"/>
            </w:pPr>
            <w:r>
              <w:rPr>
                <w:rFonts w:ascii="Times New Roman" w:hAnsi="Times New Roman" w:eastAsia="Times New Roman"/>
                <w:b w:val="0"/>
                <w:color w:val="000000"/>
                <w:sz w:val="24"/>
              </w:rPr>
              <w:t>GTK 500</w:t>
            </w:r>
          </w:p>
        </w:tc>
        <w:tc>
          <w:tcPr>
            <w:tcW w:type="dxa" w:w="2409"/>
          </w:tcPr>
          <w:p>
            <w:pPr>
              <w:keepNext w:val="0"/>
              <w:spacing w:line="240" w:lineRule="auto" w:before="0" w:after="0"/>
              <w:jc w:val="left"/>
            </w:pPr>
            <w:r>
              <w:rPr>
                <w:rFonts w:ascii="Times New Roman" w:hAnsi="Times New Roman" w:eastAsia="Times New Roman"/>
                <w:b w:val="0"/>
                <w:color w:val="000000"/>
                <w:sz w:val="24"/>
              </w:rPr>
              <w:t>15</w:t>
            </w:r>
          </w:p>
        </w:tc>
        <w:tc>
          <w:tcPr>
            <w:tcW w:type="dxa" w:w="2409"/>
          </w:tcPr>
          <w:p>
            <w:pPr>
              <w:keepNext w:val="0"/>
              <w:spacing w:line="240" w:lineRule="auto" w:before="0" w:after="0"/>
              <w:jc w:val="left"/>
            </w:pPr>
            <w:r>
              <w:rPr>
                <w:rFonts w:ascii="Times New Roman" w:hAnsi="Times New Roman" w:eastAsia="Times New Roman"/>
                <w:b w:val="0"/>
                <w:color w:val="000000"/>
                <w:sz w:val="24"/>
              </w:rPr>
              <w:t>400,612</w:t>
            </w:r>
          </w:p>
        </w:tc>
        <w:tc>
          <w:tcPr>
            <w:tcW w:type="dxa" w:w="2409"/>
          </w:tcPr>
          <w:p>
            <w:pPr>
              <w:keepNext w:val="0"/>
              <w:spacing w:line="240" w:lineRule="auto" w:before="0" w:after="0"/>
              <w:jc w:val="left"/>
            </w:pPr>
            <w:r>
              <w:rPr>
                <w:rFonts w:ascii="Times New Roman" w:hAnsi="Times New Roman" w:eastAsia="Times New Roman"/>
                <w:b w:val="0"/>
                <w:color w:val="000000"/>
                <w:sz w:val="24"/>
              </w:rPr>
              <w:t>26,707.47</w:t>
            </w:r>
          </w:p>
        </w:tc>
      </w:tr>
      <w:tr>
        <w:tc>
          <w:tcPr>
            <w:tcW w:type="dxa" w:w="2409"/>
          </w:tcPr>
          <w:p>
            <w:pPr>
              <w:keepNext w:val="0"/>
              <w:spacing w:line="240" w:lineRule="auto" w:before="0" w:after="0"/>
              <w:jc w:val="left"/>
            </w:pPr>
            <w:r>
              <w:rPr>
                <w:rFonts w:ascii="Times New Roman" w:hAnsi="Times New Roman" w:eastAsia="Times New Roman"/>
                <w:b w:val="0"/>
                <w:color w:val="000000"/>
                <w:sz w:val="24"/>
              </w:rPr>
              <w:t>MG Special</w:t>
            </w:r>
          </w:p>
        </w:tc>
        <w:tc>
          <w:tcPr>
            <w:tcW w:type="dxa" w:w="2409"/>
          </w:tcPr>
          <w:p>
            <w:pPr>
              <w:keepNext w:val="0"/>
              <w:spacing w:line="240" w:lineRule="auto" w:before="0" w:after="0"/>
              <w:jc w:val="left"/>
            </w:pPr>
            <w:r>
              <w:rPr>
                <w:rFonts w:ascii="Times New Roman" w:hAnsi="Times New Roman" w:eastAsia="Times New Roman"/>
                <w:b w:val="0"/>
                <w:color w:val="000000"/>
                <w:sz w:val="24"/>
              </w:rPr>
              <w:t>793</w:t>
            </w:r>
          </w:p>
        </w:tc>
        <w:tc>
          <w:tcPr>
            <w:tcW w:type="dxa" w:w="2409"/>
          </w:tcPr>
          <w:p>
            <w:pPr>
              <w:keepNext w:val="0"/>
              <w:spacing w:line="240" w:lineRule="auto" w:before="0" w:after="0"/>
              <w:jc w:val="left"/>
            </w:pPr>
            <w:r>
              <w:rPr>
                <w:rFonts w:ascii="Times New Roman" w:hAnsi="Times New Roman" w:eastAsia="Times New Roman"/>
                <w:b w:val="0"/>
                <w:color w:val="000000"/>
                <w:sz w:val="24"/>
              </w:rPr>
              <w:t>43,768</w:t>
            </w:r>
          </w:p>
        </w:tc>
        <w:tc>
          <w:tcPr>
            <w:tcW w:type="dxa" w:w="2409"/>
          </w:tcPr>
          <w:p>
            <w:pPr>
              <w:keepNext w:val="0"/>
              <w:spacing w:line="240" w:lineRule="auto" w:before="0" w:after="0"/>
              <w:jc w:val="left"/>
            </w:pPr>
            <w:r>
              <w:rPr>
                <w:rFonts w:ascii="Times New Roman" w:hAnsi="Times New Roman" w:eastAsia="Times New Roman"/>
                <w:b w:val="0"/>
                <w:color w:val="000000"/>
                <w:sz w:val="24"/>
              </w:rPr>
              <w:t>55.19</w:t>
            </w:r>
          </w:p>
        </w:tc>
      </w:tr>
    </w:tbl>
    <w:p>
      <w:pPr>
        <w:keepNext w:val="0"/>
        <w:spacing w:line="360" w:lineRule="auto" w:before="0" w:after="0"/>
        <w:jc w:val="left"/>
      </w:pPr>
      <w:r>
        <w:rPr>
          <w:rFonts w:ascii="Times New Roman" w:hAnsi="Times New Roman" w:eastAsia="Times New Roman"/>
          <w:i/>
          <w:color w:val="000000"/>
          <w:sz w:val="24"/>
        </w:rPr>
        <w:t>Table 3. Sales Opportunity Analysis Outcomes for won sales opportunities.</w:t>
      </w:r>
    </w:p>
    <w:p>
      <w:pPr>
        <w:keepNext w:val="0"/>
        <w:spacing w:line="360" w:lineRule="auto" w:before="0" w:after="0"/>
        <w:jc w:val="left"/>
      </w:pPr>
      <w:r>
        <w:rPr>
          <w:rFonts w:ascii="Times New Roman" w:hAnsi="Times New Roman" w:eastAsia="Times New Roman"/>
          <w:color w:val="000000"/>
          <w:sz w:val="24"/>
        </w:rPr>
        <w:t>While GTX Pro has the highest total, GTK 500 has by far the highest average value, and this is based on only 15 sales. MG Special is sold frequently, but provides limited revenue. There are 4,238 won deals and 2,473 lost deals (win rate is approximately 63.2 percent) and won deals total $10,005,534 across the warehouse. Each report uses SQL that is in Appendix B.</w:t>
      </w:r>
    </w:p>
    <w:p>
      <w:pPr>
        <w:keepNext w:val="0"/>
        <w:spacing w:line="360" w:lineRule="auto" w:before="0" w:after="0"/>
        <w:jc w:val="left"/>
      </w:pPr>
      <w:r>
        <w:rPr>
          <w:rFonts w:ascii="Times New Roman" w:hAnsi="Times New Roman" w:eastAsia="Times New Roman"/>
          <w:color w:val="000000"/>
          <w:sz w:val="24"/>
        </w:rPr>
        <w:t>Extra features. In addition to the brief, the interface features a dashboard with headline figures, opportunity search, sortable columns and CSV export on each view.</w:t>
      </w:r>
    </w:p>
    <w:p>
      <w:pPr>
        <w:pStyle w:val="Heading1"/>
        <w:keepNext/>
        <w:spacing w:line="360" w:lineRule="auto" w:before="0" w:after="0"/>
        <w:jc w:val="left"/>
      </w:pPr>
      <w:r>
        <w:rPr>
          <w:rFonts w:ascii="Times New Roman" w:hAnsi="Times New Roman" w:eastAsia="Times New Roman"/>
          <w:b/>
          <w:i w:val="0"/>
          <w:color w:val="000000"/>
          <w:sz w:val="28"/>
        </w:rPr>
        <w:t>6. Fulfilment of requirements</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9D9D9"/>
          </w:tcPr>
          <w:p>
            <w:pPr>
              <w:keepNext w:val="0"/>
              <w:spacing w:line="240" w:lineRule="auto" w:before="0" w:after="0"/>
              <w:jc w:val="left"/>
            </w:pPr>
            <w:r>
              <w:rPr>
                <w:rFonts w:ascii="Times New Roman" w:hAnsi="Times New Roman" w:eastAsia="Times New Roman"/>
                <w:b/>
                <w:color w:val="000000"/>
                <w:sz w:val="24"/>
              </w:rPr>
              <w:t>Requirement</w:t>
            </w:r>
          </w:p>
        </w:tc>
        <w:tc>
          <w:tcPr>
            <w:tcW w:type="dxa" w:w="4819"/>
            <w:shd w:val="clear" w:color="auto" w:fill="D9D9D9"/>
          </w:tcPr>
          <w:p>
            <w:pPr>
              <w:keepNext w:val="0"/>
              <w:spacing w:line="240" w:lineRule="auto" w:before="0" w:after="0"/>
              <w:jc w:val="left"/>
            </w:pPr>
            <w:r>
              <w:rPr>
                <w:rFonts w:ascii="Times New Roman" w:hAnsi="Times New Roman" w:eastAsia="Times New Roman"/>
                <w:b/>
                <w:color w:val="000000"/>
                <w:sz w:val="24"/>
              </w:rPr>
              <w:t>How it is met</w:t>
            </w:r>
          </w:p>
        </w:tc>
      </w:tr>
      <w:tr>
        <w:tc>
          <w:tcPr>
            <w:tcW w:type="dxa" w:w="4819"/>
          </w:tcPr>
          <w:p>
            <w:pPr>
              <w:keepNext w:val="0"/>
              <w:spacing w:line="240" w:lineRule="auto" w:before="0" w:after="0"/>
              <w:jc w:val="left"/>
            </w:pPr>
            <w:r>
              <w:rPr>
                <w:rFonts w:ascii="Times New Roman" w:hAnsi="Times New Roman" w:eastAsia="Times New Roman"/>
                <w:b w:val="0"/>
                <w:color w:val="000000"/>
                <w:sz w:val="24"/>
              </w:rPr>
              <w:t>Data warehouse in MySQL with types and relationships</w:t>
            </w:r>
          </w:p>
        </w:tc>
        <w:tc>
          <w:tcPr>
            <w:tcW w:type="dxa" w:w="4819"/>
          </w:tcPr>
          <w:p>
            <w:pPr>
              <w:keepNext w:val="0"/>
              <w:spacing w:line="240" w:lineRule="auto" w:before="0" w:after="0"/>
              <w:jc w:val="left"/>
            </w:pPr>
            <w:r>
              <w:rPr>
                <w:rFonts w:ascii="Times New Roman" w:hAnsi="Times New Roman" w:eastAsia="Times New Roman"/>
                <w:b w:val="0"/>
                <w:color w:val="000000"/>
                <w:sz w:val="24"/>
              </w:rPr>
              <w:t>schema.sql: four tables, appropriate data types, primary, foreign keys, indexes</w:t>
            </w:r>
          </w:p>
        </w:tc>
      </w:tr>
      <w:tr>
        <w:tc>
          <w:tcPr>
            <w:tcW w:type="dxa" w:w="9638"/>
            <w:gridSpan w:val="2"/>
          </w:tcPr>
          <w:p>
            <w:pPr>
              <w:keepNext w:val="0"/>
              <w:spacing w:line="240" w:lineRule="auto" w:before="0" w:after="0"/>
              <w:jc w:val="left"/>
            </w:pPr>
            <w:r>
              <w:rPr>
                <w:rFonts w:ascii="Times New Roman" w:hAnsi="Times New Roman" w:eastAsia="Times New Roman"/>
                <w:b w:val="0"/>
                <w:color w:val="000000"/>
                <w:sz w:val="24"/>
              </w:rPr>
              <w:t>All four tables are fed from CSVParser and XMLParser; data_dictionary.csv is not loaded</w:t>
            </w:r>
          </w:p>
        </w:tc>
      </w:tr>
      <w:tr>
        <w:tc>
          <w:tcPr>
            <w:tcW w:type="dxa" w:w="9638"/>
            <w:gridSpan w:val="2"/>
          </w:tcPr>
          <w:p>
            <w:pPr>
              <w:keepNext w:val="0"/>
              <w:spacing w:line="240" w:lineRule="auto" w:before="0" w:after="0"/>
              <w:jc w:val="left"/>
            </w:pPr>
            <w:r>
              <w:rPr>
                <w:rFonts w:ascii="Times New Roman" w:hAnsi="Times New Roman" w:eastAsia="Times New Roman"/>
                <w:b w:val="0"/>
                <w:color w:val="000000"/>
                <w:sz w:val="24"/>
              </w:rPr>
              <w:t>Transform: Missing values handled (per column) and logged (Table 2)</w:t>
            </w:r>
          </w:p>
        </w:tc>
      </w:tr>
      <w:tr>
        <w:tc>
          <w:tcPr>
            <w:tcW w:type="dxa" w:w="9638"/>
            <w:gridSpan w:val="2"/>
          </w:tcPr>
          <w:p>
            <w:pPr>
              <w:keepNext w:val="0"/>
              <w:spacing w:line="240" w:lineRule="auto" w:before="0" w:after="0"/>
              <w:jc w:val="left"/>
            </w:pPr>
            <w:r>
              <w:rPr>
                <w:rFonts w:ascii="Times New Roman" w:hAnsi="Times New Roman" w:eastAsia="Times New Roman"/>
                <w:b w:val="0"/>
                <w:color w:val="000000"/>
                <w:sz w:val="24"/>
              </w:rPr>
              <w:t>Transform: standardise sector (standardiseSector()) in DataTransformer</w:t>
            </w:r>
          </w:p>
        </w:tc>
      </w:tr>
      <w:tr>
        <w:tc>
          <w:tcPr>
            <w:tcW w:type="dxa" w:w="4819"/>
          </w:tcPr>
          <w:p>
            <w:pPr>
              <w:keepNext w:val="0"/>
              <w:spacing w:line="240" w:lineRule="auto" w:before="0" w:after="0"/>
              <w:jc w:val="left"/>
            </w:pPr>
            <w:r>
              <w:rPr>
                <w:rFonts w:ascii="Times New Roman" w:hAnsi="Times New Roman" w:eastAsia="Times New Roman"/>
                <w:b w:val="0"/>
                <w:color w:val="000000"/>
                <w:sz w:val="24"/>
              </w:rPr>
              <w:t>Load into MySQL</w:t>
            </w:r>
          </w:p>
        </w:tc>
        <w:tc>
          <w:tcPr>
            <w:tcW w:type="dxa" w:w="4819"/>
          </w:tcPr>
          <w:p>
            <w:pPr>
              <w:keepNext w:val="0"/>
              <w:spacing w:line="240" w:lineRule="auto" w:before="0" w:after="0"/>
              <w:jc w:val="left"/>
            </w:pPr>
            <w:r>
              <w:rPr>
                <w:rFonts w:ascii="Times New Roman" w:hAnsi="Times New Roman" w:eastAsia="Times New Roman"/>
                <w:b w:val="0"/>
                <w:color w:val="000000"/>
                <w:sz w:val="24"/>
              </w:rPr>
              <w:t>MySQLLoader batch inserts within transactions, parents first, children second</w:t>
            </w:r>
          </w:p>
        </w:tc>
      </w:tr>
      <w:tr>
        <w:tc>
          <w:tcPr>
            <w:tcW w:type="dxa" w:w="9638"/>
            <w:gridSpan w:val="2"/>
          </w:tcPr>
          <w:p>
            <w:pPr>
              <w:keepNext w:val="0"/>
              <w:spacing w:line="240" w:lineRule="auto" w:before="0" w:after="0"/>
              <w:jc w:val="left"/>
            </w:pPr>
            <w:r>
              <w:rPr>
                <w:rFonts w:ascii="Times New Roman" w:hAnsi="Times New Roman" w:eastAsia="Times New Roman"/>
                <w:b w:val="0"/>
                <w:color w:val="000000"/>
                <w:sz w:val="24"/>
              </w:rPr>
              <w:t>queryEngine.php: whitelisted queries, prepared statements, JSON output (PHP query engine as middleware)</w:t>
            </w:r>
          </w:p>
        </w:tc>
      </w:tr>
      <w:tr>
        <w:tc>
          <w:tcPr>
            <w:tcW w:type="dxa" w:w="4819"/>
          </w:tcPr>
          <w:p>
            <w:pPr>
              <w:keepNext w:val="0"/>
              <w:spacing w:line="240" w:lineRule="auto" w:before="0" w:after="0"/>
              <w:jc w:val="left"/>
            </w:pPr>
            <w:r>
              <w:rPr>
                <w:rFonts w:ascii="Times New Roman" w:hAnsi="Times New Roman" w:eastAsia="Times New Roman"/>
                <w:b w:val="0"/>
                <w:color w:val="000000"/>
                <w:sz w:val="24"/>
              </w:rPr>
              <w:t>Products Report</w:t>
            </w:r>
          </w:p>
        </w:tc>
        <w:tc>
          <w:tcPr>
            <w:tcW w:type="dxa" w:w="4819"/>
          </w:tcPr>
          <w:p>
            <w:pPr>
              <w:keepNext w:val="0"/>
              <w:spacing w:line="240" w:lineRule="auto" w:before="0" w:after="0"/>
              <w:jc w:val="left"/>
            </w:pPr>
            <w:r>
              <w:rPr>
                <w:rFonts w:ascii="Times New Roman" w:hAnsi="Times New Roman" w:eastAsia="Times New Roman"/>
                <w:b w:val="0"/>
                <w:color w:val="000000"/>
                <w:sz w:val="24"/>
              </w:rPr>
              <w:t>query=products</w:t>
            </w:r>
          </w:p>
        </w:tc>
      </w:tr>
      <w:tr>
        <w:tc>
          <w:tcPr>
            <w:tcW w:type="dxa" w:w="4819"/>
          </w:tcPr>
          <w:p>
            <w:pPr>
              <w:keepNext w:val="0"/>
              <w:spacing w:line="240" w:lineRule="auto" w:before="0" w:after="0"/>
              <w:jc w:val="left"/>
            </w:pPr>
            <w:r>
              <w:rPr>
                <w:rFonts w:ascii="Times New Roman" w:hAnsi="Times New Roman" w:eastAsia="Times New Roman"/>
                <w:b w:val="0"/>
                <w:color w:val="000000"/>
                <w:sz w:val="24"/>
              </w:rPr>
              <w:t>Sales Opportunities Report (won/lost, values, products)</w:t>
            </w:r>
          </w:p>
        </w:tc>
        <w:tc>
          <w:tcPr>
            <w:tcW w:type="dxa" w:w="4819"/>
          </w:tcPr>
          <w:p>
            <w:pPr>
              <w:keepNext w:val="0"/>
              <w:spacing w:line="240" w:lineRule="auto" w:before="0" w:after="0"/>
              <w:jc w:val="left"/>
            </w:pPr>
            <w:r>
              <w:rPr>
                <w:rFonts w:ascii="Times New Roman" w:hAnsi="Times New Roman" w:eastAsia="Times New Roman"/>
                <w:b w:val="0"/>
                <w:color w:val="000000"/>
                <w:sz w:val="24"/>
              </w:rPr>
              <w:t>query=opportunities</w:t>
            </w:r>
          </w:p>
        </w:tc>
      </w:tr>
      <w:tr>
        <w:tc>
          <w:tcPr>
            <w:tcW w:type="dxa" w:w="9638"/>
            <w:gridSpan w:val="2"/>
          </w:tcPr>
          <w:p>
            <w:pPr>
              <w:keepNext w:val="0"/>
              <w:spacing w:line="240" w:lineRule="auto" w:before="0" w:after="0"/>
              <w:jc w:val="left"/>
            </w:pPr>
            <w:r>
              <w:rPr>
                <w:rFonts w:ascii="Times New Roman" w:hAnsi="Times New Roman" w:eastAsia="Times New Roman"/>
                <w:b w:val="0"/>
                <w:color w:val="000000"/>
                <w:sz w:val="24"/>
              </w:rPr>
              <w:t>Establishment Year Revenue Analysis_query=establishment</w:t>
            </w:r>
          </w:p>
        </w:tc>
      </w:tr>
      <w:tr>
        <w:tc>
          <w:tcPr>
            <w:tcW w:type="dxa" w:w="4819"/>
          </w:tcPr>
          <w:p>
            <w:pPr>
              <w:keepNext w:val="0"/>
              <w:spacing w:line="240" w:lineRule="auto" w:before="0" w:after="0"/>
              <w:jc w:val="left"/>
            </w:pPr>
            <w:r>
              <w:rPr>
                <w:rFonts w:ascii="Times New Roman" w:hAnsi="Times New Roman" w:eastAsia="Times New Roman"/>
                <w:b w:val="0"/>
                <w:color w:val="000000"/>
                <w:sz w:val="24"/>
              </w:rPr>
              <w:t>Sales Opportunity Analysis (total and average by product)</w:t>
            </w:r>
          </w:p>
        </w:tc>
        <w:tc>
          <w:tcPr>
            <w:tcW w:type="dxa" w:w="4819"/>
          </w:tcPr>
          <w:p>
            <w:pPr>
              <w:keepNext w:val="0"/>
              <w:spacing w:line="240" w:lineRule="auto" w:before="0" w:after="0"/>
              <w:jc w:val="left"/>
            </w:pPr>
            <w:r>
              <w:rPr>
                <w:rFonts w:ascii="Times New Roman" w:hAnsi="Times New Roman" w:eastAsia="Times New Roman"/>
                <w:b w:val="0"/>
                <w:color w:val="000000"/>
                <w:sz w:val="24"/>
              </w:rPr>
              <w:t>query=opportunity_analysis</w:t>
            </w:r>
          </w:p>
        </w:tc>
      </w:tr>
      <w:tr>
        <w:tc>
          <w:tcPr>
            <w:tcW w:type="dxa" w:w="9638"/>
            <w:gridSpan w:val="2"/>
          </w:tcPr>
          <w:p>
            <w:pPr>
              <w:keepNext w:val="0"/>
              <w:spacing w:line="240" w:lineRule="auto" w:before="0" w:after="0"/>
              <w:jc w:val="left"/>
            </w:pPr>
            <w:r>
              <w:rPr>
                <w:rFonts w:ascii="Times New Roman" w:hAnsi="Times New Roman" w:eastAsia="Times New Roman"/>
                <w:b w:val="0"/>
                <w:color w:val="000000"/>
                <w:sz w:val="24"/>
              </w:rPr>
              <w:t>Easy-to-navigate web interface (index.html) with sidebar navigation, filters, charts and tables</w:t>
            </w:r>
          </w:p>
        </w:tc>
      </w:tr>
      <w:tr>
        <w:tc>
          <w:tcPr>
            <w:tcW w:type="dxa" w:w="4819"/>
          </w:tcPr>
          <w:p>
            <w:pPr>
              <w:keepNext w:val="0"/>
              <w:spacing w:line="240" w:lineRule="auto" w:before="0" w:after="0"/>
              <w:jc w:val="left"/>
            </w:pPr>
            <w:r>
              <w:rPr>
                <w:rFonts w:ascii="Times New Roman" w:hAnsi="Times New Roman" w:eastAsia="Times New Roman"/>
                <w:b w:val="0"/>
                <w:color w:val="000000"/>
                <w:sz w:val="24"/>
              </w:rPr>
              <w:t>Apache, PHP, HTML, Java, MySQL</w:t>
            </w:r>
          </w:p>
        </w:tc>
        <w:tc>
          <w:tcPr>
            <w:tcW w:type="dxa" w:w="4819"/>
          </w:tcPr>
          <w:p>
            <w:pPr>
              <w:keepNext w:val="0"/>
              <w:spacing w:line="240" w:lineRule="auto" w:before="0" w:after="0"/>
              <w:jc w:val="left"/>
            </w:pPr>
            <w:r>
              <w:rPr>
                <w:rFonts w:ascii="Times New Roman" w:hAnsi="Times New Roman" w:eastAsia="Times New Roman"/>
                <w:b w:val="0"/>
                <w:color w:val="000000"/>
                <w:sz w:val="24"/>
              </w:rPr>
              <w:t>Runs on XAMPP (Apache, MySQL, PHP); ETL in Java</w:t>
            </w:r>
          </w:p>
        </w:tc>
      </w:tr>
      <w:tr>
        <w:tc>
          <w:tcPr>
            <w:tcW w:type="dxa" w:w="4819"/>
          </w:tcPr>
          <w:p>
            <w:pPr>
              <w:keepNext w:val="0"/>
              <w:spacing w:line="240" w:lineRule="auto" w:before="0" w:after="0"/>
              <w:jc w:val="left"/>
            </w:pPr>
            <w:r>
              <w:rPr>
                <w:rFonts w:ascii="Times New Roman" w:hAnsi="Times New Roman" w:eastAsia="Times New Roman"/>
                <w:b w:val="0"/>
                <w:color w:val="000000"/>
                <w:sz w:val="24"/>
              </w:rPr>
              <w:t>Deliverables</w:t>
            </w:r>
          </w:p>
        </w:tc>
        <w:tc>
          <w:tcPr>
            <w:tcW w:type="dxa" w:w="4819"/>
          </w:tcPr>
          <w:p>
            <w:pPr>
              <w:keepNext w:val="0"/>
              <w:spacing w:line="240" w:lineRule="auto" w:before="0" w:after="0"/>
              <w:jc w:val="left"/>
            </w:pPr>
            <w:r>
              <w:rPr>
                <w:rFonts w:ascii="Times New Roman" w:hAnsi="Times New Roman" w:eastAsia="Times New Roman"/>
                <w:b w:val="0"/>
                <w:color w:val="000000"/>
                <w:sz w:val="24"/>
              </w:rPr>
              <w:t>warehouse.sql, five ETL classes, queryEngine.php, index.html, this report</w:t>
            </w:r>
          </w:p>
        </w:tc>
      </w:tr>
    </w:tbl>
    <w:p>
      <w:pPr>
        <w:keepNext w:val="0"/>
        <w:spacing w:line="360" w:lineRule="auto" w:before="0" w:after="0"/>
        <w:jc w:val="left"/>
      </w:pPr>
      <w:r>
        <w:rPr>
          <w:rFonts w:ascii="Times New Roman" w:hAnsi="Times New Roman" w:eastAsia="Times New Roman"/>
          <w:i/>
          <w:color w:val="000000"/>
          <w:sz w:val="24"/>
        </w:rPr>
        <w:t>Table 4. Requirements and evidence.</w:t>
      </w:r>
    </w:p>
    <w:p>
      <w:pPr>
        <w:pStyle w:val="Heading1"/>
        <w:keepNext/>
        <w:spacing w:line="360" w:lineRule="auto" w:before="0" w:after="0"/>
        <w:jc w:val="left"/>
      </w:pPr>
      <w:r>
        <w:rPr>
          <w:rFonts w:ascii="Times New Roman" w:hAnsi="Times New Roman" w:eastAsia="Times New Roman"/>
          <w:b/>
          <w:i w:val="0"/>
          <w:color w:val="000000"/>
          <w:sz w:val="28"/>
        </w:rPr>
        <w:t>8. The location where the website can be found online.</w:t>
      </w:r>
    </w:p>
    <w:p>
      <w:pPr>
        <w:keepNext w:val="0"/>
        <w:spacing w:line="360" w:lineRule="auto" w:before="0" w:after="0"/>
        <w:jc w:val="left"/>
      </w:pPr>
      <w:r>
        <w:rPr>
          <w:rFonts w:ascii="Times New Roman" w:hAnsi="Times New Roman" w:eastAsia="Times New Roman"/>
          <w:color w:val="000000"/>
          <w:sz w:val="24"/>
        </w:rPr>
        <w:t>The following screenshots were taken from the running system on http://localhost/crm/index.html. You can access each view by clicking on the sidebar on the left of the page.</w:t>
      </w:r>
    </w:p>
    <w:p>
      <w:pPr>
        <w:keepNext/>
        <w:spacing w:line="240" w:lineRule="auto" w:before="0" w:after="0"/>
        <w:jc w:val="left"/>
      </w:pPr>
      <w:r>
        <w:drawing>
          <wp:inline xmlns:a="http://schemas.openxmlformats.org/drawingml/2006/main" xmlns:pic="http://schemas.openxmlformats.org/drawingml/2006/picture">
            <wp:extent cx="5940000" cy="3716070"/>
            <wp:docPr id="2" name="Picture 2"/>
            <wp:cNvGraphicFramePr>
              <a:graphicFrameLocks noChangeAspect="1"/>
            </wp:cNvGraphicFramePr>
            <a:graphic>
              <a:graphicData uri="http://schemas.openxmlformats.org/drawingml/2006/picture">
                <pic:pic>
                  <pic:nvPicPr>
                    <pic:cNvPr id="0" name="01_dashboard.png"/>
                    <pic:cNvPicPr/>
                  </pic:nvPicPr>
                  <pic:blipFill>
                    <a:blip r:embed="rId10"/>
                    <a:stretch>
                      <a:fillRect/>
                    </a:stretch>
                  </pic:blipFill>
                  <pic:spPr>
                    <a:xfrm>
                      <a:off x="0" y="0"/>
                      <a:ext cx="5940000" cy="3716070"/>
                    </a:xfrm>
                    <a:prstGeom prst="rect"/>
                  </pic:spPr>
                </pic:pic>
              </a:graphicData>
            </a:graphic>
          </wp:inline>
        </w:drawing>
      </w:r>
    </w:p>
    <w:p>
      <w:pPr>
        <w:keepNext w:val="0"/>
        <w:spacing w:line="360" w:lineRule="auto" w:before="0" w:after="0"/>
        <w:jc w:val="left"/>
      </w:pPr>
      <w:r>
        <w:rPr>
          <w:rFonts w:ascii="Times New Roman" w:hAnsi="Times New Roman" w:eastAsia="Times New Roman"/>
          <w:i/>
          <w:color w:val="000000"/>
          <w:sz w:val="24"/>
        </w:rPr>
        <w:t>Figure 2. Dashboard of headline figures.</w:t>
      </w:r>
    </w:p>
    <w:p>
      <w:pPr>
        <w:keepNext/>
        <w:spacing w:line="240" w:lineRule="auto" w:before="0" w:after="0"/>
        <w:jc w:val="left"/>
      </w:pPr>
      <w:r>
        <w:drawing>
          <wp:inline xmlns:a="http://schemas.openxmlformats.org/drawingml/2006/main" xmlns:pic="http://schemas.openxmlformats.org/drawingml/2006/picture">
            <wp:extent cx="5940000" cy="3716070"/>
            <wp:docPr id="3" name="Picture 3"/>
            <wp:cNvGraphicFramePr>
              <a:graphicFrameLocks noChangeAspect="1"/>
            </wp:cNvGraphicFramePr>
            <a:graphic>
              <a:graphicData uri="http://schemas.openxmlformats.org/drawingml/2006/picture">
                <pic:pic>
                  <pic:nvPicPr>
                    <pic:cNvPr id="0" name="02_products_report.png"/>
                    <pic:cNvPicPr/>
                  </pic:nvPicPr>
                  <pic:blipFill>
                    <a:blip r:embed="rId11"/>
                    <a:stretch>
                      <a:fillRect/>
                    </a:stretch>
                  </pic:blipFill>
                  <pic:spPr>
                    <a:xfrm>
                      <a:off x="0" y="0"/>
                      <a:ext cx="5940000" cy="3716070"/>
                    </a:xfrm>
                    <a:prstGeom prst="rect"/>
                  </pic:spPr>
                </pic:pic>
              </a:graphicData>
            </a:graphic>
          </wp:inline>
        </w:drawing>
      </w:r>
    </w:p>
    <w:p>
      <w:pPr>
        <w:keepNext w:val="0"/>
        <w:spacing w:line="360" w:lineRule="auto" w:before="0" w:after="0"/>
        <w:jc w:val="left"/>
      </w:pPr>
      <w:r>
        <w:rPr>
          <w:rFonts w:ascii="Times New Roman" w:hAnsi="Times New Roman" w:eastAsia="Times New Roman"/>
          <w:i/>
          <w:color w:val="000000"/>
          <w:sz w:val="24"/>
        </w:rPr>
        <w:t>Figure 3. Products Report.</w:t>
      </w:r>
    </w:p>
    <w:p>
      <w:pPr>
        <w:keepNext/>
        <w:spacing w:line="240" w:lineRule="auto" w:before="0" w:after="0"/>
        <w:jc w:val="left"/>
      </w:pPr>
      <w:r>
        <w:drawing>
          <wp:inline xmlns:a="http://schemas.openxmlformats.org/drawingml/2006/main" xmlns:pic="http://schemas.openxmlformats.org/drawingml/2006/picture">
            <wp:extent cx="5940000" cy="3716070"/>
            <wp:docPr id="4" name="Picture 4"/>
            <wp:cNvGraphicFramePr>
              <a:graphicFrameLocks noChangeAspect="1"/>
            </wp:cNvGraphicFramePr>
            <a:graphic>
              <a:graphicData uri="http://schemas.openxmlformats.org/drawingml/2006/picture">
                <pic:pic>
                  <pic:nvPicPr>
                    <pic:cNvPr id="0" name="03_sales_opportunities_report.png"/>
                    <pic:cNvPicPr/>
                  </pic:nvPicPr>
                  <pic:blipFill>
                    <a:blip r:embed="rId12"/>
                    <a:stretch>
                      <a:fillRect/>
                    </a:stretch>
                  </pic:blipFill>
                  <pic:spPr>
                    <a:xfrm>
                      <a:off x="0" y="0"/>
                      <a:ext cx="5940000" cy="3716070"/>
                    </a:xfrm>
                    <a:prstGeom prst="rect"/>
                  </pic:spPr>
                </pic:pic>
              </a:graphicData>
            </a:graphic>
          </wp:inline>
        </w:drawing>
      </w:r>
    </w:p>
    <w:p>
      <w:pPr>
        <w:keepNext w:val="0"/>
        <w:spacing w:line="360" w:lineRule="auto" w:before="0" w:after="0"/>
        <w:jc w:val="left"/>
      </w:pPr>
      <w:r>
        <w:rPr>
          <w:rFonts w:ascii="Times New Roman" w:hAnsi="Times New Roman" w:eastAsia="Times New Roman"/>
          <w:i/>
          <w:color w:val="000000"/>
          <w:sz w:val="24"/>
        </w:rPr>
        <w:t>Figure 4. Sales Opportunities Report with outcome, product and search filters.</w:t>
      </w:r>
    </w:p>
    <w:p>
      <w:pPr>
        <w:keepNext/>
        <w:spacing w:line="240" w:lineRule="auto" w:before="0" w:after="0"/>
        <w:jc w:val="left"/>
      </w:pPr>
      <w:r>
        <w:drawing>
          <wp:inline xmlns:a="http://schemas.openxmlformats.org/drawingml/2006/main" xmlns:pic="http://schemas.openxmlformats.org/drawingml/2006/picture">
            <wp:extent cx="5940000" cy="3716070"/>
            <wp:docPr id="5" name="Picture 5"/>
            <wp:cNvGraphicFramePr>
              <a:graphicFrameLocks noChangeAspect="1"/>
            </wp:cNvGraphicFramePr>
            <a:graphic>
              <a:graphicData uri="http://schemas.openxmlformats.org/drawingml/2006/picture">
                <pic:pic>
                  <pic:nvPicPr>
                    <pic:cNvPr id="0" name="04_establishment_year_revenue.png"/>
                    <pic:cNvPicPr/>
                  </pic:nvPicPr>
                  <pic:blipFill>
                    <a:blip r:embed="rId13"/>
                    <a:stretch>
                      <a:fillRect/>
                    </a:stretch>
                  </pic:blipFill>
                  <pic:spPr>
                    <a:xfrm>
                      <a:off x="0" y="0"/>
                      <a:ext cx="5940000" cy="3716070"/>
                    </a:xfrm>
                    <a:prstGeom prst="rect"/>
                  </pic:spPr>
                </pic:pic>
              </a:graphicData>
            </a:graphic>
          </wp:inline>
        </w:drawing>
      </w:r>
    </w:p>
    <w:p>
      <w:pPr>
        <w:keepNext w:val="0"/>
        <w:spacing w:line="360" w:lineRule="auto" w:before="0" w:after="0"/>
        <w:jc w:val="left"/>
      </w:pPr>
      <w:r>
        <w:rPr>
          <w:rFonts w:ascii="Times New Roman" w:hAnsi="Times New Roman" w:eastAsia="Times New Roman"/>
          <w:i/>
          <w:color w:val="000000"/>
          <w:sz w:val="24"/>
        </w:rPr>
        <w:t>Figure 5. Year Revenue Analysis for Establishment.</w:t>
      </w:r>
    </w:p>
    <w:p>
      <w:pPr>
        <w:keepNext/>
        <w:spacing w:line="240" w:lineRule="auto" w:before="0" w:after="0"/>
        <w:jc w:val="left"/>
      </w:pPr>
      <w:r>
        <w:drawing>
          <wp:inline xmlns:a="http://schemas.openxmlformats.org/drawingml/2006/main" xmlns:pic="http://schemas.openxmlformats.org/drawingml/2006/picture">
            <wp:extent cx="5940000" cy="3716070"/>
            <wp:docPr id="6" name="Picture 6"/>
            <wp:cNvGraphicFramePr>
              <a:graphicFrameLocks noChangeAspect="1"/>
            </wp:cNvGraphicFramePr>
            <a:graphic>
              <a:graphicData uri="http://schemas.openxmlformats.org/drawingml/2006/picture">
                <pic:pic>
                  <pic:nvPicPr>
                    <pic:cNvPr id="0" name="05_sales_opportunity_analysis.png"/>
                    <pic:cNvPicPr/>
                  </pic:nvPicPr>
                  <pic:blipFill>
                    <a:blip r:embed="rId14"/>
                    <a:stretch>
                      <a:fillRect/>
                    </a:stretch>
                  </pic:blipFill>
                  <pic:spPr>
                    <a:xfrm>
                      <a:off x="0" y="0"/>
                      <a:ext cx="5940000" cy="3716070"/>
                    </a:xfrm>
                    <a:prstGeom prst="rect"/>
                  </pic:spPr>
                </pic:pic>
              </a:graphicData>
            </a:graphic>
          </wp:inline>
        </w:drawing>
      </w:r>
    </w:p>
    <w:p>
      <w:pPr>
        <w:keepNext w:val="0"/>
        <w:spacing w:line="360" w:lineRule="auto" w:before="0" w:after="0"/>
        <w:jc w:val="left"/>
      </w:pPr>
      <w:r>
        <w:rPr>
          <w:rFonts w:ascii="Times New Roman" w:hAnsi="Times New Roman" w:eastAsia="Times New Roman"/>
          <w:i/>
          <w:color w:val="000000"/>
          <w:sz w:val="24"/>
        </w:rPr>
        <w:t>Figure 6. Sales Opportunity Analysis.</w:t>
      </w:r>
    </w:p>
    <w:p>
      <w:pPr>
        <w:pStyle w:val="Heading1"/>
        <w:keepNext/>
        <w:spacing w:line="360" w:lineRule="auto" w:before="0" w:after="0"/>
        <w:jc w:val="left"/>
      </w:pPr>
      <w:r>
        <w:rPr>
          <w:rFonts w:ascii="Times New Roman" w:hAnsi="Times New Roman" w:eastAsia="Times New Roman"/>
          <w:b/>
          <w:i w:val="0"/>
          <w:color w:val="000000"/>
          <w:sz w:val="28"/>
        </w:rPr>
        <w:t>8. Conclusion</w:t>
      </w:r>
    </w:p>
    <w:p>
      <w:pPr>
        <w:keepNext w:val="0"/>
        <w:spacing w:line="360" w:lineRule="auto" w:before="0" w:after="0"/>
        <w:jc w:val="left"/>
      </w:pPr>
      <w:r>
        <w:rPr>
          <w:rFonts w:ascii="Times New Roman" w:hAnsi="Times New Roman" w:eastAsia="Times New Roman"/>
          <w:color w:val="000000"/>
          <w:sz w:val="24"/>
        </w:rPr>
        <w:t>All four source files are loaded into a related MySQL warehouse, the data is cleaned during the ETL phase, and two reports and two analyses are made available via a secure PHP query engine and a browser interface. All the requirements in the brief are addressed and some additional features are included.</w:t>
      </w:r>
    </w:p>
    <w:p>
      <w:pPr>
        <w:pStyle w:val="Heading1"/>
        <w:keepNext/>
        <w:spacing w:line="360" w:lineRule="auto" w:before="0" w:after="0"/>
        <w:jc w:val="left"/>
      </w:pPr>
      <w:r>
        <w:rPr>
          <w:rFonts w:ascii="Times New Roman" w:hAnsi="Times New Roman" w:eastAsia="Times New Roman"/>
          <w:b/>
          <w:i w:val="0"/>
          <w:color w:val="000000"/>
          <w:sz w:val="28"/>
        </w:rPr>
        <w:t>References</w:t>
      </w:r>
    </w:p>
    <w:p>
      <w:pPr>
        <w:keepNext w:val="0"/>
        <w:spacing w:line="360" w:lineRule="auto" w:before="0" w:after="0"/>
        <w:jc w:val="left"/>
      </w:pPr>
      <w:r>
        <w:rPr>
          <w:rFonts w:ascii="Times New Roman" w:hAnsi="Times New Roman" w:eastAsia="Times New Roman"/>
          <w:color w:val="000000"/>
          <w:sz w:val="24"/>
        </w:rPr>
        <w:t>Oracle (2024) MySQL 8.0 Reference Manual. Available at: https://dev.mysql.com/doc/refman/8.0/en/ (Accessed: 28 September 2026).</w:t>
      </w:r>
    </w:p>
    <w:p>
      <w:pPr>
        <w:keepNext w:val="0"/>
        <w:spacing w:line="360" w:lineRule="auto" w:before="0" w:after="0"/>
        <w:jc w:val="left"/>
      </w:pPr>
      <w:r>
        <w:rPr>
          <w:rFonts w:ascii="Times New Roman" w:hAnsi="Times New Roman" w:eastAsia="Times New Roman"/>
          <w:color w:val="000000"/>
          <w:sz w:val="24"/>
        </w:rPr>
        <w:t>The PHP Group (2024) PHP Manual: PDO. Available at: https://www.php.net/manual/en/book.pdo.php (Accessed: 28 September 2026).</w:t>
      </w:r>
    </w:p>
    <w:p>
      <w:pPr>
        <w:keepNext w:val="0"/>
        <w:spacing w:line="360" w:lineRule="auto" w:before="0" w:after="0"/>
        <w:jc w:val="left"/>
      </w:pPr>
      <w:r>
        <w:rPr>
          <w:rFonts w:ascii="Times New Roman" w:hAnsi="Times New Roman" w:eastAsia="Times New Roman"/>
          <w:color w:val="000000"/>
          <w:sz w:val="24"/>
        </w:rPr>
        <w:t>Oracle (2024) Java SE Documentation. Available at: https://docs.oracle.com/en/java/ (Accessed: 28 September 2026).</w:t>
      </w:r>
    </w:p>
    <w:p>
      <w:pPr>
        <w:spacing w:after="0"/>
      </w:pPr>
      <w:r>
        <w:br w:type="page"/>
      </w:r>
    </w:p>
    <w:p>
      <w:pPr>
        <w:pStyle w:val="Heading1"/>
        <w:keepNext/>
        <w:spacing w:line="360" w:lineRule="auto" w:before="0" w:after="0"/>
        <w:jc w:val="left"/>
      </w:pPr>
      <w:r>
        <w:rPr>
          <w:rFonts w:ascii="Times New Roman" w:hAnsi="Times New Roman" w:eastAsia="Times New Roman"/>
          <w:b/>
          <w:i w:val="0"/>
          <w:color w:val="000000"/>
          <w:sz w:val="28"/>
        </w:rPr>
        <w:t>Appendix A. Warehouse schema (schema.sql)</w:t>
      </w:r>
    </w:p>
    <w:p>
      <w:pPr>
        <w:keepNext w:val="0"/>
        <w:spacing w:line="240" w:lineRule="auto" w:before="0" w:after="0"/>
        <w:jc w:val="left"/>
      </w:pPr>
      <w:r>
        <w:rPr>
          <w:rFonts w:ascii="Courier New" w:hAnsi="Courier New" w:eastAsia="Courier New"/>
          <w:color w:val="000000"/>
          <w:sz w:val="20"/>
        </w:rPr>
        <w:t>CREATE DATABASE IF NOT EXISTS crm_warehouse CHARACTER SET utf8mb4 COLLATE utf8mb4_unicode_ci;</w:t>
      </w:r>
    </w:p>
    <w:p>
      <w:pPr>
        <w:keepNext w:val="0"/>
        <w:spacing w:line="240" w:lineRule="auto" w:before="0" w:after="0"/>
        <w:jc w:val="left"/>
      </w:pPr>
      <w:r>
        <w:rPr>
          <w:rFonts w:ascii="Courier New" w:hAnsi="Courier New" w:eastAsia="Courier New"/>
          <w:color w:val="000000"/>
          <w:sz w:val="20"/>
        </w:rPr>
        <w:t>USE crm_warehouse;</w:t>
      </w:r>
    </w:p>
    <w:p>
      <w:pPr>
        <w:keepNext w:val="0"/>
        <w:spacing w:line="240" w:lineRule="auto" w:before="0" w:after="0"/>
        <w:jc w:val="left"/>
      </w:pPr>
      <w:r>
        <w:rPr>
          <w:rFonts w:ascii="Courier New" w:hAnsi="Courier New" w:eastAsia="Courier New"/>
          <w:color w:val="000000"/>
          <w:sz w:val="20"/>
        </w:rPr>
      </w:r>
    </w:p>
    <w:p>
      <w:pPr>
        <w:keepNext w:val="0"/>
        <w:spacing w:line="240" w:lineRule="auto" w:before="0" w:after="0"/>
        <w:jc w:val="left"/>
      </w:pPr>
      <w:r>
        <w:rPr>
          <w:rFonts w:ascii="Courier New" w:hAnsi="Courier New" w:eastAsia="Courier New"/>
          <w:color w:val="000000"/>
          <w:sz w:val="20"/>
        </w:rPr>
        <w:t>DROP TABLE IF EXISTS sales_pipeline;</w:t>
      </w:r>
    </w:p>
    <w:p>
      <w:pPr>
        <w:keepNext w:val="0"/>
        <w:spacing w:line="240" w:lineRule="auto" w:before="0" w:after="0"/>
        <w:jc w:val="left"/>
      </w:pPr>
      <w:r>
        <w:rPr>
          <w:rFonts w:ascii="Courier New" w:hAnsi="Courier New" w:eastAsia="Courier New"/>
          <w:color w:val="000000"/>
          <w:sz w:val="20"/>
        </w:rPr>
        <w:t>DROP TABLE IF EXISTS sales_teams;</w:t>
      </w:r>
    </w:p>
    <w:p>
      <w:pPr>
        <w:keepNext w:val="0"/>
        <w:spacing w:line="240" w:lineRule="auto" w:before="0" w:after="0"/>
        <w:jc w:val="left"/>
      </w:pPr>
      <w:r>
        <w:rPr>
          <w:rFonts w:ascii="Courier New" w:hAnsi="Courier New" w:eastAsia="Courier New"/>
          <w:color w:val="000000"/>
          <w:sz w:val="20"/>
        </w:rPr>
        <w:t>DROP TABLE IF EXISTS products;</w:t>
      </w:r>
    </w:p>
    <w:p>
      <w:pPr>
        <w:keepNext w:val="0"/>
        <w:spacing w:line="240" w:lineRule="auto" w:before="0" w:after="0"/>
        <w:jc w:val="left"/>
      </w:pPr>
      <w:r>
        <w:rPr>
          <w:rFonts w:ascii="Courier New" w:hAnsi="Courier New" w:eastAsia="Courier New"/>
          <w:color w:val="000000"/>
          <w:sz w:val="20"/>
        </w:rPr>
        <w:t>DROP TABLE IF EXISTS accounts;</w:t>
      </w:r>
    </w:p>
    <w:p>
      <w:pPr>
        <w:keepNext w:val="0"/>
        <w:spacing w:line="240" w:lineRule="auto" w:before="0" w:after="0"/>
        <w:jc w:val="left"/>
      </w:pPr>
      <w:r>
        <w:rPr>
          <w:rFonts w:ascii="Courier New" w:hAnsi="Courier New" w:eastAsia="Courier New"/>
          <w:color w:val="000000"/>
          <w:sz w:val="20"/>
        </w:rPr>
      </w:r>
    </w:p>
    <w:p>
      <w:pPr>
        <w:keepNext w:val="0"/>
        <w:spacing w:line="240" w:lineRule="auto" w:before="0" w:after="0"/>
        <w:jc w:val="left"/>
      </w:pPr>
      <w:r>
        <w:rPr>
          <w:rFonts w:ascii="Courier New" w:hAnsi="Courier New" w:eastAsia="Courier New"/>
          <w:color w:val="000000"/>
          <w:sz w:val="20"/>
        </w:rPr>
        <w:t>CREATE TABLE accounts (</w:t>
      </w:r>
    </w:p>
    <w:p>
      <w:pPr>
        <w:keepNext w:val="0"/>
        <w:spacing w:line="240" w:lineRule="auto" w:before="0" w:after="0"/>
        <w:jc w:val="left"/>
      </w:pPr>
      <w:r>
        <w:rPr>
          <w:rFonts w:ascii="Courier New" w:hAnsi="Courier New" w:eastAsia="Courier New"/>
          <w:color w:val="000000"/>
          <w:sz w:val="20"/>
        </w:rPr>
        <w:t xml:space="preserve">  account          VARCHAR(100)  NOT NULL,</w:t>
      </w:r>
    </w:p>
    <w:p>
      <w:pPr>
        <w:keepNext w:val="0"/>
        <w:spacing w:line="240" w:lineRule="auto" w:before="0" w:after="0"/>
        <w:jc w:val="left"/>
      </w:pPr>
      <w:r>
        <w:rPr>
          <w:rFonts w:ascii="Courier New" w:hAnsi="Courier New" w:eastAsia="Courier New"/>
          <w:color w:val="000000"/>
          <w:sz w:val="20"/>
        </w:rPr>
        <w:t xml:space="preserve">  sector           VARCHAR(50)   NOT NULL,</w:t>
      </w:r>
    </w:p>
    <w:p>
      <w:pPr>
        <w:keepNext w:val="0"/>
        <w:spacing w:line="240" w:lineRule="auto" w:before="0" w:after="0"/>
        <w:jc w:val="left"/>
      </w:pPr>
      <w:r>
        <w:rPr>
          <w:rFonts w:ascii="Courier New" w:hAnsi="Courier New" w:eastAsia="Courier New"/>
          <w:color w:val="000000"/>
          <w:sz w:val="20"/>
        </w:rPr>
        <w:t xml:space="preserve">  year_established SMALLINT      NULL,</w:t>
      </w:r>
    </w:p>
    <w:p>
      <w:pPr>
        <w:keepNext w:val="0"/>
        <w:spacing w:line="240" w:lineRule="auto" w:before="0" w:after="0"/>
        <w:jc w:val="left"/>
      </w:pPr>
      <w:r>
        <w:rPr>
          <w:rFonts w:ascii="Courier New" w:hAnsi="Courier New" w:eastAsia="Courier New"/>
          <w:color w:val="000000"/>
          <w:sz w:val="20"/>
        </w:rPr>
        <w:t xml:space="preserve">  revenue          DECIMAL(10,2) NULL,</w:t>
      </w:r>
    </w:p>
    <w:p>
      <w:pPr>
        <w:keepNext w:val="0"/>
        <w:spacing w:line="240" w:lineRule="auto" w:before="0" w:after="0"/>
        <w:jc w:val="left"/>
      </w:pPr>
      <w:r>
        <w:rPr>
          <w:rFonts w:ascii="Courier New" w:hAnsi="Courier New" w:eastAsia="Courier New"/>
          <w:color w:val="000000"/>
          <w:sz w:val="20"/>
        </w:rPr>
        <w:t xml:space="preserve">  employees        INT           NULL,</w:t>
      </w:r>
    </w:p>
    <w:p>
      <w:pPr>
        <w:keepNext w:val="0"/>
        <w:spacing w:line="240" w:lineRule="auto" w:before="0" w:after="0"/>
        <w:jc w:val="left"/>
      </w:pPr>
      <w:r>
        <w:rPr>
          <w:rFonts w:ascii="Courier New" w:hAnsi="Courier New" w:eastAsia="Courier New"/>
          <w:color w:val="000000"/>
          <w:sz w:val="20"/>
        </w:rPr>
        <w:t xml:space="preserve">  office_location  VARCHAR(60)   NOT NULL,</w:t>
      </w:r>
    </w:p>
    <w:p>
      <w:pPr>
        <w:keepNext w:val="0"/>
        <w:spacing w:line="240" w:lineRule="auto" w:before="0" w:after="0"/>
        <w:jc w:val="left"/>
      </w:pPr>
      <w:r>
        <w:rPr>
          <w:rFonts w:ascii="Courier New" w:hAnsi="Courier New" w:eastAsia="Courier New"/>
          <w:color w:val="000000"/>
          <w:sz w:val="20"/>
        </w:rPr>
        <w:t xml:space="preserve">  subsidiary_of    VARCHAR(100)  NULL,</w:t>
      </w:r>
    </w:p>
    <w:p>
      <w:pPr>
        <w:keepNext w:val="0"/>
        <w:spacing w:line="240" w:lineRule="auto" w:before="0" w:after="0"/>
        <w:jc w:val="left"/>
      </w:pPr>
      <w:r>
        <w:rPr>
          <w:rFonts w:ascii="Courier New" w:hAnsi="Courier New" w:eastAsia="Courier New"/>
          <w:color w:val="000000"/>
          <w:sz w:val="20"/>
        </w:rPr>
        <w:t xml:space="preserve">  PRIMARY KEY (account),</w:t>
      </w:r>
    </w:p>
    <w:p>
      <w:pPr>
        <w:keepNext w:val="0"/>
        <w:spacing w:line="240" w:lineRule="auto" w:before="0" w:after="0"/>
        <w:jc w:val="left"/>
      </w:pPr>
      <w:r>
        <w:rPr>
          <w:rFonts w:ascii="Courier New" w:hAnsi="Courier New" w:eastAsia="Courier New"/>
          <w:color w:val="000000"/>
          <w:sz w:val="20"/>
        </w:rPr>
        <w:t xml:space="preserve">  KEY idx_accounts_year (year_established),</w:t>
      </w:r>
    </w:p>
    <w:p>
      <w:pPr>
        <w:keepNext w:val="0"/>
        <w:spacing w:line="240" w:lineRule="auto" w:before="0" w:after="0"/>
        <w:jc w:val="left"/>
      </w:pPr>
      <w:r>
        <w:rPr>
          <w:rFonts w:ascii="Courier New" w:hAnsi="Courier New" w:eastAsia="Courier New"/>
          <w:color w:val="000000"/>
          <w:sz w:val="20"/>
        </w:rPr>
        <w:t xml:space="preserve">  CONSTRAINT fk_accounts_parent FOREIGN KEY (subsidiary_of) REFERENCES accounts (account)</w:t>
      </w:r>
    </w:p>
    <w:p>
      <w:pPr>
        <w:keepNext w:val="0"/>
        <w:spacing w:line="240" w:lineRule="auto" w:before="0" w:after="0"/>
        <w:jc w:val="left"/>
      </w:pPr>
      <w:r>
        <w:rPr>
          <w:rFonts w:ascii="Courier New" w:hAnsi="Courier New" w:eastAsia="Courier New"/>
          <w:color w:val="000000"/>
          <w:sz w:val="20"/>
        </w:rPr>
        <w:t>) ENGINE=InnoDB;</w:t>
      </w:r>
    </w:p>
    <w:p>
      <w:pPr>
        <w:keepNext w:val="0"/>
        <w:spacing w:line="240" w:lineRule="auto" w:before="0" w:after="0"/>
        <w:jc w:val="left"/>
      </w:pPr>
      <w:r>
        <w:rPr>
          <w:rFonts w:ascii="Courier New" w:hAnsi="Courier New" w:eastAsia="Courier New"/>
          <w:color w:val="000000"/>
          <w:sz w:val="20"/>
        </w:rPr>
      </w:r>
    </w:p>
    <w:p>
      <w:pPr>
        <w:keepNext w:val="0"/>
        <w:spacing w:line="240" w:lineRule="auto" w:before="0" w:after="0"/>
        <w:jc w:val="left"/>
      </w:pPr>
      <w:r>
        <w:rPr>
          <w:rFonts w:ascii="Courier New" w:hAnsi="Courier New" w:eastAsia="Courier New"/>
          <w:color w:val="000000"/>
          <w:sz w:val="20"/>
        </w:rPr>
        <w:t>CREATE TABLE products (</w:t>
      </w:r>
    </w:p>
    <w:p>
      <w:pPr>
        <w:keepNext w:val="0"/>
        <w:spacing w:line="240" w:lineRule="auto" w:before="0" w:after="0"/>
        <w:jc w:val="left"/>
      </w:pPr>
      <w:r>
        <w:rPr>
          <w:rFonts w:ascii="Courier New" w:hAnsi="Courier New" w:eastAsia="Courier New"/>
          <w:color w:val="000000"/>
          <w:sz w:val="20"/>
        </w:rPr>
        <w:t xml:space="preserve">  product     VARCHAR(50)   NOT NULL,</w:t>
      </w:r>
    </w:p>
    <w:p>
      <w:pPr>
        <w:keepNext w:val="0"/>
        <w:spacing w:line="240" w:lineRule="auto" w:before="0" w:after="0"/>
        <w:jc w:val="left"/>
      </w:pPr>
      <w:r>
        <w:rPr>
          <w:rFonts w:ascii="Courier New" w:hAnsi="Courier New" w:eastAsia="Courier New"/>
          <w:color w:val="000000"/>
          <w:sz w:val="20"/>
        </w:rPr>
        <w:t xml:space="preserve">  series      VARCHAR(20)   NOT NULL,</w:t>
      </w:r>
    </w:p>
    <w:p>
      <w:pPr>
        <w:keepNext w:val="0"/>
        <w:spacing w:line="240" w:lineRule="auto" w:before="0" w:after="0"/>
        <w:jc w:val="left"/>
      </w:pPr>
      <w:r>
        <w:rPr>
          <w:rFonts w:ascii="Courier New" w:hAnsi="Courier New" w:eastAsia="Courier New"/>
          <w:color w:val="000000"/>
          <w:sz w:val="20"/>
        </w:rPr>
        <w:t xml:space="preserve">  sales_price DECIMAL(10,2) NOT NULL,</w:t>
      </w:r>
    </w:p>
    <w:p>
      <w:pPr>
        <w:keepNext w:val="0"/>
        <w:spacing w:line="240" w:lineRule="auto" w:before="0" w:after="0"/>
        <w:jc w:val="left"/>
      </w:pPr>
      <w:r>
        <w:rPr>
          <w:rFonts w:ascii="Courier New" w:hAnsi="Courier New" w:eastAsia="Courier New"/>
          <w:color w:val="000000"/>
          <w:sz w:val="20"/>
        </w:rPr>
        <w:t xml:space="preserve">  PRIMARY KEY (product)</w:t>
      </w:r>
    </w:p>
    <w:p>
      <w:pPr>
        <w:keepNext w:val="0"/>
        <w:spacing w:line="240" w:lineRule="auto" w:before="0" w:after="0"/>
        <w:jc w:val="left"/>
      </w:pPr>
      <w:r>
        <w:rPr>
          <w:rFonts w:ascii="Courier New" w:hAnsi="Courier New" w:eastAsia="Courier New"/>
          <w:color w:val="000000"/>
          <w:sz w:val="20"/>
        </w:rPr>
        <w:t>) ENGINE=InnoDB;</w:t>
      </w:r>
    </w:p>
    <w:p>
      <w:pPr>
        <w:keepNext w:val="0"/>
        <w:spacing w:line="240" w:lineRule="auto" w:before="0" w:after="0"/>
        <w:jc w:val="left"/>
      </w:pPr>
      <w:r>
        <w:rPr>
          <w:rFonts w:ascii="Courier New" w:hAnsi="Courier New" w:eastAsia="Courier New"/>
          <w:color w:val="000000"/>
          <w:sz w:val="20"/>
        </w:rPr>
      </w:r>
    </w:p>
    <w:p>
      <w:pPr>
        <w:keepNext w:val="0"/>
        <w:spacing w:line="240" w:lineRule="auto" w:before="0" w:after="0"/>
        <w:jc w:val="left"/>
      </w:pPr>
      <w:r>
        <w:rPr>
          <w:rFonts w:ascii="Courier New" w:hAnsi="Courier New" w:eastAsia="Courier New"/>
          <w:color w:val="000000"/>
          <w:sz w:val="20"/>
        </w:rPr>
        <w:t>CREATE TABLE sales_teams (</w:t>
      </w:r>
    </w:p>
    <w:p>
      <w:pPr>
        <w:keepNext w:val="0"/>
        <w:spacing w:line="240" w:lineRule="auto" w:before="0" w:after="0"/>
        <w:jc w:val="left"/>
      </w:pPr>
      <w:r>
        <w:rPr>
          <w:rFonts w:ascii="Courier New" w:hAnsi="Courier New" w:eastAsia="Courier New"/>
          <w:color w:val="000000"/>
          <w:sz w:val="20"/>
        </w:rPr>
        <w:t xml:space="preserve">  sales_agent     VARCHAR(60) NOT NULL,</w:t>
      </w:r>
    </w:p>
    <w:p>
      <w:pPr>
        <w:keepNext w:val="0"/>
        <w:spacing w:line="240" w:lineRule="auto" w:before="0" w:after="0"/>
        <w:jc w:val="left"/>
      </w:pPr>
      <w:r>
        <w:rPr>
          <w:rFonts w:ascii="Courier New" w:hAnsi="Courier New" w:eastAsia="Courier New"/>
          <w:color w:val="000000"/>
          <w:sz w:val="20"/>
        </w:rPr>
        <w:t xml:space="preserve">  manager         VARCHAR(60) NOT NULL,</w:t>
      </w:r>
    </w:p>
    <w:p>
      <w:pPr>
        <w:keepNext w:val="0"/>
        <w:spacing w:line="240" w:lineRule="auto" w:before="0" w:after="0"/>
        <w:jc w:val="left"/>
      </w:pPr>
      <w:r>
        <w:rPr>
          <w:rFonts w:ascii="Courier New" w:hAnsi="Courier New" w:eastAsia="Courier New"/>
          <w:color w:val="000000"/>
          <w:sz w:val="20"/>
        </w:rPr>
        <w:t xml:space="preserve">  regional_office VARCHAR(30) NOT NULL,</w:t>
      </w:r>
    </w:p>
    <w:p>
      <w:pPr>
        <w:keepNext w:val="0"/>
        <w:spacing w:line="240" w:lineRule="auto" w:before="0" w:after="0"/>
        <w:jc w:val="left"/>
      </w:pPr>
      <w:r>
        <w:rPr>
          <w:rFonts w:ascii="Courier New" w:hAnsi="Courier New" w:eastAsia="Courier New"/>
          <w:color w:val="000000"/>
          <w:sz w:val="20"/>
        </w:rPr>
        <w:t xml:space="preserve">  PRIMARY KEY (sales_agent)</w:t>
      </w:r>
    </w:p>
    <w:p>
      <w:pPr>
        <w:keepNext w:val="0"/>
        <w:spacing w:line="240" w:lineRule="auto" w:before="0" w:after="0"/>
        <w:jc w:val="left"/>
      </w:pPr>
      <w:r>
        <w:rPr>
          <w:rFonts w:ascii="Courier New" w:hAnsi="Courier New" w:eastAsia="Courier New"/>
          <w:color w:val="000000"/>
          <w:sz w:val="20"/>
        </w:rPr>
        <w:t>) ENGINE=InnoDB;</w:t>
      </w:r>
    </w:p>
    <w:p>
      <w:pPr>
        <w:keepNext w:val="0"/>
        <w:spacing w:line="240" w:lineRule="auto" w:before="0" w:after="0"/>
        <w:jc w:val="left"/>
      </w:pPr>
      <w:r>
        <w:rPr>
          <w:rFonts w:ascii="Courier New" w:hAnsi="Courier New" w:eastAsia="Courier New"/>
          <w:color w:val="000000"/>
          <w:sz w:val="20"/>
        </w:rPr>
      </w:r>
    </w:p>
    <w:p>
      <w:pPr>
        <w:keepNext w:val="0"/>
        <w:spacing w:line="240" w:lineRule="auto" w:before="0" w:after="0"/>
        <w:jc w:val="left"/>
      </w:pPr>
      <w:r>
        <w:rPr>
          <w:rFonts w:ascii="Courier New" w:hAnsi="Courier New" w:eastAsia="Courier New"/>
          <w:color w:val="000000"/>
          <w:sz w:val="20"/>
        </w:rPr>
        <w:t>CREATE TABLE sales_pipeline (</w:t>
      </w:r>
    </w:p>
    <w:p>
      <w:pPr>
        <w:keepNext w:val="0"/>
        <w:spacing w:line="240" w:lineRule="auto" w:before="0" w:after="0"/>
        <w:jc w:val="left"/>
      </w:pPr>
      <w:r>
        <w:rPr>
          <w:rFonts w:ascii="Courier New" w:hAnsi="Courier New" w:eastAsia="Courier New"/>
          <w:color w:val="000000"/>
          <w:sz w:val="20"/>
        </w:rPr>
        <w:t xml:space="preserve">  opportunity_id VARCHAR(12)   NOT NULL,</w:t>
      </w:r>
    </w:p>
    <w:p>
      <w:pPr>
        <w:keepNext w:val="0"/>
        <w:spacing w:line="240" w:lineRule="auto" w:before="0" w:after="0"/>
        <w:jc w:val="left"/>
      </w:pPr>
      <w:r>
        <w:rPr>
          <w:rFonts w:ascii="Courier New" w:hAnsi="Courier New" w:eastAsia="Courier New"/>
          <w:color w:val="000000"/>
          <w:sz w:val="20"/>
        </w:rPr>
        <w:t xml:space="preserve">  sales_agent    VARCHAR(60)   NOT NULL,</w:t>
      </w:r>
    </w:p>
    <w:p>
      <w:pPr>
        <w:keepNext w:val="0"/>
        <w:spacing w:line="240" w:lineRule="auto" w:before="0" w:after="0"/>
        <w:jc w:val="left"/>
      </w:pPr>
      <w:r>
        <w:rPr>
          <w:rFonts w:ascii="Courier New" w:hAnsi="Courier New" w:eastAsia="Courier New"/>
          <w:color w:val="000000"/>
          <w:sz w:val="20"/>
        </w:rPr>
        <w:t xml:space="preserve">  product        VARCHAR(50)   NOT NULL,</w:t>
      </w:r>
    </w:p>
    <w:p>
      <w:pPr>
        <w:keepNext w:val="0"/>
        <w:spacing w:line="240" w:lineRule="auto" w:before="0" w:after="0"/>
        <w:jc w:val="left"/>
      </w:pPr>
      <w:r>
        <w:rPr>
          <w:rFonts w:ascii="Courier New" w:hAnsi="Courier New" w:eastAsia="Courier New"/>
          <w:color w:val="000000"/>
          <w:sz w:val="20"/>
        </w:rPr>
        <w:t xml:space="preserve">  account        VARCHAR(100)  NULL,</w:t>
      </w:r>
    </w:p>
    <w:p>
      <w:pPr>
        <w:keepNext w:val="0"/>
        <w:spacing w:line="240" w:lineRule="auto" w:before="0" w:after="0"/>
        <w:jc w:val="left"/>
      </w:pPr>
      <w:r>
        <w:rPr>
          <w:rFonts w:ascii="Courier New" w:hAnsi="Courier New" w:eastAsia="Courier New"/>
          <w:color w:val="000000"/>
          <w:sz w:val="20"/>
        </w:rPr>
        <w:t xml:space="preserve">  deal_stage     ENUM('Prospecting','Engaging','Won','Lost') NOT NULL,</w:t>
      </w:r>
    </w:p>
    <w:p>
      <w:pPr>
        <w:keepNext w:val="0"/>
        <w:spacing w:line="240" w:lineRule="auto" w:before="0" w:after="0"/>
        <w:jc w:val="left"/>
      </w:pPr>
      <w:r>
        <w:rPr>
          <w:rFonts w:ascii="Courier New" w:hAnsi="Courier New" w:eastAsia="Courier New"/>
          <w:color w:val="000000"/>
          <w:sz w:val="20"/>
        </w:rPr>
        <w:t xml:space="preserve">  engage_date    DATE          NULL,</w:t>
      </w:r>
    </w:p>
    <w:p>
      <w:pPr>
        <w:keepNext w:val="0"/>
        <w:spacing w:line="240" w:lineRule="auto" w:before="0" w:after="0"/>
        <w:jc w:val="left"/>
      </w:pPr>
      <w:r>
        <w:rPr>
          <w:rFonts w:ascii="Courier New" w:hAnsi="Courier New" w:eastAsia="Courier New"/>
          <w:color w:val="000000"/>
          <w:sz w:val="20"/>
        </w:rPr>
        <w:t xml:space="preserve">  close_date     DATE          NULL,</w:t>
      </w:r>
    </w:p>
    <w:p>
      <w:pPr>
        <w:keepNext w:val="0"/>
        <w:spacing w:line="240" w:lineRule="auto" w:before="0" w:after="0"/>
        <w:jc w:val="left"/>
      </w:pPr>
      <w:r>
        <w:rPr>
          <w:rFonts w:ascii="Courier New" w:hAnsi="Courier New" w:eastAsia="Courier New"/>
          <w:color w:val="000000"/>
          <w:sz w:val="20"/>
        </w:rPr>
        <w:t xml:space="preserve">  close_value    DECIMAL(12,2) NULL,</w:t>
      </w:r>
    </w:p>
    <w:p>
      <w:pPr>
        <w:keepNext w:val="0"/>
        <w:spacing w:line="240" w:lineRule="auto" w:before="0" w:after="0"/>
        <w:jc w:val="left"/>
      </w:pPr>
      <w:r>
        <w:rPr>
          <w:rFonts w:ascii="Courier New" w:hAnsi="Courier New" w:eastAsia="Courier New"/>
          <w:color w:val="000000"/>
          <w:sz w:val="20"/>
        </w:rPr>
        <w:t xml:space="preserve">  PRIMARY KEY (opportunity_id),</w:t>
      </w:r>
    </w:p>
    <w:p>
      <w:pPr>
        <w:keepNext w:val="0"/>
        <w:spacing w:line="240" w:lineRule="auto" w:before="0" w:after="0"/>
        <w:jc w:val="left"/>
      </w:pPr>
      <w:r>
        <w:rPr>
          <w:rFonts w:ascii="Courier New" w:hAnsi="Courier New" w:eastAsia="Courier New"/>
          <w:color w:val="000000"/>
          <w:sz w:val="20"/>
        </w:rPr>
        <w:t xml:space="preserve">  KEY idx_pipe_stage (deal_stage),</w:t>
      </w:r>
    </w:p>
    <w:p>
      <w:pPr>
        <w:keepNext w:val="0"/>
        <w:spacing w:line="240" w:lineRule="auto" w:before="0" w:after="0"/>
        <w:jc w:val="left"/>
      </w:pPr>
      <w:r>
        <w:rPr>
          <w:rFonts w:ascii="Courier New" w:hAnsi="Courier New" w:eastAsia="Courier New"/>
          <w:color w:val="000000"/>
          <w:sz w:val="20"/>
        </w:rPr>
        <w:t xml:space="preserve">  KEY idx_pipe_product (product),</w:t>
      </w:r>
    </w:p>
    <w:p>
      <w:pPr>
        <w:keepNext w:val="0"/>
        <w:spacing w:line="240" w:lineRule="auto" w:before="0" w:after="0"/>
        <w:jc w:val="left"/>
      </w:pPr>
      <w:r>
        <w:rPr>
          <w:rFonts w:ascii="Courier New" w:hAnsi="Courier New" w:eastAsia="Courier New"/>
          <w:color w:val="000000"/>
          <w:sz w:val="20"/>
        </w:rPr>
        <w:t xml:space="preserve">  KEY idx_pipe_agent (sales_agent),</w:t>
      </w:r>
    </w:p>
    <w:p>
      <w:pPr>
        <w:keepNext w:val="0"/>
        <w:spacing w:line="240" w:lineRule="auto" w:before="0" w:after="0"/>
        <w:jc w:val="left"/>
      </w:pPr>
      <w:r>
        <w:rPr>
          <w:rFonts w:ascii="Courier New" w:hAnsi="Courier New" w:eastAsia="Courier New"/>
          <w:color w:val="000000"/>
          <w:sz w:val="20"/>
        </w:rPr>
        <w:t xml:space="preserve">  KEY idx_pipe_account (account),</w:t>
      </w:r>
    </w:p>
    <w:p>
      <w:pPr>
        <w:keepNext w:val="0"/>
        <w:spacing w:line="240" w:lineRule="auto" w:before="0" w:after="0"/>
        <w:jc w:val="left"/>
      </w:pPr>
      <w:r>
        <w:rPr>
          <w:rFonts w:ascii="Courier New" w:hAnsi="Courier New" w:eastAsia="Courier New"/>
          <w:color w:val="000000"/>
          <w:sz w:val="20"/>
        </w:rPr>
        <w:t xml:space="preserve">  CONSTRAINT fk_pipe_agent   FOREIGN KEY (sales_agent) REFERENCES sales_teams (sales_agent),</w:t>
      </w:r>
    </w:p>
    <w:p>
      <w:pPr>
        <w:keepNext w:val="0"/>
        <w:spacing w:line="240" w:lineRule="auto" w:before="0" w:after="0"/>
        <w:jc w:val="left"/>
      </w:pPr>
      <w:r>
        <w:rPr>
          <w:rFonts w:ascii="Courier New" w:hAnsi="Courier New" w:eastAsia="Courier New"/>
          <w:color w:val="000000"/>
          <w:sz w:val="20"/>
        </w:rPr>
        <w:t xml:space="preserve">  CONSTRAINT fk_pipe_product FOREIGN KEY (product)     REFERENCES products (product),</w:t>
      </w:r>
    </w:p>
    <w:p>
      <w:pPr>
        <w:keepNext w:val="0"/>
        <w:spacing w:line="240" w:lineRule="auto" w:before="0" w:after="0"/>
        <w:jc w:val="left"/>
      </w:pPr>
      <w:r>
        <w:rPr>
          <w:rFonts w:ascii="Courier New" w:hAnsi="Courier New" w:eastAsia="Courier New"/>
          <w:color w:val="000000"/>
          <w:sz w:val="20"/>
        </w:rPr>
        <w:t xml:space="preserve">  CONSTRAINT fk_pipe_account FOREIGN KEY (account)     REFERENCES accounts (account)</w:t>
      </w:r>
    </w:p>
    <w:p>
      <w:pPr>
        <w:keepNext w:val="0"/>
        <w:spacing w:line="240" w:lineRule="auto" w:before="0" w:after="0"/>
        <w:jc w:val="left"/>
      </w:pPr>
      <w:r>
        <w:rPr>
          <w:rFonts w:ascii="Courier New" w:hAnsi="Courier New" w:eastAsia="Courier New"/>
          <w:color w:val="000000"/>
          <w:sz w:val="20"/>
        </w:rPr>
        <w:t>) ENGINE=InnoDB;</w:t>
      </w:r>
    </w:p>
    <w:p>
      <w:pPr>
        <w:keepNext w:val="0"/>
        <w:spacing w:line="240" w:lineRule="auto" w:before="0" w:after="0"/>
        <w:jc w:val="left"/>
      </w:pPr>
      <w:r>
        <w:rPr>
          <w:rFonts w:ascii="Courier New" w:hAnsi="Courier New" w:eastAsia="Courier New"/>
          <w:color w:val="000000"/>
          <w:sz w:val="20"/>
        </w:rPr>
      </w:r>
    </w:p>
    <w:p>
      <w:pPr>
        <w:keepNext w:val="0"/>
        <w:spacing w:line="240" w:lineRule="auto" w:before="0" w:after="0"/>
        <w:jc w:val="left"/>
      </w:pPr>
      <w:r>
        <w:rPr>
          <w:rFonts w:ascii="Courier New" w:hAnsi="Courier New" w:eastAsia="Courier New"/>
          <w:color w:val="000000"/>
          <w:sz w:val="20"/>
        </w:rPr>
      </w:r>
    </w:p>
    <w:p>
      <w:pPr>
        <w:spacing w:after="0"/>
      </w:pPr>
      <w:r>
        <w:br w:type="page"/>
      </w:r>
    </w:p>
    <w:p>
      <w:pPr>
        <w:pStyle w:val="Heading1"/>
        <w:keepNext/>
        <w:spacing w:line="360" w:lineRule="auto" w:before="0" w:after="0"/>
        <w:jc w:val="left"/>
      </w:pPr>
      <w:r>
        <w:rPr>
          <w:rFonts w:ascii="Times New Roman" w:hAnsi="Times New Roman" w:eastAsia="Times New Roman"/>
          <w:b/>
          <w:i w:val="0"/>
          <w:color w:val="000000"/>
          <w:sz w:val="28"/>
        </w:rPr>
        <w:t>Appendix B. SQL used by the reports and analyses</w:t>
      </w:r>
    </w:p>
    <w:p>
      <w:pPr>
        <w:keepNext/>
        <w:spacing w:line="360" w:lineRule="auto" w:before="0" w:after="0"/>
        <w:jc w:val="left"/>
      </w:pPr>
      <w:r>
        <w:rPr>
          <w:rFonts w:ascii="Times New Roman" w:hAnsi="Times New Roman" w:eastAsia="Times New Roman"/>
          <w:b/>
          <w:color w:val="000000"/>
          <w:sz w:val="24"/>
        </w:rPr>
        <w:t>Products Report.</w:t>
      </w:r>
    </w:p>
    <w:p>
      <w:pPr>
        <w:keepNext w:val="0"/>
        <w:spacing w:line="240" w:lineRule="auto" w:before="0" w:after="0"/>
        <w:jc w:val="left"/>
      </w:pPr>
      <w:r>
        <w:rPr>
          <w:rFonts w:ascii="Courier New" w:hAnsi="Courier New" w:eastAsia="Courier New"/>
          <w:color w:val="000000"/>
          <w:sz w:val="20"/>
        </w:rPr>
        <w:t>SELECT product, series, sales_price</w:t>
      </w:r>
    </w:p>
    <w:p>
      <w:pPr>
        <w:keepNext w:val="0"/>
        <w:spacing w:line="240" w:lineRule="auto" w:before="0" w:after="0"/>
        <w:jc w:val="left"/>
      </w:pPr>
      <w:r>
        <w:rPr>
          <w:rFonts w:ascii="Courier New" w:hAnsi="Courier New" w:eastAsia="Courier New"/>
          <w:color w:val="000000"/>
          <w:sz w:val="20"/>
        </w:rPr>
        <w:t>FROM products</w:t>
      </w:r>
    </w:p>
    <w:p>
      <w:pPr>
        <w:keepNext w:val="0"/>
        <w:spacing w:line="240" w:lineRule="auto" w:before="0" w:after="0"/>
        <w:jc w:val="left"/>
      </w:pPr>
      <w:r>
        <w:rPr>
          <w:rFonts w:ascii="Courier New" w:hAnsi="Courier New" w:eastAsia="Courier New"/>
          <w:color w:val="000000"/>
          <w:sz w:val="20"/>
        </w:rPr>
        <w:t>ORDER BY series, sales_price;</w:t>
      </w:r>
    </w:p>
    <w:p>
      <w:pPr>
        <w:keepNext w:val="0"/>
        <w:spacing w:line="240" w:lineRule="auto" w:before="0" w:after="0"/>
        <w:jc w:val="left"/>
      </w:pPr>
      <w:r>
        <w:rPr>
          <w:rFonts w:ascii="Courier New" w:hAnsi="Courier New" w:eastAsia="Courier New"/>
          <w:color w:val="000000"/>
          <w:sz w:val="20"/>
        </w:rPr>
      </w:r>
    </w:p>
    <w:p>
      <w:pPr>
        <w:keepNext/>
        <w:spacing w:line="360" w:lineRule="auto" w:before="0" w:after="0"/>
        <w:jc w:val="left"/>
      </w:pPr>
      <w:r>
        <w:rPr>
          <w:rFonts w:ascii="Times New Roman" w:hAnsi="Times New Roman" w:eastAsia="Times New Roman"/>
          <w:b/>
          <w:color w:val="000000"/>
          <w:sz w:val="24"/>
        </w:rPr>
        <w:t>Sales Opportunities Report.</w:t>
      </w:r>
    </w:p>
    <w:p>
      <w:pPr>
        <w:keepNext w:val="0"/>
        <w:spacing w:line="240" w:lineRule="auto" w:before="0" w:after="0"/>
        <w:jc w:val="left"/>
      </w:pPr>
      <w:r>
        <w:rPr>
          <w:rFonts w:ascii="Courier New" w:hAnsi="Courier New" w:eastAsia="Courier New"/>
          <w:color w:val="000000"/>
          <w:sz w:val="20"/>
        </w:rPr>
        <w:t>SELECT sp.opportunity_id, sp.deal_stage, sp.product, p.series,</w:t>
      </w:r>
    </w:p>
    <w:p>
      <w:pPr>
        <w:keepNext w:val="0"/>
        <w:spacing w:line="240" w:lineRule="auto" w:before="0" w:after="0"/>
        <w:jc w:val="left"/>
      </w:pPr>
      <w:r>
        <w:rPr>
          <w:rFonts w:ascii="Courier New" w:hAnsi="Courier New" w:eastAsia="Courier New"/>
          <w:color w:val="000000"/>
          <w:sz w:val="20"/>
        </w:rPr>
        <w:t xml:space="preserve">       p.sales_price, sp.close_value, sp.account, sp.sales_agent, sp.close_date</w:t>
      </w:r>
    </w:p>
    <w:p>
      <w:pPr>
        <w:keepNext w:val="0"/>
        <w:spacing w:line="240" w:lineRule="auto" w:before="0" w:after="0"/>
        <w:jc w:val="left"/>
      </w:pPr>
      <w:r>
        <w:rPr>
          <w:rFonts w:ascii="Courier New" w:hAnsi="Courier New" w:eastAsia="Courier New"/>
          <w:color w:val="000000"/>
          <w:sz w:val="20"/>
        </w:rPr>
        <w:t>FROM sales_pipeline sp</w:t>
      </w:r>
    </w:p>
    <w:p>
      <w:pPr>
        <w:keepNext w:val="0"/>
        <w:spacing w:line="240" w:lineRule="auto" w:before="0" w:after="0"/>
        <w:jc w:val="left"/>
      </w:pPr>
      <w:r>
        <w:rPr>
          <w:rFonts w:ascii="Courier New" w:hAnsi="Courier New" w:eastAsia="Courier New"/>
          <w:color w:val="000000"/>
          <w:sz w:val="20"/>
        </w:rPr>
        <w:t>JOIN products p ON p.product = sp.product</w:t>
      </w:r>
    </w:p>
    <w:p>
      <w:pPr>
        <w:keepNext w:val="0"/>
        <w:spacing w:line="240" w:lineRule="auto" w:before="0" w:after="0"/>
        <w:jc w:val="left"/>
      </w:pPr>
      <w:r>
        <w:rPr>
          <w:rFonts w:ascii="Courier New" w:hAnsi="Courier New" w:eastAsia="Courier New"/>
          <w:color w:val="000000"/>
          <w:sz w:val="20"/>
        </w:rPr>
        <w:t>WHERE sp.deal_stage IN ('Won','Lost')</w:t>
      </w:r>
    </w:p>
    <w:p>
      <w:pPr>
        <w:keepNext w:val="0"/>
        <w:spacing w:line="240" w:lineRule="auto" w:before="0" w:after="0"/>
        <w:jc w:val="left"/>
      </w:pPr>
      <w:r>
        <w:rPr>
          <w:rFonts w:ascii="Courier New" w:hAnsi="Courier New" w:eastAsia="Courier New"/>
          <w:color w:val="000000"/>
          <w:sz w:val="20"/>
        </w:rPr>
        <w:t>ORDER BY sp.close_date DESC, sp.opportunity_id</w:t>
      </w:r>
    </w:p>
    <w:p>
      <w:pPr>
        <w:keepNext w:val="0"/>
        <w:spacing w:line="240" w:lineRule="auto" w:before="0" w:after="0"/>
        <w:jc w:val="left"/>
      </w:pPr>
      <w:r>
        <w:rPr>
          <w:rFonts w:ascii="Courier New" w:hAnsi="Courier New" w:eastAsia="Courier New"/>
          <w:color w:val="000000"/>
          <w:sz w:val="20"/>
        </w:rPr>
        <w:t>LIMIT 25 OFFSET 0;</w:t>
      </w:r>
    </w:p>
    <w:p>
      <w:pPr>
        <w:keepNext w:val="0"/>
        <w:spacing w:line="240" w:lineRule="auto" w:before="0" w:after="0"/>
        <w:jc w:val="left"/>
      </w:pPr>
      <w:r>
        <w:rPr>
          <w:rFonts w:ascii="Courier New" w:hAnsi="Courier New" w:eastAsia="Courier New"/>
          <w:color w:val="000000"/>
          <w:sz w:val="20"/>
        </w:rPr>
      </w:r>
    </w:p>
    <w:p>
      <w:pPr>
        <w:keepNext/>
        <w:spacing w:line="360" w:lineRule="auto" w:before="0" w:after="0"/>
        <w:jc w:val="left"/>
      </w:pPr>
      <w:r>
        <w:rPr>
          <w:rFonts w:ascii="Times New Roman" w:hAnsi="Times New Roman" w:eastAsia="Times New Roman"/>
          <w:b/>
          <w:color w:val="000000"/>
          <w:sz w:val="24"/>
        </w:rPr>
        <w:t>Establishment Year Revenue Analysis.</w:t>
      </w:r>
    </w:p>
    <w:p>
      <w:pPr>
        <w:keepNext w:val="0"/>
        <w:spacing w:line="240" w:lineRule="auto" w:before="0" w:after="0"/>
        <w:jc w:val="left"/>
      </w:pPr>
      <w:r>
        <w:rPr>
          <w:rFonts w:ascii="Courier New" w:hAnsi="Courier New" w:eastAsia="Courier New"/>
          <w:color w:val="000000"/>
          <w:sz w:val="20"/>
        </w:rPr>
        <w:t>SELECT year_established, COUNT(*) AS accounts, SUM(revenue) AS total_revenue</w:t>
      </w:r>
    </w:p>
    <w:p>
      <w:pPr>
        <w:keepNext w:val="0"/>
        <w:spacing w:line="240" w:lineRule="auto" w:before="0" w:after="0"/>
        <w:jc w:val="left"/>
      </w:pPr>
      <w:r>
        <w:rPr>
          <w:rFonts w:ascii="Courier New" w:hAnsi="Courier New" w:eastAsia="Courier New"/>
          <w:color w:val="000000"/>
          <w:sz w:val="20"/>
        </w:rPr>
        <w:t>FROM accounts</w:t>
      </w:r>
    </w:p>
    <w:p>
      <w:pPr>
        <w:keepNext w:val="0"/>
        <w:spacing w:line="240" w:lineRule="auto" w:before="0" w:after="0"/>
        <w:jc w:val="left"/>
      </w:pPr>
      <w:r>
        <w:rPr>
          <w:rFonts w:ascii="Courier New" w:hAnsi="Courier New" w:eastAsia="Courier New"/>
          <w:color w:val="000000"/>
          <w:sz w:val="20"/>
        </w:rPr>
        <w:t>WHERE year_established IS NOT NULL</w:t>
      </w:r>
    </w:p>
    <w:p>
      <w:pPr>
        <w:keepNext w:val="0"/>
        <w:spacing w:line="240" w:lineRule="auto" w:before="0" w:after="0"/>
        <w:jc w:val="left"/>
      </w:pPr>
      <w:r>
        <w:rPr>
          <w:rFonts w:ascii="Courier New" w:hAnsi="Courier New" w:eastAsia="Courier New"/>
          <w:color w:val="000000"/>
          <w:sz w:val="20"/>
        </w:rPr>
        <w:t>GROUP BY year_established</w:t>
      </w:r>
    </w:p>
    <w:p>
      <w:pPr>
        <w:keepNext w:val="0"/>
        <w:spacing w:line="240" w:lineRule="auto" w:before="0" w:after="0"/>
        <w:jc w:val="left"/>
      </w:pPr>
      <w:r>
        <w:rPr>
          <w:rFonts w:ascii="Courier New" w:hAnsi="Courier New" w:eastAsia="Courier New"/>
          <w:color w:val="000000"/>
          <w:sz w:val="20"/>
        </w:rPr>
        <w:t>ORDER BY year_established;</w:t>
      </w:r>
    </w:p>
    <w:p>
      <w:pPr>
        <w:keepNext w:val="0"/>
        <w:spacing w:line="240" w:lineRule="auto" w:before="0" w:after="0"/>
        <w:jc w:val="left"/>
      </w:pPr>
      <w:r>
        <w:rPr>
          <w:rFonts w:ascii="Courier New" w:hAnsi="Courier New" w:eastAsia="Courier New"/>
          <w:color w:val="000000"/>
          <w:sz w:val="20"/>
        </w:rPr>
      </w:r>
    </w:p>
    <w:p>
      <w:pPr>
        <w:keepNext/>
        <w:spacing w:line="360" w:lineRule="auto" w:before="0" w:after="0"/>
        <w:jc w:val="left"/>
      </w:pPr>
      <w:r>
        <w:rPr>
          <w:rFonts w:ascii="Times New Roman" w:hAnsi="Times New Roman" w:eastAsia="Times New Roman"/>
          <w:b/>
          <w:color w:val="000000"/>
          <w:sz w:val="24"/>
        </w:rPr>
        <w:t>Sales Opportunity Analysis.</w:t>
      </w:r>
    </w:p>
    <w:p>
      <w:pPr>
        <w:keepNext w:val="0"/>
        <w:spacing w:line="240" w:lineRule="auto" w:before="0" w:after="0"/>
        <w:jc w:val="left"/>
      </w:pPr>
      <w:r>
        <w:rPr>
          <w:rFonts w:ascii="Courier New" w:hAnsi="Courier New" w:eastAsia="Courier New"/>
          <w:color w:val="000000"/>
          <w:sz w:val="20"/>
        </w:rPr>
        <w:t>SELECT sp.product, p.series, COUNT(*) AS opportunities,</w:t>
      </w:r>
    </w:p>
    <w:p>
      <w:pPr>
        <w:keepNext w:val="0"/>
        <w:spacing w:line="240" w:lineRule="auto" w:before="0" w:after="0"/>
        <w:jc w:val="left"/>
      </w:pPr>
      <w:r>
        <w:rPr>
          <w:rFonts w:ascii="Courier New" w:hAnsi="Courier New" w:eastAsia="Courier New"/>
          <w:color w:val="000000"/>
          <w:sz w:val="20"/>
        </w:rPr>
        <w:t xml:space="preserve">       SUM(sp.close_value) AS total_value, ROUND(AVG(sp.close_value), 2) AS average_value</w:t>
      </w:r>
    </w:p>
    <w:p>
      <w:pPr>
        <w:keepNext w:val="0"/>
        <w:spacing w:line="240" w:lineRule="auto" w:before="0" w:after="0"/>
        <w:jc w:val="left"/>
      </w:pPr>
      <w:r>
        <w:rPr>
          <w:rFonts w:ascii="Courier New" w:hAnsi="Courier New" w:eastAsia="Courier New"/>
          <w:color w:val="000000"/>
          <w:sz w:val="20"/>
        </w:rPr>
        <w:t>FROM sales_pipeline sp</w:t>
      </w:r>
    </w:p>
    <w:p>
      <w:pPr>
        <w:keepNext w:val="0"/>
        <w:spacing w:line="240" w:lineRule="auto" w:before="0" w:after="0"/>
        <w:jc w:val="left"/>
      </w:pPr>
      <w:r>
        <w:rPr>
          <w:rFonts w:ascii="Courier New" w:hAnsi="Courier New" w:eastAsia="Courier New"/>
          <w:color w:val="000000"/>
          <w:sz w:val="20"/>
        </w:rPr>
        <w:t>JOIN products p ON p.product = sp.product</w:t>
      </w:r>
    </w:p>
    <w:p>
      <w:pPr>
        <w:keepNext w:val="0"/>
        <w:spacing w:line="240" w:lineRule="auto" w:before="0" w:after="0"/>
        <w:jc w:val="left"/>
      </w:pPr>
      <w:r>
        <w:rPr>
          <w:rFonts w:ascii="Courier New" w:hAnsi="Courier New" w:eastAsia="Courier New"/>
          <w:color w:val="000000"/>
          <w:sz w:val="20"/>
        </w:rPr>
        <w:t>WHERE sp.deal_stage IN ('Won')</w:t>
      </w:r>
    </w:p>
    <w:p>
      <w:pPr>
        <w:keepNext w:val="0"/>
        <w:spacing w:line="240" w:lineRule="auto" w:before="0" w:after="0"/>
        <w:jc w:val="left"/>
      </w:pPr>
      <w:r>
        <w:rPr>
          <w:rFonts w:ascii="Courier New" w:hAnsi="Courier New" w:eastAsia="Courier New"/>
          <w:color w:val="000000"/>
          <w:sz w:val="20"/>
        </w:rPr>
        <w:t>GROUP BY sp.product, p.series</w:t>
      </w:r>
    </w:p>
    <w:p>
      <w:pPr>
        <w:keepNext w:val="0"/>
        <w:spacing w:line="240" w:lineRule="auto" w:before="0" w:after="0"/>
        <w:jc w:val="left"/>
      </w:pPr>
      <w:r>
        <w:rPr>
          <w:rFonts w:ascii="Courier New" w:hAnsi="Courier New" w:eastAsia="Courier New"/>
          <w:color w:val="000000"/>
          <w:sz w:val="20"/>
        </w:rPr>
        <w:t>ORDER BY total_value DESC;</w:t>
      </w:r>
    </w:p>
    <w:p>
      <w:pPr>
        <w:keepNext w:val="0"/>
        <w:spacing w:line="240" w:lineRule="auto" w:before="0" w:after="0"/>
        <w:jc w:val="left"/>
      </w:pPr>
      <w:r>
        <w:rPr>
          <w:rFonts w:ascii="Courier New" w:hAnsi="Courier New" w:eastAsia="Courier New"/>
          <w:color w:val="000000"/>
          <w:sz w:val="20"/>
        </w:rPr>
      </w:r>
    </w:p>
    <w:p>
      <w:pPr>
        <w:spacing w:after="0"/>
      </w:pPr>
      <w:r>
        <w:br w:type="page"/>
      </w:r>
    </w:p>
    <w:p>
      <w:pPr>
        <w:pStyle w:val="Heading1"/>
        <w:keepNext/>
        <w:spacing w:line="360" w:lineRule="auto" w:before="0" w:after="0"/>
        <w:jc w:val="left"/>
      </w:pPr>
      <w:r>
        <w:rPr>
          <w:rFonts w:ascii="Times New Roman" w:hAnsi="Times New Roman" w:eastAsia="Times New Roman"/>
          <w:b/>
          <w:i w:val="0"/>
          <w:color w:val="000000"/>
          <w:sz w:val="28"/>
        </w:rPr>
        <w:t>Appendix C. ETL run output</w:t>
      </w:r>
    </w:p>
    <w:p>
      <w:pPr>
        <w:keepNext w:val="0"/>
        <w:spacing w:line="240" w:lineRule="auto" w:before="0" w:after="0"/>
        <w:jc w:val="left"/>
      </w:pPr>
      <w:r>
        <w:rPr>
          <w:rFonts w:ascii="Courier New" w:hAnsi="Courier New" w:eastAsia="Courier New"/>
          <w:color w:val="000000"/>
          <w:sz w:val="20"/>
        </w:rPr>
        <w:t>Extracted: accounts=85 teams=35 products=7 pipeline=8800</w:t>
      </w:r>
    </w:p>
    <w:p>
      <w:pPr>
        <w:keepNext w:val="0"/>
        <w:spacing w:line="240" w:lineRule="auto" w:before="0" w:after="0"/>
        <w:jc w:val="left"/>
      </w:pPr>
      <w:r>
        <w:rPr>
          <w:rFonts w:ascii="Courier New" w:hAnsi="Courier New" w:eastAsia="Courier New"/>
          <w:color w:val="000000"/>
          <w:sz w:val="20"/>
        </w:rPr>
        <w:t>Transformation log:</w:t>
      </w:r>
    </w:p>
    <w:p>
      <w:pPr>
        <w:keepNext w:val="0"/>
        <w:spacing w:line="240" w:lineRule="auto" w:before="0" w:after="0"/>
        <w:jc w:val="left"/>
      </w:pPr>
      <w:r>
        <w:rPr>
          <w:rFonts w:ascii="Courier New" w:hAnsi="Courier New" w:eastAsia="Courier New"/>
          <w:color w:val="000000"/>
          <w:sz w:val="20"/>
        </w:rPr>
        <w:t xml:space="preserve">  missing pipeline.account -&gt; NULL              1425</w:t>
      </w:r>
    </w:p>
    <w:p>
      <w:pPr>
        <w:keepNext w:val="0"/>
        <w:spacing w:line="240" w:lineRule="auto" w:before="0" w:after="0"/>
        <w:jc w:val="left"/>
      </w:pPr>
      <w:r>
        <w:rPr>
          <w:rFonts w:ascii="Courier New" w:hAnsi="Courier New" w:eastAsia="Courier New"/>
          <w:color w:val="000000"/>
          <w:sz w:val="20"/>
        </w:rPr>
        <w:t xml:space="preserve">  missing pipeline.close_date -&gt; NULL           2089</w:t>
      </w:r>
    </w:p>
    <w:p>
      <w:pPr>
        <w:keepNext w:val="0"/>
        <w:spacing w:line="240" w:lineRule="auto" w:before="0" w:after="0"/>
        <w:jc w:val="left"/>
      </w:pPr>
      <w:r>
        <w:rPr>
          <w:rFonts w:ascii="Courier New" w:hAnsi="Courier New" w:eastAsia="Courier New"/>
          <w:color w:val="000000"/>
          <w:sz w:val="20"/>
        </w:rPr>
        <w:t xml:space="preserve">  missing pipeline.close_value -&gt; NULL          2089</w:t>
      </w:r>
    </w:p>
    <w:p>
      <w:pPr>
        <w:keepNext w:val="0"/>
        <w:spacing w:line="240" w:lineRule="auto" w:before="0" w:after="0"/>
        <w:jc w:val="left"/>
      </w:pPr>
      <w:r>
        <w:rPr>
          <w:rFonts w:ascii="Courier New" w:hAnsi="Courier New" w:eastAsia="Courier New"/>
          <w:color w:val="000000"/>
          <w:sz w:val="20"/>
        </w:rPr>
        <w:t xml:space="preserve">  missing pipeline.engage_date -&gt; NULL          500</w:t>
      </w:r>
    </w:p>
    <w:p>
      <w:pPr>
        <w:keepNext w:val="0"/>
        <w:spacing w:line="240" w:lineRule="auto" w:before="0" w:after="0"/>
        <w:jc w:val="left"/>
      </w:pPr>
      <w:r>
        <w:rPr>
          <w:rFonts w:ascii="Courier New" w:hAnsi="Courier New" w:eastAsia="Courier New"/>
          <w:color w:val="000000"/>
          <w:sz w:val="20"/>
        </w:rPr>
        <w:t xml:space="preserve">  office_location typo fixed                    1</w:t>
      </w:r>
    </w:p>
    <w:p>
      <w:pPr>
        <w:keepNext w:val="0"/>
        <w:spacing w:line="240" w:lineRule="auto" w:before="0" w:after="0"/>
        <w:jc w:val="left"/>
      </w:pPr>
      <w:r>
        <w:rPr>
          <w:rFonts w:ascii="Courier New" w:hAnsi="Courier New" w:eastAsia="Courier New"/>
          <w:color w:val="000000"/>
          <w:sz w:val="20"/>
        </w:rPr>
        <w:t xml:space="preserve">  product name normalised                       1480</w:t>
      </w:r>
    </w:p>
    <w:p>
      <w:pPr>
        <w:keepNext w:val="0"/>
        <w:spacing w:line="240" w:lineRule="auto" w:before="0" w:after="0"/>
        <w:jc w:val="left"/>
      </w:pPr>
      <w:r>
        <w:rPr>
          <w:rFonts w:ascii="Courier New" w:hAnsi="Courier New" w:eastAsia="Courier New"/>
          <w:color w:val="000000"/>
          <w:sz w:val="20"/>
        </w:rPr>
        <w:t xml:space="preserve">  sector standardised                           12</w:t>
      </w:r>
    </w:p>
    <w:p>
      <w:pPr>
        <w:keepNext w:val="0"/>
        <w:spacing w:line="240" w:lineRule="auto" w:before="0" w:after="0"/>
        <w:jc w:val="left"/>
      </w:pPr>
      <w:r>
        <w:rPr>
          <w:rFonts w:ascii="Courier New" w:hAnsi="Courier New" w:eastAsia="Courier New"/>
          <w:color w:val="000000"/>
          <w:sz w:val="20"/>
        </w:rPr>
        <w:t>Loaded: accounts=85 products=7 sales_teams=35 sales_pipeline=8800</w:t>
      </w:r>
    </w:p>
    <w:sectPr w:rsidR="00FC693F" w:rsidRPr="0006063C" w:rsidSect="00034616">
      <w:footerReference w:type="default" r:id="rId15"/>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