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Calibri Light" w:hAnsi="Calibri Light"/>
          <w:b/>
          <w:color w:val="1B365D"/>
          <w:sz w:val="52"/>
        </w:rPr>
        <w:t>BrandGen — AI Brand Name Generator</w:t>
      </w:r>
    </w:p>
    <w:p>
      <w:pPr>
        <w:spacing w:after="480"/>
        <w:jc w:val="center"/>
      </w:pPr>
      <w:r>
        <w:rPr>
          <w:rFonts w:ascii="Calibri" w:hAnsi="Calibri"/>
          <w:i/>
          <w:color w:val="666666"/>
          <w:sz w:val="26"/>
        </w:rPr>
        <w:t>Project Showcasing &amp; Submission Document</w:t>
      </w:r>
    </w:p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1. Project Name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333333"/>
          <w:sz w:val="22"/>
        </w:rPr>
        <w:t>BrandGen — AI Brand Name Generator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2. Problem Statement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Finding a brand name for a new startup or project is a tedious process. Founders frequently face two major obstacles: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Domain Congestion: </w:t>
      </w:r>
      <w:r>
        <w:rPr>
          <w:rFonts w:ascii="Calibri" w:hAnsi="Calibri"/>
          <w:color w:val="333333"/>
          <w:sz w:val="22"/>
        </w:rPr>
        <w:t>Most dictionary words or simple combinations are already registered on .com.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Social Handle Fragmentation: </w:t>
      </w:r>
      <w:r>
        <w:rPr>
          <w:rFonts w:ascii="Calibri" w:hAnsi="Calibri"/>
          <w:color w:val="333333"/>
          <w:sz w:val="22"/>
        </w:rPr>
        <w:t>Even if a domain is available, matching handles on major social platforms (Instagram, X/Twitter, LinkedIn) are often taken.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Generic AI models suggest names but do not verify their domain status. Manually checking availability for 30+ candidates takes hours. BrandGen automates this by combining creative generative AI naming with instant multi-channel availability lookups.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3. Detailed Functionality Document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BrandGen guides users through a structured name-discovery workflow: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User Input: </w:t>
      </w:r>
      <w:r>
        <w:rPr>
          <w:rFonts w:ascii="Calibri" w:hAnsi="Calibri"/>
          <w:color w:val="333333"/>
          <w:sz w:val="22"/>
        </w:rPr>
        <w:t>The user describes their business (e.g., 'vintage film camera store'), selects an industry category, and adds style hints (e.g., 'minimalist').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AI Generation: </w:t>
      </w:r>
      <w:r>
        <w:rPr>
          <w:rFonts w:ascii="Calibri" w:hAnsi="Calibri"/>
          <w:color w:val="333333"/>
          <w:sz w:val="22"/>
        </w:rPr>
        <w:t>The Express backend queries the Groq API (LLaMA 3.3 70B model) to generate highly relevant, professional brand name candidates.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Availability Harvesting: </w:t>
      </w:r>
      <w:r>
        <w:rPr>
          <w:rFonts w:ascii="Calibri" w:hAnsi="Calibri"/>
          <w:color w:val="333333"/>
          <w:sz w:val="22"/>
        </w:rPr>
        <w:t>The system evaluates .com availability and filters them into a balanced 80% available and 20% taken list of 18 candidates.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Interactive Dashboard: </w:t>
      </w:r>
      <w:r>
        <w:rPr>
          <w:rFonts w:ascii="Calibri" w:hAnsi="Calibri"/>
          <w:color w:val="333333"/>
          <w:sz w:val="22"/>
        </w:rPr>
        <w:t>The user sees the 18 brand names displayed as interactive chips. Clicking a chip loads the Real-Time Verification Panel.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Real-Time Channel Verification: </w:t>
      </w:r>
      <w:r>
        <w:rPr>
          <w:rFonts w:ascii="Calibri" w:hAnsi="Calibri"/>
          <w:color w:val="333333"/>
          <w:sz w:val="22"/>
        </w:rPr>
        <w:t>The application checks and displays availability status across the .com registry (via RDAP/DNS) and handles on Instagram, X/Twitter, and LinkedIn.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Direct Search: </w:t>
      </w:r>
      <w:r>
        <w:rPr>
          <w:rFonts w:ascii="Calibri" w:hAnsi="Calibri"/>
          <w:color w:val="333333"/>
          <w:sz w:val="22"/>
        </w:rPr>
        <w:t>Users can test any custom name directly in the 'Check Custom Name' tab.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4. Use Cases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Startup Founders &amp; Solopreneurs: </w:t>
      </w:r>
      <w:r>
        <w:rPr>
          <w:rFonts w:ascii="Calibri" w:hAnsi="Calibri"/>
          <w:color w:val="333333"/>
          <w:sz w:val="22"/>
        </w:rPr>
        <w:t>Rapidly discover and lock down names with matched domains and social handles before launch.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Domain Flippers &amp; Brand Agencies: </w:t>
      </w:r>
      <w:r>
        <w:rPr>
          <w:rFonts w:ascii="Calibri" w:hAnsi="Calibri"/>
          <w:color w:val="333333"/>
          <w:sz w:val="22"/>
        </w:rPr>
        <w:t>Generate large lists of catchy, pre-validated compound brand names for client review.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Creative Agencies: </w:t>
      </w:r>
      <w:r>
        <w:rPr>
          <w:rFonts w:ascii="Calibri" w:hAnsi="Calibri"/>
          <w:color w:val="333333"/>
          <w:sz w:val="22"/>
        </w:rPr>
        <w:t>Brainstorm naming projects with clients in real-time, instantly weeding out taken names.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5. Key Features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80/20 Domain Availability Mix: </w:t>
      </w:r>
      <w:r>
        <w:rPr>
          <w:rFonts w:ascii="Calibri" w:hAnsi="Calibri"/>
          <w:color w:val="333333"/>
          <w:sz w:val="22"/>
        </w:rPr>
        <w:t>Generates a realistic distribution of name candidates (14 likely available compound names and 4 common short taken names) to mirror real-world market dynamics.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Multi-Layered Domain Check: </w:t>
      </w:r>
      <w:r>
        <w:rPr>
          <w:rFonts w:ascii="Calibri" w:hAnsi="Calibri"/>
          <w:color w:val="333333"/>
          <w:sz w:val="22"/>
        </w:rPr>
        <w:t>Combines official Verisign RDAP registry calls with local Node.js DNS lookups and Google DNS-over-HTTPS (DoH) fallbacks.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Multi-Channel Social Check: </w:t>
      </w:r>
      <w:r>
        <w:rPr>
          <w:rFonts w:ascii="Calibri" w:hAnsi="Calibri"/>
          <w:color w:val="333333"/>
          <w:sz w:val="22"/>
        </w:rPr>
        <w:t>Utilizes public endpoints (Twitter OEmbed, Instagram HTML scrapers, LinkedIn profile crawlers) for real-time handle verification.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Production-Grade API Hardening: </w:t>
      </w:r>
      <w:r>
        <w:rPr>
          <w:rFonts w:ascii="Calibri" w:hAnsi="Calibri"/>
          <w:color w:val="333333"/>
          <w:sz w:val="22"/>
        </w:rPr>
        <w:t>Restricts traffic using express-rate-limit (20 req/min on AI generation), applies strict HTTP security headers via helmet, enforces request body limits, and configures CORS origin whitelist options.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Responsive Single-Page Layout: </w:t>
      </w:r>
      <w:r>
        <w:rPr>
          <w:rFonts w:ascii="Calibri" w:hAnsi="Calibri"/>
          <w:color w:val="333333"/>
          <w:sz w:val="22"/>
        </w:rPr>
        <w:t>Features clean user input forms, scroll-to-section navigation, custom selectors, and a dark/light responsive design system.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6. Technology Stack Used</w:t>
      </w:r>
    </w:p>
    <w:p>
      <w:pPr>
        <w:keepNext/>
        <w:spacing w:before="240" w:after="80"/>
      </w:pPr>
      <w:r>
        <w:rPr>
          <w:rFonts w:ascii="Calibri" w:hAnsi="Calibri"/>
          <w:b/>
          <w:color w:val="406E8D"/>
          <w:sz w:val="26"/>
        </w:rPr>
        <w:t>Frontend Stack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3333"/>
          <w:sz w:val="22"/>
        </w:rPr>
        <w:t>React 19 (via Vite 7)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3333"/>
          <w:sz w:val="22"/>
        </w:rPr>
        <w:t>Tailwind CSS v4 (Styling)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3333"/>
          <w:sz w:val="22"/>
        </w:rPr>
        <w:t>Radix UI &amp; Lucide Icons (UI components &amp; indicators)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3333"/>
          <w:sz w:val="22"/>
        </w:rPr>
        <w:t>TanStack React Query &amp; React Hook Form (State management &amp; validations)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3333"/>
          <w:sz w:val="22"/>
        </w:rPr>
        <w:t>Wouter (Routing)</w:t>
      </w:r>
    </w:p>
    <w:p>
      <w:pPr>
        <w:keepNext/>
        <w:spacing w:before="240" w:after="80"/>
      </w:pPr>
      <w:r>
        <w:rPr>
          <w:rFonts w:ascii="Calibri" w:hAnsi="Calibri"/>
          <w:b/>
          <w:color w:val="406E8D"/>
          <w:sz w:val="26"/>
        </w:rPr>
        <w:t>Backend Stack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3333"/>
          <w:sz w:val="22"/>
        </w:rPr>
        <w:t>Node.js 20+ (Express 5 web framework)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3333"/>
          <w:sz w:val="22"/>
        </w:rPr>
        <w:t>Pino (Structured Logger)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3333"/>
          <w:sz w:val="22"/>
        </w:rPr>
        <w:t>Helmet, express-rate-limit, CORS (Security &amp; rate control)</w:t>
      </w:r>
    </w:p>
    <w:p>
      <w:pPr>
        <w:keepNext/>
        <w:spacing w:before="240" w:after="80"/>
      </w:pPr>
      <w:r>
        <w:rPr>
          <w:rFonts w:ascii="Calibri" w:hAnsi="Calibri"/>
          <w:b/>
          <w:color w:val="406E8D"/>
          <w:sz w:val="26"/>
        </w:rPr>
        <w:t>Infrastructure &amp; Dev Tools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3333"/>
          <w:sz w:val="22"/>
        </w:rPr>
        <w:t>Groq API (LLaMA 3.3 70B model)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3333"/>
          <w:sz w:val="22"/>
        </w:rPr>
        <w:t>esbuild (ESM bundler)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3333"/>
          <w:sz w:val="22"/>
        </w:rPr>
        <w:t>Vercel (Hosting &amp; Serverless Functions)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7. Architecture/Workflow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application follows a client-server architecture. The user submits a form on the React frontend, which sends a POST request to the Express API backend hosted as a Serverless function. The backend orchestrates the call to the LLaMA 3.3 LLM via Groq, performs parallel domain check routines (RDAP/DNS/DoH), filters them to a matching 80/20 availability ratio, and returns the list. On select, the frontend queries social availability in parallel to display handle statuses.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8. API Documentation</w:t>
      </w:r>
    </w:p>
    <w:p>
      <w:pPr>
        <w:keepNext/>
        <w:spacing w:before="240" w:after="80"/>
      </w:pPr>
      <w:r>
        <w:rPr>
          <w:rFonts w:ascii="Calibri" w:hAnsi="Calibri"/>
          <w:b/>
          <w:color w:val="406E8D"/>
          <w:sz w:val="26"/>
        </w:rPr>
        <w:t>I. Generate Brand Names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333333"/>
          <w:sz w:val="22"/>
        </w:rPr>
        <w:t>Endpoint: POST /api/brands/generate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333333"/>
          <w:sz w:val="22"/>
        </w:rPr>
        <w:t>Content-Type: application/json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Request Body Format:</w:t>
      </w:r>
    </w:p>
    <w:p>
      <w:pPr>
        <w:spacing w:before="80" w:after="120"/>
        <w:ind w:left="576" w:right="576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20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24" w:space="0" w:color="CCCCCC"/>
              <w:top w:val="none"/>
              <w:right w:val="none"/>
              <w:bottom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44444"/>
                <w:sz w:val="19"/>
              </w:rPr>
              <w:t>{</w:t>
              <w:br/>
              <w:t xml:space="preserve">  "description": "vintage film cameras and lenses shop",</w:t>
              <w:br/>
              <w:t xml:space="preserve">  "category": "ecommerce",</w:t>
              <w:br/>
              <w:t xml:space="preserve">  "keywords": "minimalist, retro"</w:t>
              <w:br/>
              <w:t>}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Response Body Format:</w:t>
      </w:r>
    </w:p>
    <w:p>
      <w:pPr>
        <w:spacing w:before="80" w:after="120"/>
        <w:ind w:left="576" w:right="576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20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24" w:space="0" w:color="CCCCCC"/>
              <w:top w:val="none"/>
              <w:right w:val="none"/>
              <w:bottom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44444"/>
                <w:sz w:val="19"/>
              </w:rPr>
              <w:t>[</w:t>
              <w:br/>
              <w:t xml:space="preserve">  {</w:t>
              <w:br/>
              <w:t xml:space="preserve">    "name": "RetroHaven",</w:t>
              <w:br/>
              <w:t xml:space="preserve">    "tagline": "Make it instantly memorable",</w:t>
              <w:br/>
              <w:t xml:space="preserve">    "suggestedDomain": "retrohaven.com"</w:t>
              <w:br/>
              <w:t xml:space="preserve">  }</w:t>
              <w:br/>
              <w:t>]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406E8D"/>
          <w:sz w:val="26"/>
        </w:rPr>
        <w:t>II. Check Handle &amp; Domain Availability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333333"/>
          <w:sz w:val="22"/>
        </w:rPr>
        <w:t>Endpoint: POST /api/brands/availability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333333"/>
          <w:sz w:val="22"/>
        </w:rPr>
        <w:t>Content-Type: application/json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Request Body Format:</w:t>
      </w:r>
    </w:p>
    <w:p>
      <w:pPr>
        <w:spacing w:before="80" w:after="120"/>
        <w:ind w:left="576" w:right="576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20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24" w:space="0" w:color="CCCCCC"/>
              <w:top w:val="none"/>
              <w:right w:val="none"/>
              <w:bottom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44444"/>
                <w:sz w:val="19"/>
              </w:rPr>
              <w:t>{</w:t>
              <w:br/>
              <w:t xml:space="preserve">  "name": "RetroHaven",</w:t>
              <w:br/>
              <w:t xml:space="preserve">  "domain": "retrohaven.com"</w:t>
              <w:br/>
              <w:t>}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Response Body Format:</w:t>
      </w:r>
    </w:p>
    <w:p>
      <w:pPr>
        <w:spacing w:before="80" w:after="120"/>
        <w:ind w:left="576" w:right="576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208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24" w:space="0" w:color="CCCCCC"/>
              <w:top w:val="none"/>
              <w:right w:val="none"/>
              <w:bottom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44444"/>
                <w:sz w:val="19"/>
              </w:rPr>
              <w:t>{</w:t>
              <w:br/>
              <w:t xml:space="preserve">  "domain": { "name": "retrohaven.com", "status": "available" },</w:t>
              <w:br/>
              <w:t xml:space="preserve">  "social": {</w:t>
              <w:br/>
              <w:t xml:space="preserve">    "instagram": "available",</w:t>
              <w:br/>
              <w:t xml:space="preserve">    "twitter": "taken",</w:t>
              <w:br/>
              <w:t xml:space="preserve">    "linkedin": "available"</w:t>
              <w:br/>
              <w:t xml:space="preserve">  }</w:t>
              <w:br/>
              <w:t>}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9. GitHub/Source Code Repository Link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https://github.com/Bheeminenithulasiram/BNG1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10. Live/Deployed Application Link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https://bng1.vercel.app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11. Screenshots or Demo Video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following screenshots showcase the interface and validation functionality of the BrandGen web application:</w:t>
      </w:r>
    </w:p>
    <w:p>
      <w:pPr>
        <w:spacing w:after="40" w:line="276" w:lineRule="auto"/>
      </w:pPr>
      <w:r>
        <w:rPr>
          <w:rFonts w:ascii="Calibri" w:hAnsi="Calibri"/>
          <w:b/>
          <w:i w:val="0"/>
          <w:color w:val="333333"/>
          <w:sz w:val="22"/>
        </w:rPr>
        <w:t>Figure 1: BrandGen Generator Form (Landing Page)</w:t>
      </w:r>
    </w:p>
    <w:p>
      <w:r>
        <w:drawing>
          <wp:inline xmlns:a="http://schemas.openxmlformats.org/drawingml/2006/main" xmlns:pic="http://schemas.openxmlformats.org/drawingml/2006/picture">
            <wp:extent cx="5029200" cy="2475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page_1785315823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spacing w:after="40" w:line="276" w:lineRule="auto"/>
      </w:pPr>
      <w:r>
        <w:rPr>
          <w:rFonts w:ascii="Calibri" w:hAnsi="Calibri"/>
          <w:b/>
          <w:i w:val="0"/>
          <w:color w:val="333333"/>
          <w:sz w:val="22"/>
        </w:rPr>
        <w:t>Figure 2: Generated Brand Name Candidates Grid (18 Suggestions in 80/20 Mix)</w:t>
      </w:r>
    </w:p>
    <w:p>
      <w:r>
        <w:drawing>
          <wp:inline xmlns:a="http://schemas.openxmlformats.org/drawingml/2006/main" xmlns:pic="http://schemas.openxmlformats.org/drawingml/2006/picture">
            <wp:extent cx="5029200" cy="2475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d_brands_17853158839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spacing w:after="40" w:line="276" w:lineRule="auto"/>
      </w:pPr>
      <w:r>
        <w:rPr>
          <w:rFonts w:ascii="Calibri" w:hAnsi="Calibri"/>
          <w:b/>
          <w:i w:val="0"/>
          <w:color w:val="333333"/>
          <w:sz w:val="22"/>
        </w:rPr>
        <w:t>Figure 3: Multi-Channel Availability Validation Panel for Chosen Brand</w:t>
      </w:r>
    </w:p>
    <w:p>
      <w:r>
        <w:drawing>
          <wp:inline xmlns:a="http://schemas.openxmlformats.org/drawingml/2006/main" xmlns:pic="http://schemas.openxmlformats.org/drawingml/2006/picture">
            <wp:extent cx="5029200" cy="2475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details_178531590338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Walkthrough Video: The complete user flow is recorded in the 'brandgen_demo_flow_*.webp' video file included in the project directory.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12. Your Contribution to the Project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Feature Design: </w:t>
      </w:r>
      <w:r>
        <w:rPr>
          <w:rFonts w:ascii="Calibri" w:hAnsi="Calibri"/>
          <w:color w:val="333333"/>
          <w:sz w:val="22"/>
        </w:rPr>
        <w:t>Replaced the baseline 'all available' filter constraint with a balanced 80% available / 20% taken domain availability ratio model, matching real-world expectations.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AI Prompt Engineering: </w:t>
      </w:r>
      <w:r>
        <w:rPr>
          <w:rFonts w:ascii="Calibri" w:hAnsi="Calibri"/>
          <w:color w:val="333333"/>
          <w:sz w:val="22"/>
        </w:rPr>
        <w:t>Structured prompt guidelines for LLaMA 3.3 to yield a diverse blend of creative compound phrases (high-availability) and short root terms (taken).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Multi-Round Harvester Loop: </w:t>
      </w:r>
      <w:r>
        <w:rPr>
          <w:rFonts w:ascii="Calibri" w:hAnsi="Calibri"/>
          <w:color w:val="333333"/>
          <w:sz w:val="22"/>
        </w:rPr>
        <w:t>Developed a fast, two-round async candidate checking loop optimized to complete checks within Serverless latency thresholds.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API Security Hardening: </w:t>
      </w:r>
      <w:r>
        <w:rPr>
          <w:rFonts w:ascii="Calibri" w:hAnsi="Calibri"/>
          <w:color w:val="333333"/>
          <w:sz w:val="22"/>
        </w:rPr>
        <w:t>Implemented Helmet middleware headers, Express IP rate limiters, body-size restrictions, and customizable CORS options for secure server deployments.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Vercel Integration Fixes: </w:t>
      </w:r>
      <w:r>
        <w:rPr>
          <w:rFonts w:ascii="Calibri" w:hAnsi="Calibri"/>
          <w:color w:val="333333"/>
          <w:sz w:val="22"/>
        </w:rPr>
        <w:t>Resolved critical Vercel compilation bugs by refactoring ES module imports, cleaning root dependencies, and defining native build commands.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