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9E7F" w14:textId="77777777" w:rsidR="00D54C67" w:rsidRPr="00D54C67" w:rsidRDefault="00D54C67" w:rsidP="00D54C67">
      <w:pPr>
        <w:pStyle w:val="Heading1"/>
      </w:pPr>
      <w:r w:rsidRPr="00D54C67">
        <w:rPr>
          <w:rFonts w:ascii="Segoe UI Emoji" w:hAnsi="Segoe UI Emoji" w:cs="Segoe UI Emoji"/>
        </w:rPr>
        <w:t>📑</w:t>
      </w:r>
      <w:r w:rsidRPr="00D54C67">
        <w:t xml:space="preserve"> Executive Project Summary: The Financial Inclusion Engine</w:t>
      </w:r>
    </w:p>
    <w:p w14:paraId="12FD6DAB" w14:textId="77777777" w:rsidR="00D54C67" w:rsidRPr="00D54C67" w:rsidRDefault="00D54C67" w:rsidP="00D54C67">
      <w:pPr>
        <w:pStyle w:val="Heading3"/>
      </w:pPr>
      <w:r w:rsidRPr="00D54C67">
        <w:t>1. The Problem &amp; Strategic Objective</w:t>
      </w:r>
    </w:p>
    <w:p w14:paraId="1F64F298" w14:textId="77777777" w:rsidR="00D54C67" w:rsidRPr="00D54C67" w:rsidRDefault="00D54C67" w:rsidP="00D54C67">
      <w:r w:rsidRPr="00D54C67">
        <w:t xml:space="preserve">Millions of economically active South Africans are excluded from the formal economy because they lack traditional credit files. This project successfully built a predictive engine that uses </w:t>
      </w:r>
      <w:r w:rsidRPr="00D54C67">
        <w:rPr>
          <w:b/>
          <w:bCs/>
        </w:rPr>
        <w:t xml:space="preserve">Alternative </w:t>
      </w:r>
      <w:proofErr w:type="spellStart"/>
      <w:r w:rsidRPr="00D54C67">
        <w:rPr>
          <w:b/>
          <w:bCs/>
        </w:rPr>
        <w:t>Behavioral</w:t>
      </w:r>
      <w:proofErr w:type="spellEnd"/>
      <w:r w:rsidRPr="00D54C67">
        <w:rPr>
          <w:b/>
          <w:bCs/>
        </w:rPr>
        <w:t xml:space="preserve"> Data</w:t>
      </w:r>
      <w:r w:rsidRPr="00D54C67">
        <w:t xml:space="preserve"> to assess creditworthiness, targeting a </w:t>
      </w:r>
      <w:r w:rsidRPr="00D54C67">
        <w:rPr>
          <w:b/>
          <w:bCs/>
        </w:rPr>
        <w:t>77% Approval Rate</w:t>
      </w:r>
      <w:r w:rsidRPr="00D54C67">
        <w:t xml:space="preserve"> while maintaining a high standard of risk management.</w:t>
      </w:r>
    </w:p>
    <w:p w14:paraId="7EBB70E8" w14:textId="77777777" w:rsidR="00D54C67" w:rsidRPr="00D54C67" w:rsidRDefault="00D54C67" w:rsidP="00D54C67">
      <w:pPr>
        <w:pStyle w:val="Heading3"/>
      </w:pPr>
      <w:r w:rsidRPr="00D54C67">
        <w:t xml:space="preserve">2. The 4 </w:t>
      </w:r>
      <w:proofErr w:type="spellStart"/>
      <w:r w:rsidRPr="00D54C67">
        <w:t>Behavioral</w:t>
      </w:r>
      <w:proofErr w:type="spellEnd"/>
      <w:r w:rsidRPr="00D54C67">
        <w:t xml:space="preserve"> Pillars</w:t>
      </w:r>
    </w:p>
    <w:p w14:paraId="77E75D41" w14:textId="77777777" w:rsidR="00D54C67" w:rsidRPr="00D54C67" w:rsidRDefault="00D54C67" w:rsidP="00D54C67">
      <w:r w:rsidRPr="00D54C67">
        <w:t xml:space="preserve">The engine evaluates applicants based on four high-impact </w:t>
      </w:r>
      <w:proofErr w:type="spellStart"/>
      <w:r w:rsidRPr="00D54C67">
        <w:t>behavioral</w:t>
      </w:r>
      <w:proofErr w:type="spellEnd"/>
      <w:r w:rsidRPr="00D54C67">
        <w:t xml:space="preserve"> signals rather than debt history:</w:t>
      </w:r>
    </w:p>
    <w:p w14:paraId="01F172E4" w14:textId="77777777" w:rsidR="00D54C67" w:rsidRPr="00D54C67" w:rsidRDefault="00D54C67" w:rsidP="00D54C67">
      <w:pPr>
        <w:numPr>
          <w:ilvl w:val="0"/>
          <w:numId w:val="1"/>
        </w:numPr>
      </w:pPr>
      <w:r w:rsidRPr="00D54C67">
        <w:rPr>
          <w:b/>
          <w:bCs/>
        </w:rPr>
        <w:t>Stability:</w:t>
      </w:r>
      <w:r w:rsidRPr="00D54C67">
        <w:t xml:space="preserve"> Duration of mobile SIM tenure and residential consistency.</w:t>
      </w:r>
    </w:p>
    <w:p w14:paraId="26D13413" w14:textId="77777777" w:rsidR="00D54C67" w:rsidRPr="00D54C67" w:rsidRDefault="00D54C67" w:rsidP="00D54C67">
      <w:pPr>
        <w:numPr>
          <w:ilvl w:val="0"/>
          <w:numId w:val="1"/>
        </w:numPr>
      </w:pPr>
      <w:r w:rsidRPr="00D54C67">
        <w:rPr>
          <w:b/>
          <w:bCs/>
        </w:rPr>
        <w:t>Consistency:</w:t>
      </w:r>
      <w:r w:rsidRPr="00D54C67">
        <w:t xml:space="preserve"> Reliability of monthly airtime recharges and digital activity.</w:t>
      </w:r>
    </w:p>
    <w:p w14:paraId="42C78CEE" w14:textId="77777777" w:rsidR="00D54C67" w:rsidRPr="00D54C67" w:rsidRDefault="00D54C67" w:rsidP="00D54C67">
      <w:pPr>
        <w:numPr>
          <w:ilvl w:val="0"/>
          <w:numId w:val="1"/>
        </w:numPr>
      </w:pPr>
      <w:r w:rsidRPr="00D54C67">
        <w:rPr>
          <w:b/>
          <w:bCs/>
        </w:rPr>
        <w:t>Velocity:</w:t>
      </w:r>
      <w:r w:rsidRPr="00D54C67">
        <w:t xml:space="preserve"> The volume and frequency of monthly mobile wallet inflows (income proxy).</w:t>
      </w:r>
    </w:p>
    <w:p w14:paraId="7C7650A3" w14:textId="77777777" w:rsidR="00D54C67" w:rsidRPr="00D54C67" w:rsidRDefault="00D54C67" w:rsidP="00D54C67">
      <w:pPr>
        <w:numPr>
          <w:ilvl w:val="0"/>
          <w:numId w:val="1"/>
        </w:numPr>
      </w:pPr>
      <w:r w:rsidRPr="00D54C67">
        <w:rPr>
          <w:b/>
          <w:bCs/>
        </w:rPr>
        <w:t>Discipline:</w:t>
      </w:r>
      <w:r w:rsidRPr="00D54C67">
        <w:t xml:space="preserve"> Consistency in paying essential services, such as electricity, and spending volatility.</w:t>
      </w:r>
    </w:p>
    <w:p w14:paraId="620076AC" w14:textId="77777777" w:rsidR="00D54C67" w:rsidRPr="00D54C67" w:rsidRDefault="00D54C67" w:rsidP="00D54C67">
      <w:pPr>
        <w:pStyle w:val="Heading3"/>
      </w:pPr>
      <w:r w:rsidRPr="00D54C67">
        <w:t>3. Technical Performance &amp; Validation</w:t>
      </w:r>
    </w:p>
    <w:p w14:paraId="46D58F42" w14:textId="77777777" w:rsidR="00D54C67" w:rsidRPr="00D54C67" w:rsidRDefault="00D54C67" w:rsidP="00D54C67">
      <w:pPr>
        <w:numPr>
          <w:ilvl w:val="0"/>
          <w:numId w:val="2"/>
        </w:numPr>
      </w:pPr>
      <w:r w:rsidRPr="00D54C67">
        <w:rPr>
          <w:b/>
          <w:bCs/>
        </w:rPr>
        <w:t>Data Integrity:</w:t>
      </w:r>
      <w:r w:rsidRPr="00D54C67">
        <w:t xml:space="preserve"> The model was developed using a custom-engineered dataset of </w:t>
      </w:r>
      <w:r w:rsidRPr="00D54C67">
        <w:rPr>
          <w:b/>
          <w:bCs/>
        </w:rPr>
        <w:t>10,000 synthetic records</w:t>
      </w:r>
      <w:r w:rsidRPr="00D54C67">
        <w:t xml:space="preserve"> tailored to the South African informal economy.</w:t>
      </w:r>
    </w:p>
    <w:p w14:paraId="09E5AA9A" w14:textId="77777777" w:rsidR="00D54C67" w:rsidRPr="00D54C67" w:rsidRDefault="00D54C67" w:rsidP="00D54C67">
      <w:pPr>
        <w:numPr>
          <w:ilvl w:val="0"/>
          <w:numId w:val="2"/>
        </w:numPr>
      </w:pPr>
      <w:r w:rsidRPr="00D54C67">
        <w:rPr>
          <w:b/>
          <w:bCs/>
        </w:rPr>
        <w:t>Predictive Accuracy:</w:t>
      </w:r>
      <w:r w:rsidRPr="00D54C67">
        <w:t xml:space="preserve"> The final engine achieved a </w:t>
      </w:r>
      <w:r w:rsidRPr="00D54C67">
        <w:rPr>
          <w:b/>
          <w:bCs/>
        </w:rPr>
        <w:t>Gini Coefficient of 0.55</w:t>
      </w:r>
      <w:r w:rsidRPr="00D54C67">
        <w:t>, significantly outperforming the initial target of 0.45.</w:t>
      </w:r>
    </w:p>
    <w:p w14:paraId="4ACE7E55" w14:textId="77777777" w:rsidR="00D54C67" w:rsidRPr="00D54C67" w:rsidRDefault="00D54C67" w:rsidP="00D54C67">
      <w:pPr>
        <w:numPr>
          <w:ilvl w:val="0"/>
          <w:numId w:val="2"/>
        </w:numPr>
      </w:pPr>
      <w:r w:rsidRPr="00D54C67">
        <w:rPr>
          <w:b/>
          <w:bCs/>
        </w:rPr>
        <w:t>Business Intelligence:</w:t>
      </w:r>
      <w:r w:rsidRPr="00D54C67">
        <w:t xml:space="preserve"> An executive-ready </w:t>
      </w:r>
      <w:r w:rsidRPr="00D54C67">
        <w:rPr>
          <w:b/>
          <w:bCs/>
        </w:rPr>
        <w:t>Tableau Dashboard</w:t>
      </w:r>
      <w:r w:rsidRPr="00D54C67">
        <w:t xml:space="preserve"> was developed to provide real-time visibility into approval rates, portfolio risk, and inclusion logic.</w:t>
      </w:r>
    </w:p>
    <w:p w14:paraId="6ED1590B" w14:textId="77777777" w:rsidR="00D54C67" w:rsidRPr="00D54C67" w:rsidRDefault="00D54C67" w:rsidP="00D54C67">
      <w:pPr>
        <w:pStyle w:val="Heading3"/>
      </w:pPr>
      <w:r w:rsidRPr="00D54C67">
        <w:t>4. Ethics, Transparency &amp; Compliance</w:t>
      </w:r>
    </w:p>
    <w:p w14:paraId="7051F6DA" w14:textId="77777777" w:rsidR="00D54C67" w:rsidRPr="00D54C67" w:rsidRDefault="00D54C67" w:rsidP="00D54C67">
      <w:r w:rsidRPr="00D54C67">
        <w:t xml:space="preserve">To ensure alignment with the </w:t>
      </w:r>
      <w:r w:rsidRPr="00D54C67">
        <w:rPr>
          <w:b/>
          <w:bCs/>
        </w:rPr>
        <w:t>National Credit Act (NCA)</w:t>
      </w:r>
      <w:r w:rsidRPr="00D54C67">
        <w:t xml:space="preserve"> and </w:t>
      </w:r>
      <w:r w:rsidRPr="00D54C67">
        <w:rPr>
          <w:b/>
          <w:bCs/>
        </w:rPr>
        <w:t>POPIA</w:t>
      </w:r>
      <w:r w:rsidRPr="00D54C67">
        <w:t xml:space="preserve">, the project utilized </w:t>
      </w:r>
      <w:r w:rsidRPr="00D54C67">
        <w:rPr>
          <w:b/>
          <w:bCs/>
        </w:rPr>
        <w:t>SHAP (Explainable AI)</w:t>
      </w:r>
      <w:r w:rsidRPr="00D54C67">
        <w:t xml:space="preserve"> to remove the "Black Box" from machine learning:</w:t>
      </w:r>
    </w:p>
    <w:p w14:paraId="1377ECC7" w14:textId="77777777" w:rsidR="00D54C67" w:rsidRPr="00D54C67" w:rsidRDefault="00D54C67" w:rsidP="00D54C67">
      <w:pPr>
        <w:numPr>
          <w:ilvl w:val="0"/>
          <w:numId w:val="3"/>
        </w:numPr>
      </w:pPr>
      <w:r w:rsidRPr="00D54C67">
        <w:rPr>
          <w:b/>
          <w:bCs/>
        </w:rPr>
        <w:t>Automated Reason Codes:</w:t>
      </w:r>
      <w:r w:rsidRPr="00D54C67">
        <w:t xml:space="preserve"> The engine provides clear, human-readable reasons for every credit decision (e.g., "High Spending Volatility").</w:t>
      </w:r>
    </w:p>
    <w:p w14:paraId="2AEAE9CA" w14:textId="2958F965" w:rsidR="00D54C67" w:rsidRPr="00D54C67" w:rsidRDefault="00D54C67" w:rsidP="00D54C67">
      <w:pPr>
        <w:numPr>
          <w:ilvl w:val="0"/>
          <w:numId w:val="3"/>
        </w:numPr>
      </w:pPr>
      <w:r w:rsidRPr="00D54C67">
        <w:rPr>
          <w:b/>
          <w:bCs/>
        </w:rPr>
        <w:t>Fairness Audit:</w:t>
      </w:r>
      <w:r w:rsidRPr="00D54C67">
        <w:t xml:space="preserve"> The model was verified to reward positive financial </w:t>
      </w:r>
      <w:proofErr w:type="spellStart"/>
      <w:r w:rsidRPr="00D54C67">
        <w:t>behavior</w:t>
      </w:r>
      <w:proofErr w:type="spellEnd"/>
      <w:r w:rsidRPr="00D54C67">
        <w:t xml:space="preserve"> while remaining free from discriminatory bias.</w:t>
      </w:r>
    </w:p>
    <w:p w14:paraId="320F1999" w14:textId="52C356EF" w:rsidR="00D54C67" w:rsidRPr="00D54C67" w:rsidRDefault="00D54C67" w:rsidP="00D54C67">
      <w:pPr>
        <w:pStyle w:val="Heading3"/>
      </w:pPr>
      <w:r w:rsidRPr="00D54C67">
        <w:t>5. Key Conclusion</w:t>
      </w:r>
    </w:p>
    <w:p w14:paraId="0855D708" w14:textId="77777777" w:rsidR="00D54C67" w:rsidRPr="00D54C67" w:rsidRDefault="00D54C67" w:rsidP="00D54C67">
      <w:r w:rsidRPr="00D54C67">
        <w:rPr>
          <w:b/>
          <w:bCs/>
        </w:rPr>
        <w:t>The Financial Inclusion Engine</w:t>
      </w:r>
      <w:r w:rsidRPr="00D54C67">
        <w:t xml:space="preserve"> proves that alternative data is a robust, mathematically sound, and regulatory-compliant solution for expanding financial services to underserved markets in South Africa.</w:t>
      </w:r>
    </w:p>
    <w:p w14:paraId="116B6410" w14:textId="77777777" w:rsidR="00D54C67" w:rsidRDefault="00D54C67"/>
    <w:sectPr w:rsidR="00D54C67" w:rsidSect="00D54C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2B45"/>
    <w:multiLevelType w:val="multilevel"/>
    <w:tmpl w:val="3CE8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1257C"/>
    <w:multiLevelType w:val="multilevel"/>
    <w:tmpl w:val="7C48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42E28"/>
    <w:multiLevelType w:val="multilevel"/>
    <w:tmpl w:val="EC24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221946">
    <w:abstractNumId w:val="2"/>
  </w:num>
  <w:num w:numId="2" w16cid:durableId="986858744">
    <w:abstractNumId w:val="0"/>
  </w:num>
  <w:num w:numId="3" w16cid:durableId="1332221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C67"/>
    <w:rsid w:val="00503972"/>
    <w:rsid w:val="00954C08"/>
    <w:rsid w:val="00D5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866933"/>
  <w15:chartTrackingRefBased/>
  <w15:docId w15:val="{8BD59FE5-FBB5-4978-B294-59781B2B7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4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4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BHEKI MOGOLA</dc:creator>
  <cp:keywords/>
  <dc:description/>
  <cp:lastModifiedBy>BHEKI MOGOLA</cp:lastModifiedBy>
  <cp:revision>2</cp:revision>
  <dcterms:created xsi:type="dcterms:W3CDTF">2026-02-27T14:23:00Z</dcterms:created>
  <dcterms:modified xsi:type="dcterms:W3CDTF">2026-02-27T14:28:00Z</dcterms:modified>
</cp:coreProperties>
</file>