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3"/>
        <w:tblpPr w:leftFromText="180" w:rightFromText="180" w:vertAnchor="text" w:horzAnchor="margin" w:tblpXSpec="center" w:tblpY="1621"/>
        <w:tblW w:w="11598" w:type="dxa"/>
        <w:tblLook w:val="0600" w:firstRow="0" w:lastRow="0" w:firstColumn="0" w:lastColumn="0" w:noHBand="1" w:noVBand="1"/>
      </w:tblPr>
      <w:tblGrid>
        <w:gridCol w:w="2831"/>
        <w:gridCol w:w="2922"/>
        <w:gridCol w:w="3014"/>
        <w:gridCol w:w="2831"/>
      </w:tblGrid>
      <w:tr w:rsidR="0075406E" w14:paraId="20624DE5" w14:textId="77777777" w:rsidTr="0075406E">
        <w:trPr>
          <w:trHeight w:val="1198"/>
        </w:trPr>
        <w:tc>
          <w:tcPr>
            <w:tcW w:w="2831" w:type="dxa"/>
          </w:tcPr>
          <w:p w14:paraId="4DD6B068" w14:textId="566B0C63" w:rsidR="0075406E" w:rsidRDefault="0075406E" w:rsidP="004545C5">
            <w:pPr>
              <w:jc w:val="center"/>
              <w:rPr>
                <w:rFonts w:ascii="Times New Roman" w:hAnsi="Times New Roman" w:cs="Times New Roman"/>
                <w:sz w:val="18"/>
                <w:szCs w:val="18"/>
                <w:lang w:val="en-GB"/>
              </w:rPr>
            </w:pPr>
            <w:r w:rsidRPr="000E43B5">
              <w:rPr>
                <w:rFonts w:ascii="Times New Roman" w:hAnsi="Times New Roman" w:cs="Times New Roman"/>
                <w:sz w:val="18"/>
                <w:szCs w:val="18"/>
                <w:lang w:val="en-GB"/>
              </w:rPr>
              <w:t>Qhayisa S CWAYI,</w:t>
            </w:r>
          </w:p>
          <w:p w14:paraId="403A61B8" w14:textId="63C721AE" w:rsidR="0075406E" w:rsidRDefault="0075406E" w:rsidP="004545C5">
            <w:pPr>
              <w:jc w:val="center"/>
              <w:rPr>
                <w:rFonts w:ascii="Times New Roman" w:hAnsi="Times New Roman" w:cs="Times New Roman"/>
                <w:sz w:val="18"/>
                <w:szCs w:val="18"/>
                <w:lang w:val="en-GB"/>
              </w:rPr>
            </w:pPr>
            <w:r w:rsidRPr="000E43B5">
              <w:rPr>
                <w:rFonts w:ascii="Times New Roman" w:hAnsi="Times New Roman" w:cs="Times New Roman"/>
                <w:i/>
                <w:iCs/>
                <w:sz w:val="18"/>
                <w:szCs w:val="18"/>
                <w:lang w:val="en-GB"/>
              </w:rPr>
              <w:t>Tshwane University of Technology,</w:t>
            </w:r>
          </w:p>
          <w:p w14:paraId="1AC3A4D1" w14:textId="77777777" w:rsidR="0075406E" w:rsidRPr="000E43B5" w:rsidRDefault="0075406E" w:rsidP="004545C5">
            <w:pPr>
              <w:jc w:val="center"/>
              <w:rPr>
                <w:rFonts w:ascii="Times New Roman" w:hAnsi="Times New Roman" w:cs="Times New Roman"/>
                <w:i/>
                <w:iCs/>
                <w:sz w:val="18"/>
                <w:szCs w:val="18"/>
              </w:rPr>
            </w:pPr>
            <w:r w:rsidRPr="000E43B5">
              <w:rPr>
                <w:rFonts w:ascii="Times New Roman" w:hAnsi="Times New Roman" w:cs="Times New Roman"/>
                <w:i/>
                <w:iCs/>
                <w:sz w:val="18"/>
                <w:szCs w:val="18"/>
                <w:lang w:val="en-GB"/>
              </w:rPr>
              <w:t>Aubrey Matlala Road, Soshanguve, 0152, South Africa</w:t>
            </w:r>
          </w:p>
          <w:p w14:paraId="5E9698A7" w14:textId="696409BE" w:rsidR="0075406E" w:rsidRDefault="0075406E" w:rsidP="004545C5">
            <w:pPr>
              <w:jc w:val="center"/>
              <w:rPr>
                <w:rFonts w:ascii="Times New Roman" w:hAnsi="Times New Roman" w:cs="Times New Roman"/>
                <w:i/>
                <w:iCs/>
                <w:sz w:val="18"/>
                <w:szCs w:val="18"/>
                <w:lang w:val="en-GB"/>
              </w:rPr>
            </w:pPr>
            <w:r w:rsidRPr="000E43B5">
              <w:rPr>
                <w:rFonts w:ascii="Times New Roman" w:hAnsi="Times New Roman" w:cs="Times New Roman"/>
                <w:i/>
                <w:iCs/>
                <w:sz w:val="18"/>
                <w:szCs w:val="18"/>
                <w:lang w:val="en-GB"/>
              </w:rPr>
              <w:t>Tel: +27 65 933 1687,</w:t>
            </w:r>
          </w:p>
          <w:p w14:paraId="716CE6D6" w14:textId="4245DEB5" w:rsidR="0075406E" w:rsidRPr="0075406E" w:rsidRDefault="0075406E" w:rsidP="004545C5">
            <w:pPr>
              <w:jc w:val="center"/>
              <w:rPr>
                <w:rFonts w:ascii="Times New Roman" w:hAnsi="Times New Roman" w:cs="Times New Roman"/>
                <w:i/>
                <w:iCs/>
                <w:sz w:val="18"/>
                <w:szCs w:val="18"/>
              </w:rPr>
            </w:pPr>
            <w:r w:rsidRPr="000E43B5">
              <w:rPr>
                <w:rFonts w:ascii="Times New Roman" w:hAnsi="Times New Roman" w:cs="Times New Roman"/>
                <w:i/>
                <w:iCs/>
                <w:sz w:val="18"/>
                <w:szCs w:val="18"/>
                <w:lang w:val="en-GB"/>
              </w:rPr>
              <w:t>Email: 212451096@tut4life.ac.za</w:t>
            </w:r>
          </w:p>
        </w:tc>
        <w:tc>
          <w:tcPr>
            <w:tcW w:w="2922" w:type="dxa"/>
          </w:tcPr>
          <w:p w14:paraId="79E09095" w14:textId="77777777" w:rsidR="0075406E" w:rsidRDefault="0075406E" w:rsidP="004545C5">
            <w:pPr>
              <w:jc w:val="center"/>
              <w:rPr>
                <w:rFonts w:ascii="Times New Roman" w:hAnsi="Times New Roman" w:cs="Times New Roman"/>
                <w:sz w:val="18"/>
                <w:szCs w:val="18"/>
                <w:lang w:val="en-GB"/>
              </w:rPr>
            </w:pPr>
            <w:r w:rsidRPr="000E43B5">
              <w:rPr>
                <w:rFonts w:ascii="Times New Roman" w:hAnsi="Times New Roman" w:cs="Times New Roman"/>
                <w:sz w:val="18"/>
                <w:szCs w:val="18"/>
                <w:lang w:val="en-GB"/>
              </w:rPr>
              <w:t xml:space="preserve">Tlou J </w:t>
            </w:r>
            <w:proofErr w:type="spellStart"/>
            <w:r w:rsidRPr="000E43B5">
              <w:rPr>
                <w:rFonts w:ascii="Times New Roman" w:hAnsi="Times New Roman" w:cs="Times New Roman"/>
                <w:sz w:val="18"/>
                <w:szCs w:val="18"/>
                <w:lang w:val="en-GB"/>
              </w:rPr>
              <w:t>RAMABU</w:t>
            </w:r>
            <w:proofErr w:type="spellEnd"/>
            <w:r w:rsidRPr="000E43B5">
              <w:rPr>
                <w:rFonts w:ascii="Times New Roman" w:hAnsi="Times New Roman" w:cs="Times New Roman"/>
                <w:sz w:val="18"/>
                <w:szCs w:val="18"/>
                <w:lang w:val="en-GB"/>
              </w:rPr>
              <w:t>, </w:t>
            </w:r>
          </w:p>
          <w:p w14:paraId="37179340" w14:textId="77777777" w:rsidR="0075406E" w:rsidRDefault="0075406E" w:rsidP="004545C5">
            <w:pPr>
              <w:jc w:val="center"/>
              <w:rPr>
                <w:rFonts w:ascii="Times New Roman" w:hAnsi="Times New Roman" w:cs="Times New Roman"/>
                <w:i/>
                <w:iCs/>
                <w:sz w:val="18"/>
                <w:szCs w:val="18"/>
                <w:lang w:val="en-GB"/>
              </w:rPr>
            </w:pPr>
            <w:r w:rsidRPr="000E43B5">
              <w:rPr>
                <w:rFonts w:ascii="Times New Roman" w:hAnsi="Times New Roman" w:cs="Times New Roman"/>
                <w:i/>
                <w:iCs/>
                <w:sz w:val="18"/>
                <w:szCs w:val="18"/>
                <w:lang w:val="en-GB"/>
              </w:rPr>
              <w:t>Tshwane University of Technology, </w:t>
            </w:r>
          </w:p>
          <w:p w14:paraId="1E78C01D" w14:textId="77777777" w:rsidR="0075406E" w:rsidRPr="000E43B5" w:rsidRDefault="0075406E" w:rsidP="004545C5">
            <w:pPr>
              <w:jc w:val="center"/>
              <w:rPr>
                <w:rFonts w:ascii="Times New Roman" w:hAnsi="Times New Roman" w:cs="Times New Roman"/>
                <w:i/>
                <w:iCs/>
                <w:sz w:val="18"/>
                <w:szCs w:val="18"/>
              </w:rPr>
            </w:pPr>
            <w:r w:rsidRPr="000E43B5">
              <w:rPr>
                <w:rFonts w:ascii="Times New Roman" w:hAnsi="Times New Roman" w:cs="Times New Roman"/>
                <w:i/>
                <w:iCs/>
                <w:sz w:val="18"/>
                <w:szCs w:val="18"/>
                <w:lang w:val="en-GB"/>
              </w:rPr>
              <w:t>Aubrey Matlala Road, Soshanguve, 0152, South Africa</w:t>
            </w:r>
          </w:p>
          <w:p w14:paraId="196EE56A" w14:textId="77777777" w:rsidR="0075406E" w:rsidRDefault="0075406E" w:rsidP="004545C5">
            <w:pPr>
              <w:jc w:val="center"/>
              <w:rPr>
                <w:rFonts w:ascii="Times New Roman" w:hAnsi="Times New Roman" w:cs="Times New Roman"/>
                <w:i/>
                <w:iCs/>
                <w:sz w:val="18"/>
                <w:szCs w:val="18"/>
                <w:lang w:val="en-GB"/>
              </w:rPr>
            </w:pPr>
            <w:r w:rsidRPr="000E43B5">
              <w:rPr>
                <w:rFonts w:ascii="Times New Roman" w:hAnsi="Times New Roman" w:cs="Times New Roman"/>
                <w:i/>
                <w:iCs/>
                <w:sz w:val="18"/>
                <w:szCs w:val="18"/>
                <w:lang w:val="en-GB"/>
              </w:rPr>
              <w:t xml:space="preserve">Tel: +27 12 382 9837, </w:t>
            </w:r>
          </w:p>
          <w:p w14:paraId="4E63D4EB" w14:textId="77777777" w:rsidR="0075406E" w:rsidRPr="000E43B5" w:rsidRDefault="0075406E" w:rsidP="004545C5">
            <w:pPr>
              <w:jc w:val="center"/>
              <w:rPr>
                <w:rFonts w:ascii="Times New Roman" w:hAnsi="Times New Roman" w:cs="Times New Roman"/>
                <w:i/>
                <w:iCs/>
                <w:sz w:val="18"/>
                <w:szCs w:val="18"/>
              </w:rPr>
            </w:pPr>
            <w:r w:rsidRPr="000E43B5">
              <w:rPr>
                <w:rFonts w:ascii="Times New Roman" w:hAnsi="Times New Roman" w:cs="Times New Roman"/>
                <w:i/>
                <w:iCs/>
                <w:sz w:val="18"/>
                <w:szCs w:val="18"/>
                <w:lang w:val="en-GB"/>
              </w:rPr>
              <w:t>Email: ramabutj@tut.ac.za</w:t>
            </w:r>
          </w:p>
          <w:p w14:paraId="66EC2B29" w14:textId="77777777" w:rsidR="0075406E" w:rsidRDefault="0075406E" w:rsidP="004545C5">
            <w:pPr>
              <w:jc w:val="center"/>
              <w:rPr>
                <w:rFonts w:ascii="Times New Roman" w:hAnsi="Times New Roman" w:cs="Times New Roman"/>
                <w:sz w:val="36"/>
                <w:szCs w:val="36"/>
                <w:lang w:val="en-GB"/>
              </w:rPr>
            </w:pPr>
          </w:p>
        </w:tc>
        <w:tc>
          <w:tcPr>
            <w:tcW w:w="3014" w:type="dxa"/>
          </w:tcPr>
          <w:p w14:paraId="0D40C466" w14:textId="77777777" w:rsidR="0075406E" w:rsidRDefault="0075406E" w:rsidP="004545C5">
            <w:pPr>
              <w:jc w:val="center"/>
              <w:rPr>
                <w:rFonts w:ascii="Times New Roman" w:hAnsi="Times New Roman" w:cs="Times New Roman"/>
                <w:sz w:val="18"/>
                <w:szCs w:val="18"/>
                <w:lang w:val="en-GB"/>
              </w:rPr>
            </w:pPr>
            <w:r w:rsidRPr="000E43B5">
              <w:rPr>
                <w:rFonts w:ascii="Times New Roman" w:hAnsi="Times New Roman" w:cs="Times New Roman"/>
                <w:sz w:val="18"/>
                <w:szCs w:val="18"/>
                <w:lang w:val="en-GB"/>
              </w:rPr>
              <w:t>Daniel CHUENE, </w:t>
            </w:r>
          </w:p>
          <w:p w14:paraId="08BB443E" w14:textId="77777777" w:rsidR="0075406E" w:rsidRDefault="0075406E" w:rsidP="004545C5">
            <w:pPr>
              <w:jc w:val="center"/>
              <w:rPr>
                <w:rFonts w:ascii="Times New Roman" w:hAnsi="Times New Roman" w:cs="Times New Roman"/>
                <w:i/>
                <w:iCs/>
                <w:sz w:val="18"/>
                <w:szCs w:val="18"/>
                <w:lang w:val="en-GB"/>
              </w:rPr>
            </w:pPr>
            <w:r w:rsidRPr="000E43B5">
              <w:rPr>
                <w:rFonts w:ascii="Times New Roman" w:hAnsi="Times New Roman" w:cs="Times New Roman"/>
                <w:i/>
                <w:iCs/>
                <w:sz w:val="18"/>
                <w:szCs w:val="18"/>
                <w:lang w:val="en-GB"/>
              </w:rPr>
              <w:t>Tshwane University of Technology, </w:t>
            </w:r>
          </w:p>
          <w:p w14:paraId="1335A112" w14:textId="77777777" w:rsidR="0075406E" w:rsidRPr="000E43B5" w:rsidRDefault="0075406E" w:rsidP="004545C5">
            <w:pPr>
              <w:jc w:val="center"/>
              <w:rPr>
                <w:rFonts w:ascii="Times New Roman" w:hAnsi="Times New Roman" w:cs="Times New Roman"/>
                <w:i/>
                <w:iCs/>
                <w:sz w:val="18"/>
                <w:szCs w:val="18"/>
              </w:rPr>
            </w:pPr>
            <w:r w:rsidRPr="000E43B5">
              <w:rPr>
                <w:rFonts w:ascii="Times New Roman" w:hAnsi="Times New Roman" w:cs="Times New Roman"/>
                <w:i/>
                <w:iCs/>
                <w:sz w:val="18"/>
                <w:szCs w:val="18"/>
                <w:lang w:val="en-GB"/>
              </w:rPr>
              <w:t>Aubrey Matlala Road, Soshanguve, 0152, South Africa</w:t>
            </w:r>
          </w:p>
          <w:p w14:paraId="0B70D8E7" w14:textId="77777777" w:rsidR="0075406E" w:rsidRDefault="0075406E" w:rsidP="004545C5">
            <w:pPr>
              <w:jc w:val="center"/>
              <w:rPr>
                <w:rFonts w:ascii="Times New Roman" w:hAnsi="Times New Roman" w:cs="Times New Roman"/>
                <w:i/>
                <w:iCs/>
                <w:sz w:val="18"/>
                <w:szCs w:val="18"/>
                <w:lang w:val="en-GB"/>
              </w:rPr>
            </w:pPr>
            <w:r w:rsidRPr="000E43B5">
              <w:rPr>
                <w:rFonts w:ascii="Times New Roman" w:hAnsi="Times New Roman" w:cs="Times New Roman"/>
                <w:i/>
                <w:iCs/>
                <w:sz w:val="18"/>
                <w:szCs w:val="18"/>
                <w:lang w:val="en-GB"/>
              </w:rPr>
              <w:t xml:space="preserve">Tel: +27 12 382 0001, </w:t>
            </w:r>
          </w:p>
          <w:p w14:paraId="033DD397" w14:textId="77777777" w:rsidR="0075406E" w:rsidRPr="000E43B5" w:rsidRDefault="0075406E" w:rsidP="004545C5">
            <w:pPr>
              <w:jc w:val="center"/>
              <w:rPr>
                <w:rFonts w:ascii="Times New Roman" w:hAnsi="Times New Roman" w:cs="Times New Roman"/>
                <w:sz w:val="18"/>
                <w:szCs w:val="18"/>
              </w:rPr>
            </w:pPr>
            <w:r w:rsidRPr="000E43B5">
              <w:rPr>
                <w:rFonts w:ascii="Times New Roman" w:hAnsi="Times New Roman" w:cs="Times New Roman"/>
                <w:i/>
                <w:iCs/>
                <w:sz w:val="18"/>
                <w:szCs w:val="18"/>
                <w:lang w:val="en-GB"/>
              </w:rPr>
              <w:t>Email: chuenend@tut.ac.za</w:t>
            </w:r>
          </w:p>
          <w:p w14:paraId="75EAE7C6" w14:textId="77777777" w:rsidR="0075406E" w:rsidRDefault="0075406E" w:rsidP="004545C5">
            <w:pPr>
              <w:jc w:val="center"/>
              <w:rPr>
                <w:rFonts w:ascii="Times New Roman" w:hAnsi="Times New Roman" w:cs="Times New Roman"/>
                <w:sz w:val="36"/>
                <w:szCs w:val="36"/>
                <w:lang w:val="en-GB"/>
              </w:rPr>
            </w:pPr>
          </w:p>
        </w:tc>
        <w:tc>
          <w:tcPr>
            <w:tcW w:w="2831" w:type="dxa"/>
          </w:tcPr>
          <w:p w14:paraId="4FCA7F4E" w14:textId="77777777" w:rsidR="0075406E" w:rsidRPr="000E43B5" w:rsidRDefault="0075406E" w:rsidP="004545C5">
            <w:pPr>
              <w:jc w:val="center"/>
              <w:rPr>
                <w:rFonts w:ascii="Times New Roman" w:hAnsi="Times New Roman" w:cs="Times New Roman"/>
                <w:sz w:val="18"/>
                <w:szCs w:val="18"/>
              </w:rPr>
            </w:pPr>
            <w:proofErr w:type="spellStart"/>
            <w:r w:rsidRPr="000E43B5">
              <w:rPr>
                <w:rFonts w:ascii="Times New Roman" w:hAnsi="Times New Roman" w:cs="Times New Roman"/>
                <w:sz w:val="18"/>
                <w:szCs w:val="18"/>
                <w:lang w:val="en-GB"/>
              </w:rPr>
              <w:t>Vatiswa</w:t>
            </w:r>
            <w:proofErr w:type="spellEnd"/>
            <w:r w:rsidRPr="000E43B5">
              <w:rPr>
                <w:rFonts w:ascii="Times New Roman" w:hAnsi="Times New Roman" w:cs="Times New Roman"/>
                <w:sz w:val="18"/>
                <w:szCs w:val="18"/>
                <w:lang w:val="en-GB"/>
              </w:rPr>
              <w:t> M BOOI</w:t>
            </w:r>
          </w:p>
          <w:p w14:paraId="2682C527" w14:textId="77777777" w:rsidR="0075406E" w:rsidRDefault="0075406E" w:rsidP="004545C5">
            <w:pPr>
              <w:jc w:val="center"/>
              <w:rPr>
                <w:rFonts w:ascii="Times New Roman" w:hAnsi="Times New Roman" w:cs="Times New Roman"/>
                <w:i/>
                <w:iCs/>
                <w:sz w:val="18"/>
                <w:szCs w:val="18"/>
                <w:lang w:val="en-GB"/>
              </w:rPr>
            </w:pPr>
            <w:r w:rsidRPr="000E43B5">
              <w:rPr>
                <w:rFonts w:ascii="Times New Roman" w:hAnsi="Times New Roman" w:cs="Times New Roman"/>
                <w:i/>
                <w:iCs/>
                <w:sz w:val="18"/>
                <w:szCs w:val="18"/>
                <w:lang w:val="en-GB"/>
              </w:rPr>
              <w:t>Tshwane University of Technology, </w:t>
            </w:r>
          </w:p>
          <w:p w14:paraId="01D23FA4" w14:textId="77777777" w:rsidR="0075406E" w:rsidRPr="000E43B5" w:rsidRDefault="0075406E" w:rsidP="004545C5">
            <w:pPr>
              <w:jc w:val="center"/>
              <w:rPr>
                <w:rFonts w:ascii="Times New Roman" w:hAnsi="Times New Roman" w:cs="Times New Roman"/>
                <w:i/>
                <w:iCs/>
                <w:sz w:val="18"/>
                <w:szCs w:val="18"/>
              </w:rPr>
            </w:pPr>
            <w:r w:rsidRPr="000E43B5">
              <w:rPr>
                <w:rFonts w:ascii="Times New Roman" w:hAnsi="Times New Roman" w:cs="Times New Roman"/>
                <w:i/>
                <w:iCs/>
                <w:sz w:val="18"/>
                <w:szCs w:val="18"/>
                <w:lang w:val="en-GB"/>
              </w:rPr>
              <w:t>Aubrey Matlala Road, Soshanguve, 0152, South Africa</w:t>
            </w:r>
          </w:p>
          <w:p w14:paraId="79E01B37" w14:textId="77777777" w:rsidR="0075406E" w:rsidRDefault="0075406E" w:rsidP="004545C5">
            <w:pPr>
              <w:jc w:val="center"/>
              <w:rPr>
                <w:rFonts w:ascii="Times New Roman" w:hAnsi="Times New Roman" w:cs="Times New Roman"/>
                <w:i/>
                <w:iCs/>
                <w:sz w:val="18"/>
                <w:szCs w:val="18"/>
                <w:lang w:val="en-GB"/>
              </w:rPr>
            </w:pPr>
            <w:r w:rsidRPr="000E43B5">
              <w:rPr>
                <w:rFonts w:ascii="Times New Roman" w:hAnsi="Times New Roman" w:cs="Times New Roman"/>
                <w:i/>
                <w:iCs/>
                <w:sz w:val="18"/>
                <w:szCs w:val="18"/>
                <w:lang w:val="en-GB"/>
              </w:rPr>
              <w:t xml:space="preserve">Tel: +27 12 382 1200, </w:t>
            </w:r>
          </w:p>
          <w:p w14:paraId="2581065E" w14:textId="77777777" w:rsidR="0075406E" w:rsidRDefault="0075406E" w:rsidP="004545C5">
            <w:pPr>
              <w:jc w:val="center"/>
              <w:rPr>
                <w:rFonts w:ascii="Times New Roman" w:hAnsi="Times New Roman" w:cs="Times New Roman"/>
                <w:i/>
                <w:iCs/>
                <w:sz w:val="18"/>
                <w:szCs w:val="18"/>
                <w:lang w:val="en-GB"/>
              </w:rPr>
            </w:pPr>
            <w:r w:rsidRPr="000E43B5">
              <w:rPr>
                <w:rFonts w:ascii="Times New Roman" w:hAnsi="Times New Roman" w:cs="Times New Roman"/>
                <w:i/>
                <w:iCs/>
                <w:sz w:val="18"/>
                <w:szCs w:val="18"/>
                <w:lang w:val="en-GB"/>
              </w:rPr>
              <w:t>Email:</w:t>
            </w:r>
            <w:r w:rsidRPr="000E43B5">
              <w:rPr>
                <w:rFonts w:ascii="Times New Roman" w:hAnsi="Times New Roman" w:cs="Times New Roman"/>
                <w:sz w:val="18"/>
                <w:szCs w:val="18"/>
                <w:lang w:val="en-GB"/>
              </w:rPr>
              <w:t> </w:t>
            </w:r>
            <w:r w:rsidRPr="000E43B5">
              <w:rPr>
                <w:rFonts w:ascii="Times New Roman" w:hAnsi="Times New Roman" w:cs="Times New Roman"/>
                <w:i/>
                <w:iCs/>
                <w:sz w:val="18"/>
                <w:szCs w:val="18"/>
                <w:lang w:val="en-GB"/>
              </w:rPr>
              <w:t>booivm@tut.ac.za</w:t>
            </w:r>
          </w:p>
          <w:p w14:paraId="61DE1897" w14:textId="77777777" w:rsidR="0075406E" w:rsidRDefault="0075406E" w:rsidP="004545C5">
            <w:pPr>
              <w:jc w:val="center"/>
              <w:rPr>
                <w:rFonts w:ascii="Times New Roman" w:hAnsi="Times New Roman" w:cs="Times New Roman"/>
                <w:sz w:val="36"/>
                <w:szCs w:val="36"/>
                <w:lang w:val="en-GB"/>
              </w:rPr>
            </w:pPr>
          </w:p>
        </w:tc>
      </w:tr>
    </w:tbl>
    <w:p w14:paraId="4FD662DB" w14:textId="78B06FAF" w:rsidR="00E8201A" w:rsidRDefault="00E8201A" w:rsidP="004545C5">
      <w:pPr>
        <w:spacing w:line="240" w:lineRule="auto"/>
        <w:jc w:val="center"/>
        <w:rPr>
          <w:rFonts w:ascii="Times New Roman" w:hAnsi="Times New Roman" w:cs="Times New Roman"/>
          <w:sz w:val="36"/>
          <w:szCs w:val="36"/>
          <w:lang w:val="en-GB"/>
        </w:rPr>
      </w:pPr>
      <w:r w:rsidRPr="00035E9F">
        <w:rPr>
          <w:rFonts w:ascii="Times New Roman" w:hAnsi="Times New Roman" w:cs="Times New Roman"/>
          <w:b/>
          <w:bCs/>
          <w:sz w:val="36"/>
          <w:szCs w:val="36"/>
          <w:lang w:val="en-GB"/>
        </w:rPr>
        <w:t>Challenges and Trends in Socio-Technical Models aimed at Mitigating Human Vulnerability to Social Engineering: A Systematic Literature Review</w:t>
      </w:r>
    </w:p>
    <w:p w14:paraId="2F8B5D76" w14:textId="77777777" w:rsidR="00E8201A" w:rsidRDefault="00E8201A" w:rsidP="004545C5">
      <w:pPr>
        <w:spacing w:after="0" w:line="240" w:lineRule="auto"/>
        <w:jc w:val="center"/>
        <w:rPr>
          <w:rFonts w:ascii="Times New Roman" w:hAnsi="Times New Roman" w:cs="Times New Roman"/>
          <w:sz w:val="18"/>
          <w:szCs w:val="18"/>
        </w:rPr>
      </w:pPr>
    </w:p>
    <w:p w14:paraId="58DD8DD7" w14:textId="6BB12503" w:rsidR="0075406E" w:rsidRPr="000E43B5" w:rsidRDefault="0075406E" w:rsidP="004545C5">
      <w:pPr>
        <w:spacing w:after="0" w:line="240" w:lineRule="auto"/>
        <w:jc w:val="center"/>
        <w:rPr>
          <w:rFonts w:ascii="Times New Roman" w:hAnsi="Times New Roman" w:cs="Times New Roman"/>
          <w:sz w:val="18"/>
          <w:szCs w:val="18"/>
        </w:rPr>
        <w:sectPr w:rsidR="0075406E" w:rsidRPr="000E43B5">
          <w:pgSz w:w="12240" w:h="15840"/>
          <w:pgMar w:top="1440" w:right="1440" w:bottom="1440" w:left="1440" w:header="720" w:footer="720" w:gutter="0"/>
          <w:cols w:space="720"/>
          <w:docGrid w:linePitch="360"/>
        </w:sectPr>
      </w:pPr>
    </w:p>
    <w:p w14:paraId="21E56812" w14:textId="556AD132" w:rsidR="00B5762A" w:rsidRPr="00C865F3" w:rsidRDefault="00E8201A" w:rsidP="004545C5">
      <w:pPr>
        <w:spacing w:line="240" w:lineRule="auto"/>
        <w:jc w:val="both"/>
        <w:rPr>
          <w:rFonts w:ascii="Times New Roman" w:hAnsi="Times New Roman" w:cs="Times New Roman"/>
          <w:sz w:val="18"/>
          <w:szCs w:val="18"/>
        </w:rPr>
      </w:pPr>
      <w:r w:rsidRPr="00C865F3">
        <w:rPr>
          <w:rFonts w:ascii="Times New Roman" w:hAnsi="Times New Roman" w:cs="Times New Roman"/>
          <w:i/>
          <w:iCs/>
          <w:sz w:val="18"/>
          <w:szCs w:val="18"/>
        </w:rPr>
        <w:t xml:space="preserve">Abstract - </w:t>
      </w:r>
      <w:r w:rsidR="004E191C" w:rsidRPr="004E191C">
        <w:rPr>
          <w:rFonts w:ascii="Times New Roman" w:hAnsi="Times New Roman" w:cs="Times New Roman"/>
          <w:sz w:val="18"/>
          <w:szCs w:val="18"/>
        </w:rPr>
        <w:t>Social engineering attacks remain a critical cybersecurity challenge as they primarily exploit human psychological vulnerabilities rather than technical system flaws. This systematic literature review investigates contemporary socio-technical mitigation models designed to reduce human susceptibility to these exploits. Adhering to the PRISMA 2020 for Abstracts guidelines, a structured search was conducted across major databases including IEEE Xplore, Scopus, and ACM Digital Library. The review synthesized findings from eleven primary studies, identifying a range of approaches from behavioral modeling to gamified learning systems. The results indicate that while these models improve resilience, they are often hindered by fragmented frameworks and limited long-term behavioral change. Ultimately, this study highlights a necessary shift toward adaptive, context-aware cybersecurity strategies to provide a more robust defense against evolving threats</w:t>
      </w:r>
      <w:r w:rsidR="00C71E32" w:rsidRPr="00C71E32">
        <w:rPr>
          <w:rFonts w:ascii="Times New Roman" w:hAnsi="Times New Roman" w:cs="Times New Roman"/>
          <w:sz w:val="18"/>
          <w:szCs w:val="18"/>
        </w:rPr>
        <w:t>.</w:t>
      </w:r>
    </w:p>
    <w:p w14:paraId="76D16248" w14:textId="4D611EBF" w:rsidR="00B5762A" w:rsidRPr="007C45DF" w:rsidRDefault="00B5762A" w:rsidP="004545C5">
      <w:pPr>
        <w:spacing w:line="240" w:lineRule="auto"/>
        <w:jc w:val="both"/>
        <w:rPr>
          <w:rFonts w:ascii="Times New Roman" w:hAnsi="Times New Roman" w:cs="Times New Roman"/>
          <w:sz w:val="18"/>
          <w:szCs w:val="18"/>
        </w:rPr>
      </w:pPr>
      <w:r w:rsidRPr="00F2235A">
        <w:rPr>
          <w:rFonts w:ascii="Times New Roman" w:hAnsi="Times New Roman" w:cs="Times New Roman"/>
          <w:b/>
          <w:bCs/>
          <w:sz w:val="18"/>
          <w:szCs w:val="18"/>
        </w:rPr>
        <w:t>Index Terms</w:t>
      </w:r>
      <w:r w:rsidRPr="007C45DF">
        <w:rPr>
          <w:rFonts w:ascii="Times New Roman" w:hAnsi="Times New Roman" w:cs="Times New Roman"/>
          <w:sz w:val="18"/>
          <w:szCs w:val="18"/>
        </w:rPr>
        <w:t xml:space="preserve"> - Social Engineering, Human Vulnerability, Mitigation, Socio-Technical Models, Phishing, Security Awareness </w:t>
      </w:r>
    </w:p>
    <w:p w14:paraId="565DEC36" w14:textId="77777777" w:rsidR="0015506E" w:rsidRPr="0015506E" w:rsidRDefault="0015506E" w:rsidP="004545C5">
      <w:pPr>
        <w:spacing w:line="240" w:lineRule="auto"/>
        <w:rPr>
          <w:rFonts w:ascii="Times New Roman" w:hAnsi="Times New Roman" w:cs="Times New Roman"/>
        </w:rPr>
      </w:pPr>
      <w:r w:rsidRPr="0015506E">
        <w:rPr>
          <w:rFonts w:ascii="Times New Roman" w:hAnsi="Times New Roman" w:cs="Times New Roman"/>
        </w:rPr>
        <w:t>1. Introduction</w:t>
      </w:r>
    </w:p>
    <w:p w14:paraId="2FCB2E0E" w14:textId="77777777" w:rsidR="009B6D04" w:rsidRDefault="00663876" w:rsidP="004545C5">
      <w:pPr>
        <w:spacing w:line="240" w:lineRule="auto"/>
        <w:jc w:val="both"/>
        <w:rPr>
          <w:rFonts w:ascii="Times New Roman" w:hAnsi="Times New Roman" w:cs="Times New Roman"/>
          <w:sz w:val="20"/>
          <w:szCs w:val="20"/>
        </w:rPr>
      </w:pPr>
      <w:r w:rsidRPr="00663876">
        <w:rPr>
          <w:rFonts w:ascii="Times New Roman" w:hAnsi="Times New Roman" w:cs="Times New Roman"/>
          <w:sz w:val="20"/>
          <w:szCs w:val="20"/>
        </w:rPr>
        <w:t>Social engineering (SE) represents one of the most significant cybersecurity threats because it exploits human psychology rather than technological vulnerabilities</w:t>
      </w:r>
      <w:r w:rsidR="00A522B8">
        <w:rPr>
          <w:rFonts w:ascii="Times New Roman" w:hAnsi="Times New Roman" w:cs="Times New Roman"/>
          <w:sz w:val="20"/>
          <w:szCs w:val="20"/>
        </w:rPr>
        <w:t xml:space="preserve"> [</w:t>
      </w:r>
      <w:r w:rsidR="00717B61">
        <w:rPr>
          <w:rFonts w:ascii="Times New Roman" w:hAnsi="Times New Roman" w:cs="Times New Roman"/>
          <w:sz w:val="20"/>
          <w:szCs w:val="20"/>
        </w:rPr>
        <w:t>1</w:t>
      </w:r>
      <w:r w:rsidR="00A522B8">
        <w:rPr>
          <w:rFonts w:ascii="Times New Roman" w:hAnsi="Times New Roman" w:cs="Times New Roman"/>
          <w:sz w:val="20"/>
          <w:szCs w:val="20"/>
        </w:rPr>
        <w:t>], [</w:t>
      </w:r>
      <w:r w:rsidR="00717B61">
        <w:rPr>
          <w:rFonts w:ascii="Times New Roman" w:hAnsi="Times New Roman" w:cs="Times New Roman"/>
          <w:sz w:val="20"/>
          <w:szCs w:val="20"/>
        </w:rPr>
        <w:t>2</w:t>
      </w:r>
      <w:r w:rsidR="00A522B8">
        <w:rPr>
          <w:rFonts w:ascii="Times New Roman" w:hAnsi="Times New Roman" w:cs="Times New Roman"/>
          <w:sz w:val="20"/>
          <w:szCs w:val="20"/>
        </w:rPr>
        <w:t>]</w:t>
      </w:r>
      <w:r w:rsidRPr="00663876">
        <w:rPr>
          <w:rFonts w:ascii="Times New Roman" w:hAnsi="Times New Roman" w:cs="Times New Roman"/>
          <w:sz w:val="20"/>
          <w:szCs w:val="20"/>
        </w:rPr>
        <w:t>. Techniques such as phishing, vishing, and pretexting manipulate individuals into disclosing sensitive information or performing actions that compromise security systems. Recent cybersecurity reports show that a large proportion of cyber incidents involve a human element, demonstrating that users remain a critical vulnerability within organizational security environments</w:t>
      </w:r>
      <w:r w:rsidR="00A522B8">
        <w:rPr>
          <w:rFonts w:ascii="Times New Roman" w:hAnsi="Times New Roman" w:cs="Times New Roman"/>
          <w:sz w:val="20"/>
          <w:szCs w:val="20"/>
        </w:rPr>
        <w:t xml:space="preserve"> [</w:t>
      </w:r>
      <w:r w:rsidR="00717B61">
        <w:rPr>
          <w:rFonts w:ascii="Times New Roman" w:hAnsi="Times New Roman" w:cs="Times New Roman"/>
          <w:sz w:val="20"/>
          <w:szCs w:val="20"/>
        </w:rPr>
        <w:t>4</w:t>
      </w:r>
      <w:r w:rsidR="00A522B8">
        <w:rPr>
          <w:rFonts w:ascii="Times New Roman" w:hAnsi="Times New Roman" w:cs="Times New Roman"/>
          <w:sz w:val="20"/>
          <w:szCs w:val="20"/>
        </w:rPr>
        <w:t>], [</w:t>
      </w:r>
      <w:r w:rsidR="00717B61">
        <w:rPr>
          <w:rFonts w:ascii="Times New Roman" w:hAnsi="Times New Roman" w:cs="Times New Roman"/>
          <w:sz w:val="20"/>
          <w:szCs w:val="20"/>
        </w:rPr>
        <w:t>5</w:t>
      </w:r>
      <w:r w:rsidR="00A522B8">
        <w:rPr>
          <w:rFonts w:ascii="Times New Roman" w:hAnsi="Times New Roman" w:cs="Times New Roman"/>
          <w:sz w:val="20"/>
          <w:szCs w:val="20"/>
        </w:rPr>
        <w:t>]</w:t>
      </w:r>
      <w:r w:rsidRPr="00663876">
        <w:rPr>
          <w:rFonts w:ascii="Times New Roman" w:hAnsi="Times New Roman" w:cs="Times New Roman"/>
          <w:sz w:val="20"/>
          <w:szCs w:val="20"/>
        </w:rPr>
        <w:t>. As attackers increasingly employ artificial intelligence tools to generate convincing fraudulent communications, traditional technical defenses alone are insufficient</w:t>
      </w:r>
      <w:r w:rsidR="00A522B8">
        <w:rPr>
          <w:rFonts w:ascii="Times New Roman" w:hAnsi="Times New Roman" w:cs="Times New Roman"/>
          <w:sz w:val="20"/>
          <w:szCs w:val="20"/>
        </w:rPr>
        <w:t xml:space="preserve"> [</w:t>
      </w:r>
      <w:r w:rsidR="00717B61">
        <w:rPr>
          <w:rFonts w:ascii="Times New Roman" w:hAnsi="Times New Roman" w:cs="Times New Roman"/>
          <w:sz w:val="20"/>
          <w:szCs w:val="20"/>
        </w:rPr>
        <w:t>3</w:t>
      </w:r>
      <w:r w:rsidR="00A522B8">
        <w:rPr>
          <w:rFonts w:ascii="Times New Roman" w:hAnsi="Times New Roman" w:cs="Times New Roman"/>
          <w:sz w:val="20"/>
          <w:szCs w:val="20"/>
        </w:rPr>
        <w:t>]</w:t>
      </w:r>
      <w:r w:rsidRPr="00663876">
        <w:rPr>
          <w:rFonts w:ascii="Times New Roman" w:hAnsi="Times New Roman" w:cs="Times New Roman"/>
          <w:sz w:val="20"/>
          <w:szCs w:val="20"/>
        </w:rPr>
        <w:t>. To address this</w:t>
      </w:r>
      <w:r w:rsidR="00A522B8">
        <w:rPr>
          <w:rFonts w:ascii="Times New Roman" w:hAnsi="Times New Roman" w:cs="Times New Roman"/>
          <w:sz w:val="20"/>
          <w:szCs w:val="20"/>
        </w:rPr>
        <w:t xml:space="preserve"> </w:t>
      </w:r>
      <w:r w:rsidRPr="00663876">
        <w:rPr>
          <w:rFonts w:ascii="Times New Roman" w:hAnsi="Times New Roman" w:cs="Times New Roman"/>
          <w:sz w:val="20"/>
          <w:szCs w:val="20"/>
        </w:rPr>
        <w:t>challenge, researchers have proposed socio</w:t>
      </w:r>
      <w:r w:rsidRPr="00663876">
        <w:rPr>
          <w:rFonts w:ascii="Times New Roman" w:hAnsi="Times New Roman" w:cs="Times New Roman"/>
          <w:sz w:val="20"/>
          <w:szCs w:val="20"/>
        </w:rPr>
        <w:noBreakHyphen/>
        <w:t>technical mitigation models that combine technological defenses with human</w:t>
      </w:r>
      <w:r w:rsidRPr="00663876">
        <w:rPr>
          <w:rFonts w:ascii="Times New Roman" w:hAnsi="Times New Roman" w:cs="Times New Roman"/>
          <w:sz w:val="20"/>
          <w:szCs w:val="20"/>
        </w:rPr>
        <w:noBreakHyphen/>
        <w:t>centered security strategies</w:t>
      </w:r>
      <w:r w:rsidR="00717B61">
        <w:rPr>
          <w:rFonts w:ascii="Times New Roman" w:hAnsi="Times New Roman" w:cs="Times New Roman"/>
          <w:sz w:val="20"/>
          <w:szCs w:val="20"/>
        </w:rPr>
        <w:t xml:space="preserve"> [11], [12]</w:t>
      </w:r>
      <w:r w:rsidRPr="00663876">
        <w:rPr>
          <w:rFonts w:ascii="Times New Roman" w:hAnsi="Times New Roman" w:cs="Times New Roman"/>
          <w:sz w:val="20"/>
          <w:szCs w:val="20"/>
        </w:rPr>
        <w:t xml:space="preserve">. However, existing research remains fragmented and lacks a consolidated understanding of effective mitigation approaches. This study </w:t>
      </w:r>
      <w:r w:rsidR="0075406E" w:rsidRPr="00663876">
        <w:rPr>
          <w:rFonts w:ascii="Times New Roman" w:hAnsi="Times New Roman" w:cs="Times New Roman"/>
          <w:sz w:val="20"/>
          <w:szCs w:val="20"/>
        </w:rPr>
        <w:t>therefore</w:t>
      </w:r>
      <w:r w:rsidRPr="00663876">
        <w:rPr>
          <w:rFonts w:ascii="Times New Roman" w:hAnsi="Times New Roman" w:cs="Times New Roman"/>
          <w:sz w:val="20"/>
          <w:szCs w:val="20"/>
        </w:rPr>
        <w:t xml:space="preserve"> conducts a systematic literature review to analyze existing socio</w:t>
      </w:r>
      <w:r w:rsidRPr="00663876">
        <w:rPr>
          <w:rFonts w:ascii="Times New Roman" w:hAnsi="Times New Roman" w:cs="Times New Roman"/>
          <w:sz w:val="20"/>
          <w:szCs w:val="20"/>
        </w:rPr>
        <w:noBreakHyphen/>
        <w:t>technical mitigation models and identify key challenges, trends, and future research directions.</w:t>
      </w:r>
    </w:p>
    <w:p w14:paraId="79A669CB" w14:textId="701EE1D4" w:rsidR="009B6D04" w:rsidRPr="009B6D04" w:rsidRDefault="009B6D04" w:rsidP="004545C5">
      <w:pPr>
        <w:spacing w:line="240" w:lineRule="auto"/>
        <w:jc w:val="both"/>
        <w:rPr>
          <w:rFonts w:ascii="Times New Roman" w:hAnsi="Times New Roman" w:cs="Times New Roman"/>
          <w:sz w:val="20"/>
          <w:szCs w:val="20"/>
        </w:rPr>
      </w:pPr>
      <w:r w:rsidRPr="009B6D04">
        <w:rPr>
          <w:rFonts w:ascii="Times New Roman" w:hAnsi="Times New Roman" w:cs="Times New Roman"/>
          <w:sz w:val="20"/>
          <w:szCs w:val="20"/>
        </w:rPr>
        <w:t>This systematic review addresses this gap by examining the current research landscape on socio-technical models that mitigate human vulnerability to social engineering. The study is guided by three central research questions: What key challenges and observable trends influence the development and implementation of socio-technical models for reducing human susceptibility to social engineering? What types, components, strengths, and limitations characterize existing socio-technical models designed to protect individuals from such attacks? And</w:t>
      </w:r>
      <w:r w:rsidR="00066D63">
        <w:rPr>
          <w:rFonts w:ascii="Times New Roman" w:hAnsi="Times New Roman" w:cs="Times New Roman"/>
          <w:sz w:val="20"/>
          <w:szCs w:val="20"/>
        </w:rPr>
        <w:t xml:space="preserve"> finally, what future research directions emerge from the current body of literature on</w:t>
      </w:r>
      <w:r w:rsidRPr="009B6D04">
        <w:rPr>
          <w:rFonts w:ascii="Times New Roman" w:hAnsi="Times New Roman" w:cs="Times New Roman"/>
          <w:sz w:val="20"/>
          <w:szCs w:val="20"/>
        </w:rPr>
        <w:t xml:space="preserve"> human vulnerability and socio-technical mitigation strategies?  To address these questions, the review pursues two primary research objectives: to investigate and categorize the current and emerging challenges and trends associated with mitigating human susceptibility to social engineering, and to evaluate the strengths, limitations, and core components of existing socio-technical mitigation models reported in the literature. Together, these research questions and objectives provide a structured foundation for understanding the complexities of human-centered security within socio-technical contexts.</w:t>
      </w:r>
    </w:p>
    <w:p w14:paraId="63AAFE02" w14:textId="0035833E" w:rsidR="004E191C" w:rsidRPr="00924B96" w:rsidRDefault="004E191C" w:rsidP="004545C5">
      <w:pPr>
        <w:spacing w:line="240" w:lineRule="auto"/>
        <w:jc w:val="both"/>
        <w:rPr>
          <w:rFonts w:ascii="Times New Roman" w:hAnsi="Times New Roman" w:cs="Times New Roman"/>
        </w:rPr>
      </w:pPr>
      <w:r>
        <w:rPr>
          <w:rFonts w:ascii="Times New Roman" w:hAnsi="Times New Roman" w:cs="Times New Roman"/>
        </w:rPr>
        <w:t>2</w:t>
      </w:r>
      <w:r w:rsidRPr="00924B96">
        <w:rPr>
          <w:rFonts w:ascii="Times New Roman" w:hAnsi="Times New Roman" w:cs="Times New Roman"/>
        </w:rPr>
        <w:t xml:space="preserve">. </w:t>
      </w:r>
      <w:r>
        <w:rPr>
          <w:rFonts w:ascii="Times New Roman" w:hAnsi="Times New Roman" w:cs="Times New Roman"/>
        </w:rPr>
        <w:t>Methodology</w:t>
      </w:r>
    </w:p>
    <w:p w14:paraId="31DF81EC" w14:textId="77777777" w:rsidR="004E191C" w:rsidRPr="00BC2C22" w:rsidRDefault="004E191C" w:rsidP="004545C5">
      <w:pPr>
        <w:spacing w:line="240" w:lineRule="auto"/>
        <w:jc w:val="both"/>
        <w:rPr>
          <w:rFonts w:ascii="Times New Roman" w:hAnsi="Times New Roman" w:cs="Times New Roman"/>
          <w:sz w:val="20"/>
          <w:szCs w:val="20"/>
        </w:rPr>
      </w:pPr>
      <w:r w:rsidRPr="00BC2C22">
        <w:rPr>
          <w:rFonts w:ascii="Times New Roman" w:hAnsi="Times New Roman" w:cs="Times New Roman"/>
          <w:sz w:val="20"/>
          <w:szCs w:val="20"/>
        </w:rPr>
        <w:t>This study employs a Systematic Literature Review (</w:t>
      </w:r>
      <w:proofErr w:type="spellStart"/>
      <w:r w:rsidRPr="00BC2C22">
        <w:rPr>
          <w:rFonts w:ascii="Times New Roman" w:hAnsi="Times New Roman" w:cs="Times New Roman"/>
          <w:sz w:val="20"/>
          <w:szCs w:val="20"/>
        </w:rPr>
        <w:t>SLR</w:t>
      </w:r>
      <w:proofErr w:type="spellEnd"/>
      <w:r w:rsidRPr="00BC2C22">
        <w:rPr>
          <w:rFonts w:ascii="Times New Roman" w:hAnsi="Times New Roman" w:cs="Times New Roman"/>
          <w:sz w:val="20"/>
          <w:szCs w:val="20"/>
        </w:rPr>
        <w:t>) approach guided by the PRISMA framework</w:t>
      </w:r>
      <w:r>
        <w:rPr>
          <w:rFonts w:ascii="Times New Roman" w:hAnsi="Times New Roman" w:cs="Times New Roman"/>
          <w:sz w:val="20"/>
          <w:szCs w:val="20"/>
        </w:rPr>
        <w:t xml:space="preserve"> [6]</w:t>
      </w:r>
      <w:r w:rsidRPr="00BC2C22">
        <w:rPr>
          <w:rFonts w:ascii="Times New Roman" w:hAnsi="Times New Roman" w:cs="Times New Roman"/>
          <w:sz w:val="20"/>
          <w:szCs w:val="20"/>
        </w:rPr>
        <w:t>. The review process followed four stages: identification, screening, eligibility assessment, and final inclusion of relevant studies. A structured search strategy combining keywords related to social engineering, human vulnerability, and mitigation frameworks was applied across major academic databases including Scopus, IEEE Xplore, Web of Science, and the ACM Digital Library. Inclusion criteria required studies to be peer</w:t>
      </w:r>
      <w:r w:rsidRPr="00BC2C22">
        <w:rPr>
          <w:rFonts w:ascii="Times New Roman" w:hAnsi="Times New Roman" w:cs="Times New Roman"/>
          <w:sz w:val="20"/>
          <w:szCs w:val="20"/>
        </w:rPr>
        <w:noBreakHyphen/>
        <w:t>reviewed, written in English, and focused on mitigation models integrating human and technical security components. Studies focusing solely on technical detection mechanisms or attack classification were excluded. The final dataset consisted of eleven studies that met the predefined inclusion criteria.</w:t>
      </w:r>
    </w:p>
    <w:p w14:paraId="4B128F7E" w14:textId="0BCB627C" w:rsidR="004E191C" w:rsidRPr="00865B1E" w:rsidRDefault="004E191C" w:rsidP="004545C5">
      <w:pPr>
        <w:spacing w:line="240" w:lineRule="auto"/>
        <w:jc w:val="both"/>
        <w:rPr>
          <w:rFonts w:ascii="Times New Roman" w:hAnsi="Times New Roman" w:cs="Times New Roman"/>
          <w:sz w:val="20"/>
          <w:szCs w:val="20"/>
        </w:rPr>
      </w:pPr>
      <w:r>
        <w:rPr>
          <w:rFonts w:ascii="Times New Roman" w:hAnsi="Times New Roman" w:cs="Times New Roman"/>
          <w:sz w:val="20"/>
          <w:szCs w:val="20"/>
        </w:rPr>
        <w:t>2</w:t>
      </w:r>
      <w:r w:rsidRPr="00865B1E">
        <w:rPr>
          <w:rFonts w:ascii="Times New Roman" w:hAnsi="Times New Roman" w:cs="Times New Roman"/>
          <w:sz w:val="20"/>
          <w:szCs w:val="20"/>
        </w:rPr>
        <w:t>.1 Study Selection Process</w:t>
      </w:r>
    </w:p>
    <w:p w14:paraId="2217BDE6" w14:textId="77777777" w:rsidR="004E191C" w:rsidRPr="00865B1E" w:rsidRDefault="004E191C" w:rsidP="004545C5">
      <w:pPr>
        <w:spacing w:line="240" w:lineRule="auto"/>
        <w:jc w:val="both"/>
        <w:rPr>
          <w:rFonts w:ascii="Times New Roman" w:hAnsi="Times New Roman" w:cs="Times New Roman"/>
          <w:sz w:val="20"/>
          <w:szCs w:val="20"/>
        </w:rPr>
      </w:pPr>
      <w:r w:rsidRPr="00865B1E">
        <w:rPr>
          <w:rFonts w:ascii="Times New Roman" w:hAnsi="Times New Roman" w:cs="Times New Roman"/>
          <w:sz w:val="20"/>
          <w:szCs w:val="20"/>
        </w:rPr>
        <w:t xml:space="preserve">The study selection process followed the four-stage procedure defined by the PRISMA framework, which includes identification, screening, eligibility assessment, and final inclusion of relevant studies. The objective of this process was </w:t>
      </w:r>
      <w:r w:rsidRPr="00865B1E">
        <w:rPr>
          <w:rFonts w:ascii="Times New Roman" w:hAnsi="Times New Roman" w:cs="Times New Roman"/>
          <w:sz w:val="20"/>
          <w:szCs w:val="20"/>
        </w:rPr>
        <w:lastRenderedPageBreak/>
        <w:t>to systematically filter the retrieved literature to ensure that only studies relevant to socio-technical mitigation models for social engineering were included in the final analysis</w:t>
      </w:r>
      <w:r>
        <w:rPr>
          <w:rFonts w:ascii="Times New Roman" w:hAnsi="Times New Roman" w:cs="Times New Roman"/>
          <w:sz w:val="20"/>
          <w:szCs w:val="20"/>
        </w:rPr>
        <w:t xml:space="preserve"> [3], [12]</w:t>
      </w:r>
      <w:r w:rsidRPr="00865B1E">
        <w:rPr>
          <w:rFonts w:ascii="Times New Roman" w:hAnsi="Times New Roman" w:cs="Times New Roman"/>
          <w:sz w:val="20"/>
          <w:szCs w:val="20"/>
        </w:rPr>
        <w:t>.</w:t>
      </w:r>
    </w:p>
    <w:p w14:paraId="03DCF454" w14:textId="77777777" w:rsidR="004E191C" w:rsidRPr="00865B1E" w:rsidRDefault="004E191C" w:rsidP="004545C5">
      <w:pPr>
        <w:spacing w:line="240" w:lineRule="auto"/>
        <w:jc w:val="both"/>
        <w:rPr>
          <w:rFonts w:ascii="Times New Roman" w:hAnsi="Times New Roman" w:cs="Times New Roman"/>
          <w:sz w:val="20"/>
          <w:szCs w:val="20"/>
        </w:rPr>
      </w:pPr>
      <w:r w:rsidRPr="00865B1E">
        <w:rPr>
          <w:rFonts w:ascii="Times New Roman" w:hAnsi="Times New Roman" w:cs="Times New Roman"/>
          <w:sz w:val="20"/>
          <w:szCs w:val="20"/>
        </w:rPr>
        <w:t>During the identification phase, the search strategy was applied across the selected academic databases, including Scopus, IEEE Xplore, Web of Science, and the ACM Digital Library. This initial search produced a set of potentially relevant records related to social engineering, human vulnerability, and mitigation frameworks.</w:t>
      </w:r>
    </w:p>
    <w:p w14:paraId="4E95F0D7" w14:textId="77777777" w:rsidR="004E191C" w:rsidRPr="00865B1E" w:rsidRDefault="004E191C" w:rsidP="004545C5">
      <w:pPr>
        <w:spacing w:line="240" w:lineRule="auto"/>
        <w:jc w:val="both"/>
        <w:rPr>
          <w:rFonts w:ascii="Times New Roman" w:hAnsi="Times New Roman" w:cs="Times New Roman"/>
          <w:sz w:val="20"/>
          <w:szCs w:val="20"/>
        </w:rPr>
      </w:pPr>
      <w:r w:rsidRPr="00865B1E">
        <w:rPr>
          <w:rFonts w:ascii="Times New Roman" w:hAnsi="Times New Roman" w:cs="Times New Roman"/>
          <w:sz w:val="20"/>
          <w:szCs w:val="20"/>
        </w:rPr>
        <w:t>In the screening phase, duplicate records were removed</w:t>
      </w:r>
      <w:r>
        <w:rPr>
          <w:rFonts w:ascii="Times New Roman" w:hAnsi="Times New Roman" w:cs="Times New Roman"/>
          <w:sz w:val="20"/>
          <w:szCs w:val="20"/>
        </w:rPr>
        <w:t>,</w:t>
      </w:r>
      <w:r w:rsidRPr="00865B1E">
        <w:rPr>
          <w:rFonts w:ascii="Times New Roman" w:hAnsi="Times New Roman" w:cs="Times New Roman"/>
          <w:sz w:val="20"/>
          <w:szCs w:val="20"/>
        </w:rPr>
        <w:t xml:space="preserve"> and the remaining studies were evaluated based on their titles and abstracts. Studies that did not focus on social engineering mitigation or that lacked a socio-technical perspective were excluded at this stage.</w:t>
      </w:r>
    </w:p>
    <w:p w14:paraId="69453607" w14:textId="77777777" w:rsidR="004E191C" w:rsidRPr="00865B1E" w:rsidRDefault="004E191C" w:rsidP="004545C5">
      <w:pPr>
        <w:spacing w:line="240" w:lineRule="auto"/>
        <w:jc w:val="both"/>
        <w:rPr>
          <w:rFonts w:ascii="Times New Roman" w:hAnsi="Times New Roman" w:cs="Times New Roman"/>
          <w:sz w:val="20"/>
          <w:szCs w:val="20"/>
        </w:rPr>
      </w:pPr>
      <w:r w:rsidRPr="00865B1E">
        <w:rPr>
          <w:rFonts w:ascii="Times New Roman" w:hAnsi="Times New Roman" w:cs="Times New Roman"/>
          <w:sz w:val="20"/>
          <w:szCs w:val="20"/>
        </w:rPr>
        <w:t>The eligibility phase involved a full-text review of the remaining articles to determine whether they met the predefined inclusion criteria. Studies that focused solely on technical security mechanisms or that did not propose or evaluate a mitigation model were excluded.</w:t>
      </w:r>
    </w:p>
    <w:p w14:paraId="1F36A727" w14:textId="77777777" w:rsidR="004E191C" w:rsidRPr="00865B1E" w:rsidRDefault="004E191C" w:rsidP="004545C5">
      <w:pPr>
        <w:spacing w:line="240" w:lineRule="auto"/>
        <w:jc w:val="both"/>
        <w:rPr>
          <w:rFonts w:ascii="Times New Roman" w:hAnsi="Times New Roman" w:cs="Times New Roman"/>
          <w:sz w:val="20"/>
          <w:szCs w:val="20"/>
        </w:rPr>
      </w:pPr>
      <w:r w:rsidRPr="00865B1E">
        <w:rPr>
          <w:rFonts w:ascii="Times New Roman" w:hAnsi="Times New Roman" w:cs="Times New Roman"/>
          <w:sz w:val="20"/>
          <w:szCs w:val="20"/>
        </w:rPr>
        <w:t>After applying all screening criteria, a final set of eleven studies was selected for inclusion in the systematic review. These studies form the basis of the descriptive and thematic analyses presented in the following sections.</w:t>
      </w:r>
    </w:p>
    <w:p w14:paraId="0EB73945" w14:textId="77777777" w:rsidR="004E191C" w:rsidRDefault="004E191C" w:rsidP="004545C5">
      <w:pPr>
        <w:spacing w:line="240" w:lineRule="auto"/>
        <w:jc w:val="both"/>
        <w:rPr>
          <w:rFonts w:ascii="Times New Roman" w:hAnsi="Times New Roman" w:cs="Times New Roman"/>
          <w:sz w:val="20"/>
          <w:szCs w:val="20"/>
        </w:rPr>
      </w:pPr>
      <w:r w:rsidRPr="00865B1E">
        <w:rPr>
          <w:rFonts w:ascii="Times New Roman" w:hAnsi="Times New Roman" w:cs="Times New Roman"/>
          <w:sz w:val="20"/>
          <w:szCs w:val="20"/>
        </w:rPr>
        <w:t>The complete study selection process is illustrated in the PRISMA flow diagram shown in Figure 1, which summarizes the number of records identified, screened, excluded, and included in the final review.</w:t>
      </w:r>
    </w:p>
    <w:p w14:paraId="261CC517" w14:textId="77777777" w:rsidR="004E191C" w:rsidRDefault="004E191C" w:rsidP="004545C5">
      <w:pPr>
        <w:keepNext/>
        <w:spacing w:line="240" w:lineRule="auto"/>
        <w:jc w:val="both"/>
      </w:pPr>
      <w:r w:rsidRPr="00035E9F">
        <w:rPr>
          <w:rFonts w:ascii="Times New Roman" w:hAnsi="Times New Roman" w:cs="Times New Roman"/>
          <w:noProof/>
        </w:rPr>
        <w:drawing>
          <wp:inline distT="0" distB="0" distL="0" distR="0" wp14:anchorId="08B8728E" wp14:editId="270F64B0">
            <wp:extent cx="3200400" cy="2960817"/>
            <wp:effectExtent l="0" t="0" r="0" b="0"/>
            <wp:docPr id="710522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00400" cy="2960817"/>
                    </a:xfrm>
                    <a:prstGeom prst="rect">
                      <a:avLst/>
                    </a:prstGeom>
                    <a:noFill/>
                    <a:ln>
                      <a:noFill/>
                    </a:ln>
                  </pic:spPr>
                </pic:pic>
              </a:graphicData>
            </a:graphic>
          </wp:inline>
        </w:drawing>
      </w:r>
    </w:p>
    <w:p w14:paraId="38C1BF99" w14:textId="432A63BC" w:rsidR="004E191C" w:rsidRPr="00E5264E" w:rsidRDefault="004E191C" w:rsidP="004545C5">
      <w:pPr>
        <w:pStyle w:val="Caption"/>
        <w:jc w:val="center"/>
        <w:rPr>
          <w:rFonts w:ascii="Times New Roman" w:hAnsi="Times New Roman" w:cs="Times New Roman"/>
          <w:color w:val="auto"/>
        </w:rPr>
      </w:pPr>
      <w:r w:rsidRPr="00057ED4">
        <w:rPr>
          <w:rFonts w:ascii="Times New Roman" w:hAnsi="Times New Roman" w:cs="Times New Roman"/>
          <w:color w:val="auto"/>
        </w:rPr>
        <w:t xml:space="preserve">Figure </w:t>
      </w:r>
      <w:r w:rsidRPr="00057ED4">
        <w:rPr>
          <w:rFonts w:ascii="Times New Roman" w:hAnsi="Times New Roman" w:cs="Times New Roman"/>
          <w:color w:val="auto"/>
        </w:rPr>
        <w:fldChar w:fldCharType="begin"/>
      </w:r>
      <w:r w:rsidRPr="00057ED4">
        <w:rPr>
          <w:rFonts w:ascii="Times New Roman" w:hAnsi="Times New Roman" w:cs="Times New Roman"/>
          <w:color w:val="auto"/>
        </w:rPr>
        <w:instrText xml:space="preserve"> SEQ Figure \* ARABIC </w:instrText>
      </w:r>
      <w:r w:rsidRPr="00057ED4">
        <w:rPr>
          <w:rFonts w:ascii="Times New Roman" w:hAnsi="Times New Roman" w:cs="Times New Roman"/>
          <w:color w:val="auto"/>
        </w:rPr>
        <w:fldChar w:fldCharType="separate"/>
      </w:r>
      <w:r w:rsidR="00D354A3">
        <w:rPr>
          <w:rFonts w:ascii="Times New Roman" w:hAnsi="Times New Roman" w:cs="Times New Roman"/>
          <w:noProof/>
          <w:color w:val="auto"/>
        </w:rPr>
        <w:t>1</w:t>
      </w:r>
      <w:r w:rsidRPr="00057ED4">
        <w:rPr>
          <w:rFonts w:ascii="Times New Roman" w:hAnsi="Times New Roman" w:cs="Times New Roman"/>
          <w:color w:val="auto"/>
        </w:rPr>
        <w:fldChar w:fldCharType="end"/>
      </w:r>
      <w:r w:rsidRPr="00057ED4">
        <w:rPr>
          <w:rFonts w:ascii="Times New Roman" w:hAnsi="Times New Roman" w:cs="Times New Roman"/>
          <w:noProof/>
          <w:color w:val="auto"/>
        </w:rPr>
        <w:t>: PRISMA flow diagram</w:t>
      </w:r>
    </w:p>
    <w:p w14:paraId="7BE02BEB" w14:textId="2396B093" w:rsidR="004E191C" w:rsidRPr="00F065F5" w:rsidRDefault="004E191C" w:rsidP="004545C5">
      <w:pPr>
        <w:spacing w:line="240" w:lineRule="auto"/>
        <w:jc w:val="both"/>
        <w:rPr>
          <w:rFonts w:ascii="Times New Roman" w:hAnsi="Times New Roman" w:cs="Times New Roman"/>
          <w:sz w:val="20"/>
          <w:szCs w:val="20"/>
        </w:rPr>
      </w:pPr>
      <w:r>
        <w:rPr>
          <w:rFonts w:ascii="Times New Roman" w:hAnsi="Times New Roman" w:cs="Times New Roman"/>
          <w:sz w:val="20"/>
          <w:szCs w:val="20"/>
        </w:rPr>
        <w:t>2</w:t>
      </w:r>
      <w:r w:rsidRPr="00F065F5">
        <w:rPr>
          <w:rFonts w:ascii="Times New Roman" w:hAnsi="Times New Roman" w:cs="Times New Roman"/>
          <w:sz w:val="20"/>
          <w:szCs w:val="20"/>
        </w:rPr>
        <w:t>.2 Descriptive Analysis of Included Studies</w:t>
      </w:r>
    </w:p>
    <w:p w14:paraId="6201C051" w14:textId="77777777" w:rsidR="004E191C" w:rsidRPr="00F065F5" w:rsidRDefault="004E191C" w:rsidP="004545C5">
      <w:pPr>
        <w:spacing w:line="240" w:lineRule="auto"/>
        <w:jc w:val="both"/>
        <w:rPr>
          <w:rFonts w:ascii="Times New Roman" w:hAnsi="Times New Roman" w:cs="Times New Roman"/>
          <w:sz w:val="20"/>
          <w:szCs w:val="20"/>
        </w:rPr>
      </w:pPr>
      <w:r w:rsidRPr="00F065F5">
        <w:rPr>
          <w:rFonts w:ascii="Times New Roman" w:hAnsi="Times New Roman" w:cs="Times New Roman"/>
          <w:sz w:val="20"/>
          <w:szCs w:val="20"/>
        </w:rPr>
        <w:t>A descriptive analysis was conducted to examine the general characteristics of the studies included in the review. This analysis provides an overview of the publication trends, research focus areas, and distribution of the selected literature.</w:t>
      </w:r>
    </w:p>
    <w:p w14:paraId="783BDDA1" w14:textId="77777777" w:rsidR="004E191C" w:rsidRPr="00F065F5" w:rsidRDefault="004E191C" w:rsidP="004545C5">
      <w:pPr>
        <w:spacing w:line="240" w:lineRule="auto"/>
        <w:jc w:val="both"/>
        <w:rPr>
          <w:rFonts w:ascii="Times New Roman" w:hAnsi="Times New Roman" w:cs="Times New Roman"/>
          <w:sz w:val="20"/>
          <w:szCs w:val="20"/>
        </w:rPr>
      </w:pPr>
      <w:r w:rsidRPr="00F065F5">
        <w:rPr>
          <w:rFonts w:ascii="Times New Roman" w:hAnsi="Times New Roman" w:cs="Times New Roman"/>
          <w:sz w:val="20"/>
          <w:szCs w:val="20"/>
        </w:rPr>
        <w:t>The included studies were published between 201</w:t>
      </w:r>
      <w:r>
        <w:rPr>
          <w:rFonts w:ascii="Times New Roman" w:hAnsi="Times New Roman" w:cs="Times New Roman"/>
          <w:sz w:val="20"/>
          <w:szCs w:val="20"/>
        </w:rPr>
        <w:t>9</w:t>
      </w:r>
      <w:r w:rsidRPr="00F065F5">
        <w:rPr>
          <w:rFonts w:ascii="Times New Roman" w:hAnsi="Times New Roman" w:cs="Times New Roman"/>
          <w:sz w:val="20"/>
          <w:szCs w:val="20"/>
        </w:rPr>
        <w:t xml:space="preserve"> and 202</w:t>
      </w:r>
      <w:r>
        <w:rPr>
          <w:rFonts w:ascii="Times New Roman" w:hAnsi="Times New Roman" w:cs="Times New Roman"/>
          <w:sz w:val="20"/>
          <w:szCs w:val="20"/>
        </w:rPr>
        <w:t>5</w:t>
      </w:r>
      <w:r w:rsidRPr="00F065F5">
        <w:rPr>
          <w:rFonts w:ascii="Times New Roman" w:hAnsi="Times New Roman" w:cs="Times New Roman"/>
          <w:sz w:val="20"/>
          <w:szCs w:val="20"/>
        </w:rPr>
        <w:t xml:space="preserve">, reflecting the growing research interest in human-centered </w:t>
      </w:r>
      <w:r w:rsidRPr="00F065F5">
        <w:rPr>
          <w:rFonts w:ascii="Times New Roman" w:hAnsi="Times New Roman" w:cs="Times New Roman"/>
          <w:sz w:val="20"/>
          <w:szCs w:val="20"/>
        </w:rPr>
        <w:t>cybersecurity and sociotechnical mitigation strategies for social engineering attacks. The increase in publications in recent years suggests that researchers are increasingly recognizing the importance of addressing the human element in cybersecurity.</w:t>
      </w:r>
    </w:p>
    <w:p w14:paraId="2BB27382" w14:textId="77777777" w:rsidR="004E191C" w:rsidRPr="00F065F5" w:rsidRDefault="004E191C" w:rsidP="004545C5">
      <w:pPr>
        <w:spacing w:line="240" w:lineRule="auto"/>
        <w:jc w:val="both"/>
        <w:rPr>
          <w:rFonts w:ascii="Times New Roman" w:hAnsi="Times New Roman" w:cs="Times New Roman"/>
          <w:sz w:val="20"/>
          <w:szCs w:val="20"/>
        </w:rPr>
      </w:pPr>
      <w:r w:rsidRPr="00F065F5">
        <w:rPr>
          <w:rFonts w:ascii="Times New Roman" w:hAnsi="Times New Roman" w:cs="Times New Roman"/>
          <w:sz w:val="20"/>
          <w:szCs w:val="20"/>
        </w:rPr>
        <w:t>In terms of publication outlets, the selected studies consist of both journal articles and conference papers, indicating that the topic is actively discussed across multiple research venues within the cybersecurity and information systems communities.</w:t>
      </w:r>
    </w:p>
    <w:p w14:paraId="78060C2D" w14:textId="77777777" w:rsidR="004E191C" w:rsidRPr="00F065F5" w:rsidRDefault="004E191C" w:rsidP="004545C5">
      <w:pPr>
        <w:spacing w:line="240" w:lineRule="auto"/>
        <w:jc w:val="both"/>
        <w:rPr>
          <w:rFonts w:ascii="Times New Roman" w:hAnsi="Times New Roman" w:cs="Times New Roman"/>
          <w:sz w:val="20"/>
          <w:szCs w:val="20"/>
        </w:rPr>
      </w:pPr>
      <w:r w:rsidRPr="00F065F5">
        <w:rPr>
          <w:rFonts w:ascii="Times New Roman" w:hAnsi="Times New Roman" w:cs="Times New Roman"/>
          <w:sz w:val="20"/>
          <w:szCs w:val="20"/>
        </w:rPr>
        <w:t>Geographically, the studies originate from a variety of regions, including North America, Europe, and Asia, highlighting the global relevance of social engineering threats and the need for interdisciplinary mitigation strategies. The diversity of research contexts also reflects the widespread recognition of human vulnerability as a critical cybersecurity concern.</w:t>
      </w:r>
    </w:p>
    <w:p w14:paraId="4C96507A" w14:textId="0895DC04" w:rsidR="009B6D04" w:rsidRDefault="004E191C" w:rsidP="004545C5">
      <w:pPr>
        <w:spacing w:line="240" w:lineRule="auto"/>
        <w:jc w:val="both"/>
        <w:rPr>
          <w:rFonts w:ascii="Times New Roman" w:hAnsi="Times New Roman" w:cs="Times New Roman"/>
          <w:sz w:val="20"/>
          <w:szCs w:val="20"/>
        </w:rPr>
      </w:pPr>
      <w:r w:rsidRPr="00F065F5">
        <w:rPr>
          <w:rFonts w:ascii="Times New Roman" w:hAnsi="Times New Roman" w:cs="Times New Roman"/>
          <w:sz w:val="20"/>
          <w:szCs w:val="20"/>
        </w:rPr>
        <w:t>To provide transparency and traceability, the essential characteristics of each included study are summarized in Table 1, which outlines the proposed model or framework, the evaluation method used, and the key contributions reported by the authors.</w:t>
      </w:r>
    </w:p>
    <w:p w14:paraId="1A3E12BF" w14:textId="5FED4923" w:rsidR="00865B1E" w:rsidRDefault="004E191C" w:rsidP="004545C5">
      <w:pPr>
        <w:spacing w:line="240" w:lineRule="auto"/>
        <w:jc w:val="both"/>
        <w:rPr>
          <w:rFonts w:ascii="Times New Roman" w:hAnsi="Times New Roman" w:cs="Times New Roman"/>
        </w:rPr>
      </w:pPr>
      <w:r>
        <w:rPr>
          <w:rFonts w:ascii="Times New Roman" w:hAnsi="Times New Roman" w:cs="Times New Roman"/>
        </w:rPr>
        <w:t>3</w:t>
      </w:r>
      <w:r w:rsidR="00865B1E" w:rsidRPr="00865B1E">
        <w:rPr>
          <w:rFonts w:ascii="Times New Roman" w:hAnsi="Times New Roman" w:cs="Times New Roman"/>
        </w:rPr>
        <w:t>. Results</w:t>
      </w:r>
    </w:p>
    <w:p w14:paraId="2C28DADA" w14:textId="027896B7" w:rsidR="0080132B" w:rsidRPr="0080132B" w:rsidRDefault="0080132B" w:rsidP="004545C5">
      <w:pPr>
        <w:spacing w:line="240" w:lineRule="auto"/>
        <w:jc w:val="both"/>
        <w:rPr>
          <w:rFonts w:ascii="Times New Roman" w:hAnsi="Times New Roman" w:cs="Times New Roman"/>
          <w:sz w:val="20"/>
          <w:szCs w:val="20"/>
        </w:rPr>
      </w:pPr>
      <w:r w:rsidRPr="0080132B">
        <w:rPr>
          <w:rFonts w:ascii="Times New Roman" w:hAnsi="Times New Roman" w:cs="Times New Roman"/>
          <w:sz w:val="20"/>
          <w:szCs w:val="20"/>
        </w:rPr>
        <w:t xml:space="preserve">The execution of the search strategy across the selected electronic databases initially produced a substantial corpus of literature, which was subsequently subjected to a rigorous multi-stage screening process. Following the removal of duplicate records, the remaining titles and abstracts were evaluated against the predetermined inclusion and exclusion criteria. A comprehensive full-text review followed, resulting in the final selection of eleven primary studies deemed suitable for synthesis. These studies reflect a broad geographical and sectoral distribution, providing a holistic overview of contemporary socio-technical methodologies in the domain of social engineering mitigation. The </w:t>
      </w:r>
      <w:r w:rsidR="00066D63" w:rsidRPr="0080132B">
        <w:rPr>
          <w:rFonts w:ascii="Times New Roman" w:hAnsi="Times New Roman" w:cs="Times New Roman"/>
          <w:sz w:val="20"/>
          <w:szCs w:val="20"/>
        </w:rPr>
        <w:t>outstanding</w:t>
      </w:r>
      <w:r w:rsidRPr="0080132B">
        <w:rPr>
          <w:rFonts w:ascii="Times New Roman" w:hAnsi="Times New Roman" w:cs="Times New Roman"/>
          <w:sz w:val="20"/>
          <w:szCs w:val="20"/>
        </w:rPr>
        <w:t xml:space="preserve"> characteristics of the included research</w:t>
      </w:r>
      <w:r>
        <w:rPr>
          <w:rFonts w:ascii="Times New Roman" w:hAnsi="Times New Roman" w:cs="Times New Roman"/>
          <w:sz w:val="20"/>
          <w:szCs w:val="20"/>
        </w:rPr>
        <w:t xml:space="preserve"> </w:t>
      </w:r>
      <w:r w:rsidRPr="0080132B">
        <w:rPr>
          <w:rFonts w:ascii="Times New Roman" w:hAnsi="Times New Roman" w:cs="Times New Roman"/>
          <w:sz w:val="20"/>
          <w:szCs w:val="20"/>
        </w:rPr>
        <w:t>encompassing specific framework architectures, evaluation protocols, and primary scholarly contributions</w:t>
      </w:r>
      <w:r>
        <w:rPr>
          <w:rFonts w:ascii="Times New Roman" w:hAnsi="Times New Roman" w:cs="Times New Roman"/>
          <w:sz w:val="20"/>
          <w:szCs w:val="20"/>
        </w:rPr>
        <w:t xml:space="preserve"> </w:t>
      </w:r>
      <w:r w:rsidRPr="0080132B">
        <w:rPr>
          <w:rFonts w:ascii="Times New Roman" w:hAnsi="Times New Roman" w:cs="Times New Roman"/>
          <w:sz w:val="20"/>
          <w:szCs w:val="20"/>
        </w:rPr>
        <w:t>are systematically synthesized in Table</w:t>
      </w:r>
      <w:r>
        <w:rPr>
          <w:rFonts w:ascii="Times New Roman" w:hAnsi="Times New Roman" w:cs="Times New Roman"/>
          <w:sz w:val="20"/>
          <w:szCs w:val="20"/>
        </w:rPr>
        <w:t xml:space="preserve"> 1.</w:t>
      </w:r>
    </w:p>
    <w:p w14:paraId="40EDE510" w14:textId="0440271B" w:rsidR="00E7687B" w:rsidRPr="00391DBE" w:rsidRDefault="00E7687B" w:rsidP="004545C5">
      <w:pPr>
        <w:pStyle w:val="Caption"/>
        <w:keepNext/>
        <w:jc w:val="center"/>
        <w:rPr>
          <w:color w:val="auto"/>
        </w:rPr>
      </w:pPr>
      <w:r w:rsidRPr="0080132B">
        <w:rPr>
          <w:rFonts w:ascii="Times New Roman" w:hAnsi="Times New Roman" w:cs="Times New Roman"/>
          <w:i w:val="0"/>
          <w:iCs w:val="0"/>
          <w:color w:val="auto"/>
          <w:sz w:val="20"/>
          <w:szCs w:val="20"/>
        </w:rPr>
        <w:t>Table</w:t>
      </w:r>
      <w:r w:rsidRPr="00391DBE">
        <w:rPr>
          <w:color w:val="auto"/>
        </w:rPr>
        <w:t xml:space="preserve"> </w:t>
      </w:r>
      <w:r w:rsidRPr="00391DBE">
        <w:rPr>
          <w:color w:val="auto"/>
        </w:rPr>
        <w:fldChar w:fldCharType="begin"/>
      </w:r>
      <w:r w:rsidRPr="00391DBE">
        <w:rPr>
          <w:color w:val="auto"/>
        </w:rPr>
        <w:instrText xml:space="preserve"> SEQ Table \* ARABIC </w:instrText>
      </w:r>
      <w:r w:rsidRPr="00391DBE">
        <w:rPr>
          <w:color w:val="auto"/>
        </w:rPr>
        <w:fldChar w:fldCharType="separate"/>
      </w:r>
      <w:r w:rsidR="00391DBE" w:rsidRPr="00391DBE">
        <w:rPr>
          <w:noProof/>
          <w:color w:val="auto"/>
        </w:rPr>
        <w:t>1</w:t>
      </w:r>
      <w:r w:rsidRPr="00391DBE">
        <w:rPr>
          <w:color w:val="auto"/>
        </w:rPr>
        <w:fldChar w:fldCharType="end"/>
      </w:r>
      <w:r w:rsidRPr="00391DBE">
        <w:rPr>
          <w:noProof/>
          <w:color w:val="auto"/>
        </w:rPr>
        <w:t>: Summary of Included Studies and Key Contributions</w:t>
      </w:r>
    </w:p>
    <w:tbl>
      <w:tblPr>
        <w:tblStyle w:val="GridTable1Light-Accent1"/>
        <w:tblW w:w="5760" w:type="dxa"/>
        <w:tblInd w:w="-455" w:type="dxa"/>
        <w:tblLook w:val="04A0" w:firstRow="1" w:lastRow="0" w:firstColumn="1" w:lastColumn="0" w:noHBand="0" w:noVBand="1"/>
      </w:tblPr>
      <w:tblGrid>
        <w:gridCol w:w="1456"/>
        <w:gridCol w:w="1415"/>
        <w:gridCol w:w="1186"/>
        <w:gridCol w:w="1703"/>
      </w:tblGrid>
      <w:tr w:rsidR="004D4A14" w:rsidRPr="00003CAA" w14:paraId="1EB819D7" w14:textId="77777777" w:rsidTr="004545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2" w:type="dxa"/>
            <w:hideMark/>
          </w:tcPr>
          <w:p w14:paraId="68B5D94A" w14:textId="77777777" w:rsidR="00003CAA" w:rsidRPr="00003CAA" w:rsidRDefault="00003CAA" w:rsidP="004545C5">
            <w:pPr>
              <w:spacing w:after="160"/>
              <w:jc w:val="both"/>
              <w:rPr>
                <w:rFonts w:ascii="Times New Roman" w:hAnsi="Times New Roman" w:cs="Times New Roman"/>
                <w:sz w:val="18"/>
                <w:szCs w:val="18"/>
              </w:rPr>
            </w:pPr>
            <w:r w:rsidRPr="00003CAA">
              <w:rPr>
                <w:rFonts w:ascii="Times New Roman" w:hAnsi="Times New Roman" w:cs="Times New Roman"/>
                <w:sz w:val="18"/>
                <w:szCs w:val="18"/>
              </w:rPr>
              <w:t>Author(s) &amp; Year</w:t>
            </w:r>
          </w:p>
        </w:tc>
        <w:tc>
          <w:tcPr>
            <w:tcW w:w="1418" w:type="dxa"/>
            <w:hideMark/>
          </w:tcPr>
          <w:p w14:paraId="235DE6D8" w14:textId="77777777" w:rsidR="00003CAA" w:rsidRPr="00003CAA" w:rsidRDefault="00003CAA" w:rsidP="004545C5">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Model / Framework</w:t>
            </w:r>
          </w:p>
        </w:tc>
        <w:tc>
          <w:tcPr>
            <w:tcW w:w="1170" w:type="dxa"/>
            <w:hideMark/>
          </w:tcPr>
          <w:p w14:paraId="646DA2B7" w14:textId="77777777" w:rsidR="00003CAA" w:rsidRPr="00003CAA" w:rsidRDefault="00003CAA" w:rsidP="004545C5">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Evaluation Method</w:t>
            </w:r>
          </w:p>
        </w:tc>
        <w:tc>
          <w:tcPr>
            <w:tcW w:w="1710" w:type="dxa"/>
            <w:hideMark/>
          </w:tcPr>
          <w:p w14:paraId="5D0833CD" w14:textId="77777777" w:rsidR="00003CAA" w:rsidRPr="00003CAA" w:rsidRDefault="00003CAA" w:rsidP="004545C5">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Key Contribution</w:t>
            </w:r>
          </w:p>
        </w:tc>
      </w:tr>
      <w:tr w:rsidR="004D4A14" w:rsidRPr="00003CAA" w14:paraId="7F8DF88F" w14:textId="77777777" w:rsidTr="004545C5">
        <w:trPr>
          <w:trHeight w:val="1176"/>
        </w:trPr>
        <w:tc>
          <w:tcPr>
            <w:cnfStyle w:val="001000000000" w:firstRow="0" w:lastRow="0" w:firstColumn="1" w:lastColumn="0" w:oddVBand="0" w:evenVBand="0" w:oddHBand="0" w:evenHBand="0" w:firstRowFirstColumn="0" w:firstRowLastColumn="0" w:lastRowFirstColumn="0" w:lastRowLastColumn="0"/>
            <w:tcW w:w="1462" w:type="dxa"/>
            <w:hideMark/>
          </w:tcPr>
          <w:p w14:paraId="17C402D5" w14:textId="77777777" w:rsidR="00003CAA" w:rsidRPr="00003CAA" w:rsidRDefault="00003CAA" w:rsidP="004545C5">
            <w:pPr>
              <w:spacing w:after="160"/>
              <w:jc w:val="both"/>
              <w:rPr>
                <w:rFonts w:ascii="Times New Roman" w:hAnsi="Times New Roman" w:cs="Times New Roman"/>
                <w:sz w:val="18"/>
                <w:szCs w:val="18"/>
              </w:rPr>
            </w:pPr>
            <w:r w:rsidRPr="00003CAA">
              <w:rPr>
                <w:rFonts w:ascii="Times New Roman" w:hAnsi="Times New Roman" w:cs="Times New Roman"/>
                <w:sz w:val="18"/>
                <w:szCs w:val="18"/>
              </w:rPr>
              <w:t>Johnson et al. (2022)</w:t>
            </w:r>
          </w:p>
        </w:tc>
        <w:tc>
          <w:tcPr>
            <w:tcW w:w="1418" w:type="dxa"/>
            <w:hideMark/>
          </w:tcPr>
          <w:p w14:paraId="55AD61EC"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Persuasion Resistance Model (</w:t>
            </w:r>
            <w:proofErr w:type="spellStart"/>
            <w:r w:rsidRPr="00003CAA">
              <w:rPr>
                <w:rFonts w:ascii="Times New Roman" w:hAnsi="Times New Roman" w:cs="Times New Roman"/>
                <w:sz w:val="18"/>
                <w:szCs w:val="18"/>
              </w:rPr>
              <w:t>PRM</w:t>
            </w:r>
            <w:proofErr w:type="spellEnd"/>
            <w:r w:rsidRPr="00003CAA">
              <w:rPr>
                <w:rFonts w:ascii="Times New Roman" w:hAnsi="Times New Roman" w:cs="Times New Roman"/>
                <w:sz w:val="18"/>
                <w:szCs w:val="18"/>
              </w:rPr>
              <w:t>)</w:t>
            </w:r>
          </w:p>
        </w:tc>
        <w:tc>
          <w:tcPr>
            <w:tcW w:w="1170" w:type="dxa"/>
            <w:hideMark/>
          </w:tcPr>
          <w:p w14:paraId="77926B94"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Field Experiment</w:t>
            </w:r>
          </w:p>
        </w:tc>
        <w:tc>
          <w:tcPr>
            <w:tcW w:w="1710" w:type="dxa"/>
            <w:hideMark/>
          </w:tcPr>
          <w:p w14:paraId="47360C98"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Demonstrates that targeted training reduces phishing susceptibility over time</w:t>
            </w:r>
          </w:p>
        </w:tc>
      </w:tr>
      <w:tr w:rsidR="004D4A14" w:rsidRPr="00003CAA" w14:paraId="177931EA" w14:textId="77777777" w:rsidTr="004545C5">
        <w:trPr>
          <w:trHeight w:val="1151"/>
        </w:trPr>
        <w:tc>
          <w:tcPr>
            <w:cnfStyle w:val="001000000000" w:firstRow="0" w:lastRow="0" w:firstColumn="1" w:lastColumn="0" w:oddVBand="0" w:evenVBand="0" w:oddHBand="0" w:evenHBand="0" w:firstRowFirstColumn="0" w:firstRowLastColumn="0" w:lastRowFirstColumn="0" w:lastRowLastColumn="0"/>
            <w:tcW w:w="1462" w:type="dxa"/>
            <w:hideMark/>
          </w:tcPr>
          <w:p w14:paraId="048581E2" w14:textId="77777777" w:rsidR="00003CAA" w:rsidRPr="00003CAA" w:rsidRDefault="00003CAA" w:rsidP="004545C5">
            <w:pPr>
              <w:spacing w:after="160"/>
              <w:jc w:val="both"/>
              <w:rPr>
                <w:rFonts w:ascii="Times New Roman" w:hAnsi="Times New Roman" w:cs="Times New Roman"/>
                <w:sz w:val="18"/>
                <w:szCs w:val="18"/>
              </w:rPr>
            </w:pPr>
            <w:r w:rsidRPr="00003CAA">
              <w:rPr>
                <w:rFonts w:ascii="Times New Roman" w:hAnsi="Times New Roman" w:cs="Times New Roman"/>
                <w:sz w:val="18"/>
                <w:szCs w:val="18"/>
              </w:rPr>
              <w:t>Chen &amp; Wang (2023)</w:t>
            </w:r>
          </w:p>
        </w:tc>
        <w:tc>
          <w:tcPr>
            <w:tcW w:w="1418" w:type="dxa"/>
            <w:hideMark/>
          </w:tcPr>
          <w:p w14:paraId="10D47F5D"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Socio-Technical Risk Assessment Framework</w:t>
            </w:r>
          </w:p>
        </w:tc>
        <w:tc>
          <w:tcPr>
            <w:tcW w:w="1170" w:type="dxa"/>
            <w:hideMark/>
          </w:tcPr>
          <w:p w14:paraId="4326D878" w14:textId="13FBF5F8"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Case</w:t>
            </w:r>
            <w:r w:rsidR="003F5630">
              <w:rPr>
                <w:rFonts w:ascii="Times New Roman" w:hAnsi="Times New Roman" w:cs="Times New Roman"/>
                <w:sz w:val="18"/>
                <w:szCs w:val="18"/>
              </w:rPr>
              <w:t xml:space="preserve"> </w:t>
            </w:r>
            <w:r w:rsidRPr="00003CAA">
              <w:rPr>
                <w:rFonts w:ascii="Times New Roman" w:hAnsi="Times New Roman" w:cs="Times New Roman"/>
                <w:sz w:val="18"/>
                <w:szCs w:val="18"/>
              </w:rPr>
              <w:t>Study (Finance Sector)</w:t>
            </w:r>
          </w:p>
        </w:tc>
        <w:tc>
          <w:tcPr>
            <w:tcW w:w="1710" w:type="dxa"/>
            <w:hideMark/>
          </w:tcPr>
          <w:p w14:paraId="444B4A96" w14:textId="54E6EB8C"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 xml:space="preserve">Quantifies </w:t>
            </w:r>
            <w:r w:rsidR="004D4A14">
              <w:rPr>
                <w:rFonts w:ascii="Times New Roman" w:hAnsi="Times New Roman" w:cs="Times New Roman"/>
                <w:sz w:val="18"/>
                <w:szCs w:val="18"/>
              </w:rPr>
              <w:t xml:space="preserve">the </w:t>
            </w:r>
            <w:r w:rsidRPr="00003CAA">
              <w:rPr>
                <w:rFonts w:ascii="Times New Roman" w:hAnsi="Times New Roman" w:cs="Times New Roman"/>
                <w:sz w:val="18"/>
                <w:szCs w:val="18"/>
              </w:rPr>
              <w:t xml:space="preserve">gap between user knowledge and actual </w:t>
            </w:r>
            <w:proofErr w:type="spellStart"/>
            <w:r w:rsidRPr="00003CAA">
              <w:rPr>
                <w:rFonts w:ascii="Times New Roman" w:hAnsi="Times New Roman" w:cs="Times New Roman"/>
                <w:sz w:val="18"/>
                <w:szCs w:val="18"/>
              </w:rPr>
              <w:t>behaviour</w:t>
            </w:r>
            <w:proofErr w:type="spellEnd"/>
          </w:p>
        </w:tc>
      </w:tr>
      <w:tr w:rsidR="004D4A14" w:rsidRPr="00003CAA" w14:paraId="6FAE4237" w14:textId="77777777" w:rsidTr="004545C5">
        <w:trPr>
          <w:trHeight w:val="953"/>
        </w:trPr>
        <w:tc>
          <w:tcPr>
            <w:cnfStyle w:val="001000000000" w:firstRow="0" w:lastRow="0" w:firstColumn="1" w:lastColumn="0" w:oddVBand="0" w:evenVBand="0" w:oddHBand="0" w:evenHBand="0" w:firstRowFirstColumn="0" w:firstRowLastColumn="0" w:lastRowFirstColumn="0" w:lastRowLastColumn="0"/>
            <w:tcW w:w="1462" w:type="dxa"/>
            <w:hideMark/>
          </w:tcPr>
          <w:p w14:paraId="1F7C942F" w14:textId="77777777" w:rsidR="00003CAA" w:rsidRPr="00003CAA" w:rsidRDefault="00003CAA" w:rsidP="004545C5">
            <w:pPr>
              <w:spacing w:after="160"/>
              <w:jc w:val="both"/>
              <w:rPr>
                <w:rFonts w:ascii="Times New Roman" w:hAnsi="Times New Roman" w:cs="Times New Roman"/>
                <w:sz w:val="18"/>
                <w:szCs w:val="18"/>
              </w:rPr>
            </w:pPr>
            <w:r w:rsidRPr="00003CAA">
              <w:rPr>
                <w:rFonts w:ascii="Times New Roman" w:hAnsi="Times New Roman" w:cs="Times New Roman"/>
                <w:sz w:val="18"/>
                <w:szCs w:val="18"/>
              </w:rPr>
              <w:t>Rodriguez (2021)</w:t>
            </w:r>
          </w:p>
        </w:tc>
        <w:tc>
          <w:tcPr>
            <w:tcW w:w="1418" w:type="dxa"/>
            <w:hideMark/>
          </w:tcPr>
          <w:p w14:paraId="094D8F11"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Gamified Phishing Training System</w:t>
            </w:r>
          </w:p>
        </w:tc>
        <w:tc>
          <w:tcPr>
            <w:tcW w:w="1170" w:type="dxa"/>
            <w:hideMark/>
          </w:tcPr>
          <w:p w14:paraId="7F76374B"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Laboratory Experiment</w:t>
            </w:r>
          </w:p>
        </w:tc>
        <w:tc>
          <w:tcPr>
            <w:tcW w:w="1710" w:type="dxa"/>
            <w:hideMark/>
          </w:tcPr>
          <w:p w14:paraId="75343A52"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Improves engagement and reduces phishing click rates</w:t>
            </w:r>
          </w:p>
        </w:tc>
      </w:tr>
      <w:tr w:rsidR="004D4A14" w:rsidRPr="00003CAA" w14:paraId="127CE6FD" w14:textId="77777777" w:rsidTr="004545C5">
        <w:tc>
          <w:tcPr>
            <w:cnfStyle w:val="001000000000" w:firstRow="0" w:lastRow="0" w:firstColumn="1" w:lastColumn="0" w:oddVBand="0" w:evenVBand="0" w:oddHBand="0" w:evenHBand="0" w:firstRowFirstColumn="0" w:firstRowLastColumn="0" w:lastRowFirstColumn="0" w:lastRowLastColumn="0"/>
            <w:tcW w:w="1462" w:type="dxa"/>
            <w:hideMark/>
          </w:tcPr>
          <w:p w14:paraId="0B2F1D83" w14:textId="77777777" w:rsidR="00003CAA" w:rsidRPr="00003CAA" w:rsidRDefault="00003CAA" w:rsidP="004545C5">
            <w:pPr>
              <w:spacing w:after="160"/>
              <w:jc w:val="both"/>
              <w:rPr>
                <w:rFonts w:ascii="Times New Roman" w:hAnsi="Times New Roman" w:cs="Times New Roman"/>
                <w:sz w:val="18"/>
                <w:szCs w:val="18"/>
              </w:rPr>
            </w:pPr>
            <w:r w:rsidRPr="00003CAA">
              <w:rPr>
                <w:rFonts w:ascii="Times New Roman" w:hAnsi="Times New Roman" w:cs="Times New Roman"/>
                <w:sz w:val="18"/>
                <w:szCs w:val="18"/>
              </w:rPr>
              <w:t>Wilson (2020)</w:t>
            </w:r>
          </w:p>
        </w:tc>
        <w:tc>
          <w:tcPr>
            <w:tcW w:w="1418" w:type="dxa"/>
            <w:hideMark/>
          </w:tcPr>
          <w:p w14:paraId="298BE2DD"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Experiential Learning Model</w:t>
            </w:r>
          </w:p>
        </w:tc>
        <w:tc>
          <w:tcPr>
            <w:tcW w:w="1170" w:type="dxa"/>
            <w:hideMark/>
          </w:tcPr>
          <w:p w14:paraId="768AFB91"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Experimental Study</w:t>
            </w:r>
          </w:p>
        </w:tc>
        <w:tc>
          <w:tcPr>
            <w:tcW w:w="1710" w:type="dxa"/>
            <w:hideMark/>
          </w:tcPr>
          <w:p w14:paraId="4CE1EE39"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 xml:space="preserve">Enhances user learning through </w:t>
            </w:r>
            <w:r w:rsidRPr="00003CAA">
              <w:rPr>
                <w:rFonts w:ascii="Times New Roman" w:hAnsi="Times New Roman" w:cs="Times New Roman"/>
                <w:sz w:val="18"/>
                <w:szCs w:val="18"/>
              </w:rPr>
              <w:lastRenderedPageBreak/>
              <w:t>simulation-based training</w:t>
            </w:r>
          </w:p>
        </w:tc>
      </w:tr>
      <w:tr w:rsidR="004D4A14" w:rsidRPr="00003CAA" w14:paraId="34E87B16" w14:textId="77777777" w:rsidTr="004545C5">
        <w:tc>
          <w:tcPr>
            <w:cnfStyle w:val="001000000000" w:firstRow="0" w:lastRow="0" w:firstColumn="1" w:lastColumn="0" w:oddVBand="0" w:evenVBand="0" w:oddHBand="0" w:evenHBand="0" w:firstRowFirstColumn="0" w:firstRowLastColumn="0" w:lastRowFirstColumn="0" w:lastRowLastColumn="0"/>
            <w:tcW w:w="1462" w:type="dxa"/>
            <w:hideMark/>
          </w:tcPr>
          <w:p w14:paraId="5CB62910" w14:textId="77777777" w:rsidR="00003CAA" w:rsidRPr="00003CAA" w:rsidRDefault="00003CAA" w:rsidP="004545C5">
            <w:pPr>
              <w:spacing w:after="160"/>
              <w:jc w:val="both"/>
              <w:rPr>
                <w:rFonts w:ascii="Times New Roman" w:hAnsi="Times New Roman" w:cs="Times New Roman"/>
                <w:sz w:val="18"/>
                <w:szCs w:val="18"/>
              </w:rPr>
            </w:pPr>
            <w:r w:rsidRPr="00003CAA">
              <w:rPr>
                <w:rFonts w:ascii="Times New Roman" w:hAnsi="Times New Roman" w:cs="Times New Roman"/>
                <w:sz w:val="18"/>
                <w:szCs w:val="18"/>
              </w:rPr>
              <w:lastRenderedPageBreak/>
              <w:t>Al-Mabruk &amp; Hassan (2023)</w:t>
            </w:r>
          </w:p>
        </w:tc>
        <w:tc>
          <w:tcPr>
            <w:tcW w:w="1418" w:type="dxa"/>
            <w:hideMark/>
          </w:tcPr>
          <w:p w14:paraId="53522AA5"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Gamified Experiential Learning Framework</w:t>
            </w:r>
          </w:p>
        </w:tc>
        <w:tc>
          <w:tcPr>
            <w:tcW w:w="1170" w:type="dxa"/>
            <w:hideMark/>
          </w:tcPr>
          <w:p w14:paraId="123AE1FF"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Controlled Study</w:t>
            </w:r>
          </w:p>
        </w:tc>
        <w:tc>
          <w:tcPr>
            <w:tcW w:w="1710" w:type="dxa"/>
            <w:hideMark/>
          </w:tcPr>
          <w:p w14:paraId="77FCB63F"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Strengthens resilience through interactive learning approaches</w:t>
            </w:r>
          </w:p>
        </w:tc>
      </w:tr>
      <w:tr w:rsidR="004D4A14" w:rsidRPr="00003CAA" w14:paraId="37B78947" w14:textId="77777777" w:rsidTr="004545C5">
        <w:tc>
          <w:tcPr>
            <w:cnfStyle w:val="001000000000" w:firstRow="0" w:lastRow="0" w:firstColumn="1" w:lastColumn="0" w:oddVBand="0" w:evenVBand="0" w:oddHBand="0" w:evenHBand="0" w:firstRowFirstColumn="0" w:firstRowLastColumn="0" w:lastRowFirstColumn="0" w:lastRowLastColumn="0"/>
            <w:tcW w:w="1462" w:type="dxa"/>
            <w:hideMark/>
          </w:tcPr>
          <w:p w14:paraId="55C6B98E" w14:textId="77777777" w:rsidR="00003CAA" w:rsidRPr="00003CAA" w:rsidRDefault="00003CAA" w:rsidP="004545C5">
            <w:pPr>
              <w:spacing w:after="160"/>
              <w:jc w:val="both"/>
              <w:rPr>
                <w:rFonts w:ascii="Times New Roman" w:hAnsi="Times New Roman" w:cs="Times New Roman"/>
                <w:sz w:val="18"/>
                <w:szCs w:val="18"/>
              </w:rPr>
            </w:pPr>
            <w:r w:rsidRPr="00003CAA">
              <w:rPr>
                <w:rFonts w:ascii="Times New Roman" w:hAnsi="Times New Roman" w:cs="Times New Roman"/>
                <w:sz w:val="18"/>
                <w:szCs w:val="18"/>
              </w:rPr>
              <w:t>Adams (2023)</w:t>
            </w:r>
          </w:p>
        </w:tc>
        <w:tc>
          <w:tcPr>
            <w:tcW w:w="1418" w:type="dxa"/>
            <w:hideMark/>
          </w:tcPr>
          <w:p w14:paraId="43C97020"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Adaptive Socio-Technical Defense Model</w:t>
            </w:r>
          </w:p>
        </w:tc>
        <w:tc>
          <w:tcPr>
            <w:tcW w:w="1170" w:type="dxa"/>
            <w:hideMark/>
          </w:tcPr>
          <w:p w14:paraId="21DF58EA"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Conceptual + Simulation</w:t>
            </w:r>
          </w:p>
        </w:tc>
        <w:tc>
          <w:tcPr>
            <w:tcW w:w="1710" w:type="dxa"/>
            <w:hideMark/>
          </w:tcPr>
          <w:p w14:paraId="1062C1F5" w14:textId="1CE9105C" w:rsidR="00003CAA" w:rsidRPr="00003CAA" w:rsidRDefault="004D4A14"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Introducing</w:t>
            </w:r>
            <w:r w:rsidR="00003CAA" w:rsidRPr="00003CAA">
              <w:rPr>
                <w:rFonts w:ascii="Times New Roman" w:hAnsi="Times New Roman" w:cs="Times New Roman"/>
                <w:sz w:val="18"/>
                <w:szCs w:val="18"/>
              </w:rPr>
              <w:t xml:space="preserve"> adaptive mitigation mechanisms</w:t>
            </w:r>
          </w:p>
        </w:tc>
      </w:tr>
      <w:tr w:rsidR="004D4A14" w:rsidRPr="00003CAA" w14:paraId="53F2FBA1" w14:textId="77777777" w:rsidTr="004545C5">
        <w:tc>
          <w:tcPr>
            <w:cnfStyle w:val="001000000000" w:firstRow="0" w:lastRow="0" w:firstColumn="1" w:lastColumn="0" w:oddVBand="0" w:evenVBand="0" w:oddHBand="0" w:evenHBand="0" w:firstRowFirstColumn="0" w:firstRowLastColumn="0" w:lastRowFirstColumn="0" w:lastRowLastColumn="0"/>
            <w:tcW w:w="1462" w:type="dxa"/>
            <w:hideMark/>
          </w:tcPr>
          <w:p w14:paraId="171A4841" w14:textId="77777777" w:rsidR="00003CAA" w:rsidRPr="00003CAA" w:rsidRDefault="00003CAA" w:rsidP="004545C5">
            <w:pPr>
              <w:spacing w:after="160"/>
              <w:jc w:val="both"/>
              <w:rPr>
                <w:rFonts w:ascii="Times New Roman" w:hAnsi="Times New Roman" w:cs="Times New Roman"/>
                <w:sz w:val="18"/>
                <w:szCs w:val="18"/>
              </w:rPr>
            </w:pPr>
            <w:r w:rsidRPr="00003CAA">
              <w:rPr>
                <w:rFonts w:ascii="Times New Roman" w:hAnsi="Times New Roman" w:cs="Times New Roman"/>
                <w:sz w:val="18"/>
                <w:szCs w:val="18"/>
              </w:rPr>
              <w:t>Johnson &amp; Wu (2023)</w:t>
            </w:r>
          </w:p>
        </w:tc>
        <w:tc>
          <w:tcPr>
            <w:tcW w:w="1418" w:type="dxa"/>
            <w:hideMark/>
          </w:tcPr>
          <w:p w14:paraId="6652A8D2"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AI-Driven Adaptive Mitigation Model</w:t>
            </w:r>
          </w:p>
        </w:tc>
        <w:tc>
          <w:tcPr>
            <w:tcW w:w="1170" w:type="dxa"/>
            <w:hideMark/>
          </w:tcPr>
          <w:p w14:paraId="0C237DDF"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Experimental Evaluation</w:t>
            </w:r>
          </w:p>
        </w:tc>
        <w:tc>
          <w:tcPr>
            <w:tcW w:w="1710" w:type="dxa"/>
            <w:hideMark/>
          </w:tcPr>
          <w:p w14:paraId="48A097F9"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Uses ML for real-time phishing detection and response</w:t>
            </w:r>
          </w:p>
        </w:tc>
      </w:tr>
      <w:tr w:rsidR="004D4A14" w:rsidRPr="00003CAA" w14:paraId="775BF56E" w14:textId="77777777" w:rsidTr="004545C5">
        <w:tc>
          <w:tcPr>
            <w:cnfStyle w:val="001000000000" w:firstRow="0" w:lastRow="0" w:firstColumn="1" w:lastColumn="0" w:oddVBand="0" w:evenVBand="0" w:oddHBand="0" w:evenHBand="0" w:firstRowFirstColumn="0" w:firstRowLastColumn="0" w:lastRowFirstColumn="0" w:lastRowLastColumn="0"/>
            <w:tcW w:w="1462" w:type="dxa"/>
            <w:hideMark/>
          </w:tcPr>
          <w:p w14:paraId="2BAC36F7" w14:textId="77777777" w:rsidR="00003CAA" w:rsidRPr="00003CAA" w:rsidRDefault="00003CAA" w:rsidP="004545C5">
            <w:pPr>
              <w:spacing w:after="160"/>
              <w:jc w:val="both"/>
              <w:rPr>
                <w:rFonts w:ascii="Times New Roman" w:hAnsi="Times New Roman" w:cs="Times New Roman"/>
                <w:sz w:val="18"/>
                <w:szCs w:val="18"/>
              </w:rPr>
            </w:pPr>
            <w:r w:rsidRPr="00003CAA">
              <w:rPr>
                <w:rFonts w:ascii="Times New Roman" w:hAnsi="Times New Roman" w:cs="Times New Roman"/>
                <w:sz w:val="18"/>
                <w:szCs w:val="18"/>
              </w:rPr>
              <w:t>Garcia &amp; Diaz (2021)</w:t>
            </w:r>
          </w:p>
        </w:tc>
        <w:tc>
          <w:tcPr>
            <w:tcW w:w="1418" w:type="dxa"/>
            <w:hideMark/>
          </w:tcPr>
          <w:p w14:paraId="08C575A7"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Integrated Socio-Technical Model</w:t>
            </w:r>
          </w:p>
        </w:tc>
        <w:tc>
          <w:tcPr>
            <w:tcW w:w="1170" w:type="dxa"/>
            <w:hideMark/>
          </w:tcPr>
          <w:p w14:paraId="1A3F4BEE"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Case Study</w:t>
            </w:r>
          </w:p>
        </w:tc>
        <w:tc>
          <w:tcPr>
            <w:tcW w:w="1710" w:type="dxa"/>
            <w:hideMark/>
          </w:tcPr>
          <w:p w14:paraId="0950AF26"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Combines organizational policy and technical controls</w:t>
            </w:r>
          </w:p>
        </w:tc>
      </w:tr>
      <w:tr w:rsidR="004D4A14" w:rsidRPr="00003CAA" w14:paraId="3197C138" w14:textId="77777777" w:rsidTr="004545C5">
        <w:tc>
          <w:tcPr>
            <w:cnfStyle w:val="001000000000" w:firstRow="0" w:lastRow="0" w:firstColumn="1" w:lastColumn="0" w:oddVBand="0" w:evenVBand="0" w:oddHBand="0" w:evenHBand="0" w:firstRowFirstColumn="0" w:firstRowLastColumn="0" w:lastRowFirstColumn="0" w:lastRowLastColumn="0"/>
            <w:tcW w:w="1462" w:type="dxa"/>
            <w:hideMark/>
          </w:tcPr>
          <w:p w14:paraId="1DE378BF" w14:textId="77777777" w:rsidR="00003CAA" w:rsidRPr="00003CAA" w:rsidRDefault="00003CAA" w:rsidP="004545C5">
            <w:pPr>
              <w:spacing w:after="160"/>
              <w:jc w:val="both"/>
              <w:rPr>
                <w:rFonts w:ascii="Times New Roman" w:hAnsi="Times New Roman" w:cs="Times New Roman"/>
                <w:sz w:val="18"/>
                <w:szCs w:val="18"/>
              </w:rPr>
            </w:pPr>
            <w:r w:rsidRPr="00003CAA">
              <w:rPr>
                <w:rFonts w:ascii="Times New Roman" w:hAnsi="Times New Roman" w:cs="Times New Roman"/>
                <w:sz w:val="18"/>
                <w:szCs w:val="18"/>
              </w:rPr>
              <w:t>Chen et al. (2018)</w:t>
            </w:r>
          </w:p>
        </w:tc>
        <w:tc>
          <w:tcPr>
            <w:tcW w:w="1418" w:type="dxa"/>
            <w:hideMark/>
          </w:tcPr>
          <w:p w14:paraId="3A9BED8F"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Security Awareness Training Model</w:t>
            </w:r>
          </w:p>
        </w:tc>
        <w:tc>
          <w:tcPr>
            <w:tcW w:w="1170" w:type="dxa"/>
            <w:hideMark/>
          </w:tcPr>
          <w:p w14:paraId="0AF56D4E"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Survey-Based Study</w:t>
            </w:r>
          </w:p>
        </w:tc>
        <w:tc>
          <w:tcPr>
            <w:tcW w:w="1710" w:type="dxa"/>
            <w:hideMark/>
          </w:tcPr>
          <w:p w14:paraId="046F0176"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Evaluates impact of training on security culture</w:t>
            </w:r>
          </w:p>
        </w:tc>
      </w:tr>
      <w:tr w:rsidR="004D4A14" w:rsidRPr="00003CAA" w14:paraId="2F294223" w14:textId="77777777" w:rsidTr="004545C5">
        <w:tc>
          <w:tcPr>
            <w:cnfStyle w:val="001000000000" w:firstRow="0" w:lastRow="0" w:firstColumn="1" w:lastColumn="0" w:oddVBand="0" w:evenVBand="0" w:oddHBand="0" w:evenHBand="0" w:firstRowFirstColumn="0" w:firstRowLastColumn="0" w:lastRowFirstColumn="0" w:lastRowLastColumn="0"/>
            <w:tcW w:w="1462" w:type="dxa"/>
            <w:hideMark/>
          </w:tcPr>
          <w:p w14:paraId="25DC4169" w14:textId="77777777" w:rsidR="00003CAA" w:rsidRPr="00003CAA" w:rsidRDefault="00003CAA" w:rsidP="004545C5">
            <w:pPr>
              <w:spacing w:after="160"/>
              <w:jc w:val="both"/>
              <w:rPr>
                <w:rFonts w:ascii="Times New Roman" w:hAnsi="Times New Roman" w:cs="Times New Roman"/>
                <w:sz w:val="18"/>
                <w:szCs w:val="18"/>
              </w:rPr>
            </w:pPr>
            <w:r w:rsidRPr="00003CAA">
              <w:rPr>
                <w:rFonts w:ascii="Times New Roman" w:hAnsi="Times New Roman" w:cs="Times New Roman"/>
                <w:sz w:val="18"/>
                <w:szCs w:val="18"/>
              </w:rPr>
              <w:t>Jones et al. (2019)</w:t>
            </w:r>
          </w:p>
        </w:tc>
        <w:tc>
          <w:tcPr>
            <w:tcW w:w="1418" w:type="dxa"/>
            <w:hideMark/>
          </w:tcPr>
          <w:p w14:paraId="0DC6183D"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sidRPr="00003CAA">
              <w:rPr>
                <w:rFonts w:ascii="Times New Roman" w:hAnsi="Times New Roman" w:cs="Times New Roman"/>
                <w:sz w:val="18"/>
                <w:szCs w:val="18"/>
              </w:rPr>
              <w:t>Behavioural</w:t>
            </w:r>
            <w:proofErr w:type="spellEnd"/>
            <w:r w:rsidRPr="00003CAA">
              <w:rPr>
                <w:rFonts w:ascii="Times New Roman" w:hAnsi="Times New Roman" w:cs="Times New Roman"/>
                <w:sz w:val="18"/>
                <w:szCs w:val="18"/>
              </w:rPr>
              <w:t xml:space="preserve"> Susceptibility Model</w:t>
            </w:r>
          </w:p>
        </w:tc>
        <w:tc>
          <w:tcPr>
            <w:tcW w:w="1170" w:type="dxa"/>
            <w:hideMark/>
          </w:tcPr>
          <w:p w14:paraId="039C8D64"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Statistical Analysis</w:t>
            </w:r>
          </w:p>
        </w:tc>
        <w:tc>
          <w:tcPr>
            <w:tcW w:w="1710" w:type="dxa"/>
            <w:hideMark/>
          </w:tcPr>
          <w:p w14:paraId="27E8F5C5"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Identifies cognitive predictors of phishing susceptibility</w:t>
            </w:r>
          </w:p>
        </w:tc>
      </w:tr>
      <w:tr w:rsidR="004D4A14" w:rsidRPr="00003CAA" w14:paraId="16C4FF16" w14:textId="77777777" w:rsidTr="004545C5">
        <w:tc>
          <w:tcPr>
            <w:cnfStyle w:val="001000000000" w:firstRow="0" w:lastRow="0" w:firstColumn="1" w:lastColumn="0" w:oddVBand="0" w:evenVBand="0" w:oddHBand="0" w:evenHBand="0" w:firstRowFirstColumn="0" w:firstRowLastColumn="0" w:lastRowFirstColumn="0" w:lastRowLastColumn="0"/>
            <w:tcW w:w="1462" w:type="dxa"/>
            <w:hideMark/>
          </w:tcPr>
          <w:p w14:paraId="5CDAFBB3" w14:textId="77777777" w:rsidR="00003CAA" w:rsidRPr="00003CAA" w:rsidRDefault="00003CAA" w:rsidP="004545C5">
            <w:pPr>
              <w:spacing w:after="160"/>
              <w:jc w:val="both"/>
              <w:rPr>
                <w:rFonts w:ascii="Times New Roman" w:hAnsi="Times New Roman" w:cs="Times New Roman"/>
                <w:sz w:val="18"/>
                <w:szCs w:val="18"/>
              </w:rPr>
            </w:pPr>
            <w:r w:rsidRPr="00003CAA">
              <w:rPr>
                <w:rFonts w:ascii="Times New Roman" w:hAnsi="Times New Roman" w:cs="Times New Roman"/>
                <w:sz w:val="18"/>
                <w:szCs w:val="18"/>
              </w:rPr>
              <w:t>Kowalski &amp; Smith (2021)</w:t>
            </w:r>
          </w:p>
        </w:tc>
        <w:tc>
          <w:tcPr>
            <w:tcW w:w="1418" w:type="dxa"/>
            <w:hideMark/>
          </w:tcPr>
          <w:p w14:paraId="57F6EAB3"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Psychological Resistance Framework</w:t>
            </w:r>
          </w:p>
        </w:tc>
        <w:tc>
          <w:tcPr>
            <w:tcW w:w="1170" w:type="dxa"/>
            <w:hideMark/>
          </w:tcPr>
          <w:p w14:paraId="3696CBB7"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Experimental Study</w:t>
            </w:r>
          </w:p>
        </w:tc>
        <w:tc>
          <w:tcPr>
            <w:tcW w:w="1710" w:type="dxa"/>
            <w:hideMark/>
          </w:tcPr>
          <w:p w14:paraId="5211FA87" w14:textId="77777777" w:rsidR="00003CAA" w:rsidRPr="00003CAA" w:rsidRDefault="00003CAA" w:rsidP="004545C5">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03CAA">
              <w:rPr>
                <w:rFonts w:ascii="Times New Roman" w:hAnsi="Times New Roman" w:cs="Times New Roman"/>
                <w:sz w:val="18"/>
                <w:szCs w:val="18"/>
              </w:rPr>
              <w:t>Focuses on cognitive bias mitigation strategies</w:t>
            </w:r>
          </w:p>
        </w:tc>
      </w:tr>
    </w:tbl>
    <w:p w14:paraId="311EA67C" w14:textId="114CF7AA" w:rsidR="00E8201A" w:rsidRDefault="00E8201A" w:rsidP="004545C5">
      <w:pPr>
        <w:spacing w:line="240" w:lineRule="auto"/>
        <w:jc w:val="both"/>
        <w:rPr>
          <w:b/>
          <w:bCs/>
        </w:rPr>
      </w:pPr>
    </w:p>
    <w:p w14:paraId="0D9DEA10" w14:textId="7DE0D62A" w:rsidR="00F540A9" w:rsidRPr="00F540A9" w:rsidRDefault="0080132B" w:rsidP="004545C5">
      <w:pPr>
        <w:spacing w:line="240" w:lineRule="auto"/>
        <w:jc w:val="both"/>
        <w:rPr>
          <w:rFonts w:ascii="Times New Roman" w:hAnsi="Times New Roman" w:cs="Times New Roman"/>
          <w:sz w:val="20"/>
          <w:szCs w:val="20"/>
        </w:rPr>
      </w:pPr>
      <w:r>
        <w:rPr>
          <w:rFonts w:ascii="Times New Roman" w:hAnsi="Times New Roman" w:cs="Times New Roman"/>
          <w:sz w:val="20"/>
          <w:szCs w:val="20"/>
        </w:rPr>
        <w:t>3.1</w:t>
      </w:r>
      <w:r w:rsidR="00F540A9" w:rsidRPr="00F540A9">
        <w:rPr>
          <w:rFonts w:ascii="Times New Roman" w:hAnsi="Times New Roman" w:cs="Times New Roman"/>
          <w:sz w:val="20"/>
          <w:szCs w:val="20"/>
        </w:rPr>
        <w:t xml:space="preserve"> Thematic Classification of Socio-Technical Mitigation Models</w:t>
      </w:r>
    </w:p>
    <w:p w14:paraId="7E2920E8" w14:textId="77777777" w:rsidR="00F540A9" w:rsidRPr="00F540A9" w:rsidRDefault="00F540A9" w:rsidP="004545C5">
      <w:pPr>
        <w:spacing w:line="240" w:lineRule="auto"/>
        <w:jc w:val="both"/>
        <w:rPr>
          <w:rFonts w:ascii="Times New Roman" w:hAnsi="Times New Roman" w:cs="Times New Roman"/>
          <w:sz w:val="20"/>
          <w:szCs w:val="20"/>
        </w:rPr>
      </w:pPr>
      <w:r w:rsidRPr="00F540A9">
        <w:rPr>
          <w:rFonts w:ascii="Times New Roman" w:hAnsi="Times New Roman" w:cs="Times New Roman"/>
          <w:sz w:val="20"/>
          <w:szCs w:val="20"/>
        </w:rPr>
        <w:t>To synthesize the findings of the systematic review, the included studies were categorized based on their primary research focus and the type of mitigation approach proposed. Through an iterative analysis of the selected literature, five dominant thematic categories of socio-technical mitigation models were identified.</w:t>
      </w:r>
    </w:p>
    <w:p w14:paraId="0AE04DDC" w14:textId="77777777" w:rsidR="00F540A9" w:rsidRPr="00F540A9" w:rsidRDefault="00F540A9" w:rsidP="004545C5">
      <w:pPr>
        <w:spacing w:line="240" w:lineRule="auto"/>
        <w:jc w:val="both"/>
        <w:rPr>
          <w:rFonts w:ascii="Times New Roman" w:hAnsi="Times New Roman" w:cs="Times New Roman"/>
          <w:sz w:val="20"/>
          <w:szCs w:val="20"/>
        </w:rPr>
      </w:pPr>
      <w:r w:rsidRPr="00F540A9">
        <w:rPr>
          <w:rFonts w:ascii="Times New Roman" w:hAnsi="Times New Roman" w:cs="Times New Roman"/>
          <w:sz w:val="20"/>
          <w:szCs w:val="20"/>
        </w:rPr>
        <w:t>Behavioral and Psychological Models</w:t>
      </w:r>
    </w:p>
    <w:p w14:paraId="5A17A1D9" w14:textId="4126722A" w:rsidR="00F540A9" w:rsidRPr="00F540A9" w:rsidRDefault="00F540A9" w:rsidP="004545C5">
      <w:pPr>
        <w:spacing w:line="240" w:lineRule="auto"/>
        <w:jc w:val="both"/>
        <w:rPr>
          <w:rFonts w:ascii="Times New Roman" w:hAnsi="Times New Roman" w:cs="Times New Roman"/>
          <w:sz w:val="20"/>
          <w:szCs w:val="20"/>
        </w:rPr>
      </w:pPr>
      <w:r w:rsidRPr="00F540A9">
        <w:rPr>
          <w:rFonts w:ascii="Times New Roman" w:hAnsi="Times New Roman" w:cs="Times New Roman"/>
          <w:sz w:val="20"/>
          <w:szCs w:val="20"/>
        </w:rPr>
        <w:t>Behavioral and psychological models focus on understanding the cognitive biases, emotional triggers, and decision-making processes that influence individuals’ susceptibility to social engineering attacks</w:t>
      </w:r>
      <w:r w:rsidR="00A522B8">
        <w:rPr>
          <w:rFonts w:ascii="Times New Roman" w:hAnsi="Times New Roman" w:cs="Times New Roman"/>
          <w:sz w:val="20"/>
          <w:szCs w:val="20"/>
        </w:rPr>
        <w:t xml:space="preserve"> [</w:t>
      </w:r>
      <w:r w:rsidR="004B6D1D">
        <w:rPr>
          <w:rFonts w:ascii="Times New Roman" w:hAnsi="Times New Roman" w:cs="Times New Roman"/>
          <w:sz w:val="20"/>
          <w:szCs w:val="20"/>
        </w:rPr>
        <w:t>1</w:t>
      </w:r>
      <w:r w:rsidR="00A522B8">
        <w:rPr>
          <w:rFonts w:ascii="Times New Roman" w:hAnsi="Times New Roman" w:cs="Times New Roman"/>
          <w:sz w:val="20"/>
          <w:szCs w:val="20"/>
        </w:rPr>
        <w:t>], [</w:t>
      </w:r>
      <w:r w:rsidR="004B6D1D">
        <w:rPr>
          <w:rFonts w:ascii="Times New Roman" w:hAnsi="Times New Roman" w:cs="Times New Roman"/>
          <w:sz w:val="20"/>
          <w:szCs w:val="20"/>
        </w:rPr>
        <w:t>4</w:t>
      </w:r>
      <w:r w:rsidR="00A522B8">
        <w:rPr>
          <w:rFonts w:ascii="Times New Roman" w:hAnsi="Times New Roman" w:cs="Times New Roman"/>
          <w:sz w:val="20"/>
          <w:szCs w:val="20"/>
        </w:rPr>
        <w:t>]</w:t>
      </w:r>
      <w:r w:rsidRPr="00F540A9">
        <w:rPr>
          <w:rFonts w:ascii="Times New Roman" w:hAnsi="Times New Roman" w:cs="Times New Roman"/>
          <w:sz w:val="20"/>
          <w:szCs w:val="20"/>
        </w:rPr>
        <w:t xml:space="preserve">. These studies emphasize the role of psychological theories and </w:t>
      </w:r>
      <w:proofErr w:type="spellStart"/>
      <w:r w:rsidRPr="00F540A9">
        <w:rPr>
          <w:rFonts w:ascii="Times New Roman" w:hAnsi="Times New Roman" w:cs="Times New Roman"/>
          <w:sz w:val="20"/>
          <w:szCs w:val="20"/>
        </w:rPr>
        <w:t>behavioural</w:t>
      </w:r>
      <w:proofErr w:type="spellEnd"/>
      <w:r w:rsidRPr="00F540A9">
        <w:rPr>
          <w:rFonts w:ascii="Times New Roman" w:hAnsi="Times New Roman" w:cs="Times New Roman"/>
          <w:sz w:val="20"/>
          <w:szCs w:val="20"/>
        </w:rPr>
        <w:t xml:space="preserve"> analysis in designing mitigation strategies that improve users’ ability to recognize and resist manipulation attempts.</w:t>
      </w:r>
    </w:p>
    <w:p w14:paraId="57A8F31F" w14:textId="77777777" w:rsidR="00F540A9" w:rsidRPr="00F540A9" w:rsidRDefault="00F540A9" w:rsidP="004545C5">
      <w:pPr>
        <w:spacing w:line="240" w:lineRule="auto"/>
        <w:jc w:val="both"/>
        <w:rPr>
          <w:rFonts w:ascii="Times New Roman" w:hAnsi="Times New Roman" w:cs="Times New Roman"/>
          <w:sz w:val="20"/>
          <w:szCs w:val="20"/>
        </w:rPr>
      </w:pPr>
      <w:r w:rsidRPr="00F540A9">
        <w:rPr>
          <w:rFonts w:ascii="Times New Roman" w:hAnsi="Times New Roman" w:cs="Times New Roman"/>
          <w:sz w:val="20"/>
          <w:szCs w:val="20"/>
        </w:rPr>
        <w:t>Security Awareness and Training Models</w:t>
      </w:r>
    </w:p>
    <w:p w14:paraId="0783DEAE" w14:textId="28B21171" w:rsidR="00F540A9" w:rsidRPr="00F540A9" w:rsidRDefault="00F540A9" w:rsidP="004545C5">
      <w:pPr>
        <w:spacing w:line="240" w:lineRule="auto"/>
        <w:jc w:val="both"/>
        <w:rPr>
          <w:rFonts w:ascii="Times New Roman" w:hAnsi="Times New Roman" w:cs="Times New Roman"/>
          <w:sz w:val="20"/>
          <w:szCs w:val="20"/>
        </w:rPr>
      </w:pPr>
      <w:r w:rsidRPr="00F540A9">
        <w:rPr>
          <w:rFonts w:ascii="Times New Roman" w:hAnsi="Times New Roman" w:cs="Times New Roman"/>
          <w:sz w:val="20"/>
          <w:szCs w:val="20"/>
        </w:rPr>
        <w:t>Security awareness and training (SAT) models emphasize educational interventions designed to improve users’ knowledge of cybersecurity threats</w:t>
      </w:r>
      <w:r w:rsidR="004B6D1D">
        <w:rPr>
          <w:rFonts w:ascii="Times New Roman" w:hAnsi="Times New Roman" w:cs="Times New Roman"/>
          <w:sz w:val="20"/>
          <w:szCs w:val="20"/>
        </w:rPr>
        <w:t xml:space="preserve"> [7]</w:t>
      </w:r>
      <w:r w:rsidRPr="00F540A9">
        <w:rPr>
          <w:rFonts w:ascii="Times New Roman" w:hAnsi="Times New Roman" w:cs="Times New Roman"/>
          <w:sz w:val="20"/>
          <w:szCs w:val="20"/>
        </w:rPr>
        <w:t>. These approaches often involve structured training programs, phishing simulations, and awareness campaigns aimed at improving individuals’ ability to identify and respond to suspicious communications.</w:t>
      </w:r>
    </w:p>
    <w:p w14:paraId="69027AB2" w14:textId="77777777" w:rsidR="00F540A9" w:rsidRPr="00F540A9" w:rsidRDefault="00F540A9" w:rsidP="004545C5">
      <w:pPr>
        <w:spacing w:line="240" w:lineRule="auto"/>
        <w:jc w:val="both"/>
        <w:rPr>
          <w:rFonts w:ascii="Times New Roman" w:hAnsi="Times New Roman" w:cs="Times New Roman"/>
          <w:sz w:val="20"/>
          <w:szCs w:val="20"/>
        </w:rPr>
      </w:pPr>
      <w:r w:rsidRPr="00F540A9">
        <w:rPr>
          <w:rFonts w:ascii="Times New Roman" w:hAnsi="Times New Roman" w:cs="Times New Roman"/>
          <w:sz w:val="20"/>
          <w:szCs w:val="20"/>
        </w:rPr>
        <w:t>Gamified and Experiential Learning Models</w:t>
      </w:r>
    </w:p>
    <w:p w14:paraId="7ED3647B" w14:textId="2B9483D6" w:rsidR="006D1B48" w:rsidRPr="00F540A9" w:rsidRDefault="00F540A9" w:rsidP="004545C5">
      <w:pPr>
        <w:spacing w:line="240" w:lineRule="auto"/>
        <w:jc w:val="both"/>
        <w:rPr>
          <w:rFonts w:ascii="Times New Roman" w:hAnsi="Times New Roman" w:cs="Times New Roman"/>
          <w:sz w:val="20"/>
          <w:szCs w:val="20"/>
        </w:rPr>
      </w:pPr>
      <w:r w:rsidRPr="00F540A9">
        <w:rPr>
          <w:rFonts w:ascii="Times New Roman" w:hAnsi="Times New Roman" w:cs="Times New Roman"/>
          <w:sz w:val="20"/>
          <w:szCs w:val="20"/>
        </w:rPr>
        <w:t>Gamified mitigation models introduce interactive and scenario-based learning techniques to enhance user engagement and knowledge retention</w:t>
      </w:r>
      <w:r w:rsidR="00A522B8">
        <w:rPr>
          <w:rFonts w:ascii="Times New Roman" w:hAnsi="Times New Roman" w:cs="Times New Roman"/>
          <w:sz w:val="20"/>
          <w:szCs w:val="20"/>
        </w:rPr>
        <w:t xml:space="preserve"> [</w:t>
      </w:r>
      <w:r w:rsidR="004B6D1D">
        <w:rPr>
          <w:rFonts w:ascii="Times New Roman" w:hAnsi="Times New Roman" w:cs="Times New Roman"/>
          <w:sz w:val="20"/>
          <w:szCs w:val="20"/>
        </w:rPr>
        <w:t>8</w:t>
      </w:r>
      <w:r w:rsidR="00A522B8">
        <w:rPr>
          <w:rFonts w:ascii="Times New Roman" w:hAnsi="Times New Roman" w:cs="Times New Roman"/>
          <w:sz w:val="20"/>
          <w:szCs w:val="20"/>
        </w:rPr>
        <w:t>], [</w:t>
      </w:r>
      <w:r w:rsidR="004B6D1D">
        <w:rPr>
          <w:rFonts w:ascii="Times New Roman" w:hAnsi="Times New Roman" w:cs="Times New Roman"/>
          <w:sz w:val="20"/>
          <w:szCs w:val="20"/>
        </w:rPr>
        <w:t>9</w:t>
      </w:r>
      <w:r w:rsidR="00A522B8">
        <w:rPr>
          <w:rFonts w:ascii="Times New Roman" w:hAnsi="Times New Roman" w:cs="Times New Roman"/>
          <w:sz w:val="20"/>
          <w:szCs w:val="20"/>
        </w:rPr>
        <w:t>]</w:t>
      </w:r>
      <w:r w:rsidRPr="00F540A9">
        <w:rPr>
          <w:rFonts w:ascii="Times New Roman" w:hAnsi="Times New Roman" w:cs="Times New Roman"/>
          <w:sz w:val="20"/>
          <w:szCs w:val="20"/>
        </w:rPr>
        <w:t>. By incorporating elements such as simulations, challenges, and reward mechanisms, these models aim to create immersive training environments that allow users to practice identifying social engineering attacks in realistic scenarios.</w:t>
      </w:r>
    </w:p>
    <w:p w14:paraId="27B92C9E" w14:textId="77777777" w:rsidR="00F540A9" w:rsidRPr="00F540A9" w:rsidRDefault="00F540A9" w:rsidP="004545C5">
      <w:pPr>
        <w:spacing w:line="240" w:lineRule="auto"/>
        <w:jc w:val="both"/>
        <w:rPr>
          <w:rFonts w:ascii="Times New Roman" w:hAnsi="Times New Roman" w:cs="Times New Roman"/>
          <w:sz w:val="20"/>
          <w:szCs w:val="20"/>
        </w:rPr>
      </w:pPr>
      <w:r w:rsidRPr="00F540A9">
        <w:rPr>
          <w:rFonts w:ascii="Times New Roman" w:hAnsi="Times New Roman" w:cs="Times New Roman"/>
          <w:sz w:val="20"/>
          <w:szCs w:val="20"/>
        </w:rPr>
        <w:t>Integrated Socio-Technical Frameworks</w:t>
      </w:r>
    </w:p>
    <w:p w14:paraId="05F170F5" w14:textId="7B1192BE" w:rsidR="00F540A9" w:rsidRPr="00F540A9" w:rsidRDefault="00F540A9" w:rsidP="004545C5">
      <w:pPr>
        <w:spacing w:line="240" w:lineRule="auto"/>
        <w:jc w:val="both"/>
        <w:rPr>
          <w:rFonts w:ascii="Times New Roman" w:hAnsi="Times New Roman" w:cs="Times New Roman"/>
          <w:sz w:val="20"/>
          <w:szCs w:val="20"/>
        </w:rPr>
      </w:pPr>
      <w:r w:rsidRPr="00F540A9">
        <w:rPr>
          <w:rFonts w:ascii="Times New Roman" w:hAnsi="Times New Roman" w:cs="Times New Roman"/>
          <w:sz w:val="20"/>
          <w:szCs w:val="20"/>
        </w:rPr>
        <w:t>Integrated socio-technical frameworks aim to combine human-centered approaches with technological security controls</w:t>
      </w:r>
      <w:r w:rsidR="00406C4E">
        <w:rPr>
          <w:rFonts w:ascii="Times New Roman" w:hAnsi="Times New Roman" w:cs="Times New Roman"/>
          <w:sz w:val="20"/>
          <w:szCs w:val="20"/>
        </w:rPr>
        <w:t xml:space="preserve"> [</w:t>
      </w:r>
      <w:r w:rsidR="004B6D1D">
        <w:rPr>
          <w:rFonts w:ascii="Times New Roman" w:hAnsi="Times New Roman" w:cs="Times New Roman"/>
          <w:sz w:val="20"/>
          <w:szCs w:val="20"/>
        </w:rPr>
        <w:t>11</w:t>
      </w:r>
      <w:r w:rsidR="00406C4E">
        <w:rPr>
          <w:rFonts w:ascii="Times New Roman" w:hAnsi="Times New Roman" w:cs="Times New Roman"/>
          <w:sz w:val="20"/>
          <w:szCs w:val="20"/>
        </w:rPr>
        <w:t>], [</w:t>
      </w:r>
      <w:r w:rsidR="004B6D1D">
        <w:rPr>
          <w:rFonts w:ascii="Times New Roman" w:hAnsi="Times New Roman" w:cs="Times New Roman"/>
          <w:sz w:val="20"/>
          <w:szCs w:val="20"/>
        </w:rPr>
        <w:t>12</w:t>
      </w:r>
      <w:r w:rsidR="00406C4E">
        <w:rPr>
          <w:rFonts w:ascii="Times New Roman" w:hAnsi="Times New Roman" w:cs="Times New Roman"/>
          <w:sz w:val="20"/>
          <w:szCs w:val="20"/>
        </w:rPr>
        <w:t>]</w:t>
      </w:r>
      <w:r w:rsidRPr="00F540A9">
        <w:rPr>
          <w:rFonts w:ascii="Times New Roman" w:hAnsi="Times New Roman" w:cs="Times New Roman"/>
          <w:sz w:val="20"/>
          <w:szCs w:val="20"/>
        </w:rPr>
        <w:t xml:space="preserve">. These models typically incorporate multiple layers of </w:t>
      </w:r>
      <w:proofErr w:type="spellStart"/>
      <w:r w:rsidR="004B6D1D">
        <w:rPr>
          <w:rFonts w:ascii="Times New Roman" w:hAnsi="Times New Roman" w:cs="Times New Roman"/>
          <w:sz w:val="20"/>
          <w:szCs w:val="20"/>
        </w:rPr>
        <w:t>defence</w:t>
      </w:r>
      <w:proofErr w:type="spellEnd"/>
      <w:r w:rsidR="004B6D1D">
        <w:rPr>
          <w:rFonts w:ascii="Times New Roman" w:hAnsi="Times New Roman" w:cs="Times New Roman"/>
          <w:sz w:val="20"/>
          <w:szCs w:val="20"/>
        </w:rPr>
        <w:t xml:space="preserve">, including </w:t>
      </w:r>
      <w:proofErr w:type="spellStart"/>
      <w:r w:rsidR="004B6D1D">
        <w:rPr>
          <w:rFonts w:ascii="Times New Roman" w:hAnsi="Times New Roman" w:cs="Times New Roman"/>
          <w:sz w:val="20"/>
          <w:szCs w:val="20"/>
        </w:rPr>
        <w:t>organisational</w:t>
      </w:r>
      <w:proofErr w:type="spellEnd"/>
      <w:r w:rsidR="004B6D1D">
        <w:rPr>
          <w:rFonts w:ascii="Times New Roman" w:hAnsi="Times New Roman" w:cs="Times New Roman"/>
          <w:sz w:val="20"/>
          <w:szCs w:val="20"/>
        </w:rPr>
        <w:t xml:space="preserve"> policies, </w:t>
      </w:r>
      <w:proofErr w:type="spellStart"/>
      <w:r w:rsidR="004B6D1D">
        <w:rPr>
          <w:rFonts w:ascii="Times New Roman" w:hAnsi="Times New Roman" w:cs="Times New Roman"/>
          <w:sz w:val="20"/>
          <w:szCs w:val="20"/>
        </w:rPr>
        <w:t>behavioural</w:t>
      </w:r>
      <w:proofErr w:type="spellEnd"/>
      <w:r w:rsidR="004B6D1D">
        <w:rPr>
          <w:rFonts w:ascii="Times New Roman" w:hAnsi="Times New Roman" w:cs="Times New Roman"/>
          <w:sz w:val="20"/>
          <w:szCs w:val="20"/>
        </w:rPr>
        <w:t xml:space="preserve"> monitoring mechanisms, and automated security systems designed to support human decision-making</w:t>
      </w:r>
      <w:r w:rsidRPr="00F540A9">
        <w:rPr>
          <w:rFonts w:ascii="Times New Roman" w:hAnsi="Times New Roman" w:cs="Times New Roman"/>
          <w:sz w:val="20"/>
          <w:szCs w:val="20"/>
        </w:rPr>
        <w:t>.</w:t>
      </w:r>
    </w:p>
    <w:p w14:paraId="1A872C64" w14:textId="77777777" w:rsidR="00F540A9" w:rsidRPr="00F540A9" w:rsidRDefault="00F540A9" w:rsidP="004545C5">
      <w:pPr>
        <w:spacing w:line="240" w:lineRule="auto"/>
        <w:jc w:val="both"/>
        <w:rPr>
          <w:rFonts w:ascii="Times New Roman" w:hAnsi="Times New Roman" w:cs="Times New Roman"/>
          <w:sz w:val="20"/>
          <w:szCs w:val="20"/>
        </w:rPr>
      </w:pPr>
      <w:r w:rsidRPr="00F540A9">
        <w:rPr>
          <w:rFonts w:ascii="Times New Roman" w:hAnsi="Times New Roman" w:cs="Times New Roman"/>
          <w:sz w:val="20"/>
          <w:szCs w:val="20"/>
        </w:rPr>
        <w:t>AI and Machine Learning–Driven Adaptive Mitigation</w:t>
      </w:r>
    </w:p>
    <w:p w14:paraId="4EBEB372" w14:textId="6475E25E" w:rsidR="00F540A9" w:rsidRPr="00F540A9" w:rsidRDefault="00F540A9" w:rsidP="004545C5">
      <w:pPr>
        <w:spacing w:line="240" w:lineRule="auto"/>
        <w:jc w:val="both"/>
        <w:rPr>
          <w:rFonts w:ascii="Times New Roman" w:hAnsi="Times New Roman" w:cs="Times New Roman"/>
          <w:sz w:val="20"/>
          <w:szCs w:val="20"/>
        </w:rPr>
      </w:pPr>
      <w:r w:rsidRPr="00F540A9">
        <w:rPr>
          <w:rFonts w:ascii="Times New Roman" w:hAnsi="Times New Roman" w:cs="Times New Roman"/>
          <w:sz w:val="20"/>
          <w:szCs w:val="20"/>
        </w:rPr>
        <w:t>Recent research has begun exploring the use of artificial intelligence and machine learning techniques to develop adaptive mitigation systems</w:t>
      </w:r>
      <w:r w:rsidR="00406C4E">
        <w:rPr>
          <w:rFonts w:ascii="Times New Roman" w:hAnsi="Times New Roman" w:cs="Times New Roman"/>
          <w:sz w:val="20"/>
          <w:szCs w:val="20"/>
        </w:rPr>
        <w:t xml:space="preserve"> [</w:t>
      </w:r>
      <w:r w:rsidR="004B6D1D">
        <w:rPr>
          <w:rFonts w:ascii="Times New Roman" w:hAnsi="Times New Roman" w:cs="Times New Roman"/>
          <w:sz w:val="20"/>
          <w:szCs w:val="20"/>
        </w:rPr>
        <w:t>13</w:t>
      </w:r>
      <w:r w:rsidR="00406C4E">
        <w:rPr>
          <w:rFonts w:ascii="Times New Roman" w:hAnsi="Times New Roman" w:cs="Times New Roman"/>
          <w:sz w:val="20"/>
          <w:szCs w:val="20"/>
        </w:rPr>
        <w:t>], [</w:t>
      </w:r>
      <w:r w:rsidR="004B6D1D">
        <w:rPr>
          <w:rFonts w:ascii="Times New Roman" w:hAnsi="Times New Roman" w:cs="Times New Roman"/>
          <w:sz w:val="20"/>
          <w:szCs w:val="20"/>
        </w:rPr>
        <w:t>14</w:t>
      </w:r>
      <w:r w:rsidR="00406C4E">
        <w:rPr>
          <w:rFonts w:ascii="Times New Roman" w:hAnsi="Times New Roman" w:cs="Times New Roman"/>
          <w:sz w:val="20"/>
          <w:szCs w:val="20"/>
        </w:rPr>
        <w:t>]</w:t>
      </w:r>
      <w:r w:rsidRPr="00F540A9">
        <w:rPr>
          <w:rFonts w:ascii="Times New Roman" w:hAnsi="Times New Roman" w:cs="Times New Roman"/>
          <w:sz w:val="20"/>
          <w:szCs w:val="20"/>
        </w:rPr>
        <w:t xml:space="preserve">. These approaches leverage </w:t>
      </w:r>
      <w:proofErr w:type="spellStart"/>
      <w:r w:rsidRPr="00F540A9">
        <w:rPr>
          <w:rFonts w:ascii="Times New Roman" w:hAnsi="Times New Roman" w:cs="Times New Roman"/>
          <w:sz w:val="20"/>
          <w:szCs w:val="20"/>
        </w:rPr>
        <w:t>behavioural</w:t>
      </w:r>
      <w:proofErr w:type="spellEnd"/>
      <w:r w:rsidRPr="00F540A9">
        <w:rPr>
          <w:rFonts w:ascii="Times New Roman" w:hAnsi="Times New Roman" w:cs="Times New Roman"/>
          <w:sz w:val="20"/>
          <w:szCs w:val="20"/>
        </w:rPr>
        <w:t xml:space="preserve"> analytics and contextual data to dynamically adjust security responses based on user behavior, environmental factors, and emerging threat patterns.</w:t>
      </w:r>
    </w:p>
    <w:p w14:paraId="4CF6DBBC" w14:textId="3B10DF5F" w:rsidR="000E1A19" w:rsidRDefault="00F540A9" w:rsidP="004545C5">
      <w:pPr>
        <w:spacing w:line="240" w:lineRule="auto"/>
        <w:jc w:val="both"/>
        <w:rPr>
          <w:rFonts w:ascii="Times New Roman" w:hAnsi="Times New Roman" w:cs="Times New Roman"/>
          <w:sz w:val="20"/>
          <w:szCs w:val="20"/>
        </w:rPr>
      </w:pPr>
      <w:r w:rsidRPr="00F540A9">
        <w:rPr>
          <w:rFonts w:ascii="Times New Roman" w:hAnsi="Times New Roman" w:cs="Times New Roman"/>
          <w:sz w:val="20"/>
          <w:szCs w:val="20"/>
        </w:rPr>
        <w:t xml:space="preserve">The thematic classification of the reviewed literature provides a structured understanding of the various strategies proposed for mitigating human vulnerability to social engineering attacks. This classification also highlights the increasing shift toward adaptive and human-centric cybersecurity approaches, which aim to integrate technological innovation with </w:t>
      </w:r>
      <w:proofErr w:type="spellStart"/>
      <w:r w:rsidRPr="00F540A9">
        <w:rPr>
          <w:rFonts w:ascii="Times New Roman" w:hAnsi="Times New Roman" w:cs="Times New Roman"/>
          <w:sz w:val="20"/>
          <w:szCs w:val="20"/>
        </w:rPr>
        <w:t>behavioural</w:t>
      </w:r>
      <w:proofErr w:type="spellEnd"/>
      <w:r w:rsidRPr="00F540A9">
        <w:rPr>
          <w:rFonts w:ascii="Times New Roman" w:hAnsi="Times New Roman" w:cs="Times New Roman"/>
          <w:sz w:val="20"/>
          <w:szCs w:val="20"/>
        </w:rPr>
        <w:t xml:space="preserve"> security practices.</w:t>
      </w:r>
    </w:p>
    <w:p w14:paraId="4381650E" w14:textId="1691C457" w:rsidR="00323616" w:rsidRPr="00F540A9" w:rsidRDefault="00323616" w:rsidP="004545C5">
      <w:pPr>
        <w:spacing w:line="240" w:lineRule="auto"/>
        <w:jc w:val="both"/>
        <w:rPr>
          <w:rFonts w:ascii="Times New Roman" w:hAnsi="Times New Roman" w:cs="Times New Roman"/>
          <w:sz w:val="20"/>
          <w:szCs w:val="20"/>
        </w:rPr>
      </w:pPr>
      <w:r w:rsidRPr="00323616">
        <w:rPr>
          <w:rFonts w:ascii="Times New Roman" w:hAnsi="Times New Roman" w:cs="Times New Roman"/>
          <w:sz w:val="20"/>
          <w:szCs w:val="20"/>
        </w:rPr>
        <w:t>The analysis of the reviewed studies revealed five major categories of socio-technical mitigation models. These categories include behavioral models, security awareness training approaches, gamified learning systems, integrated socio-technical frameworks, and AI-driven adaptive mitigation models. The classification of these mitigation approaches is illustrated in Fig. 3.</w:t>
      </w:r>
    </w:p>
    <w:p w14:paraId="12F3CEEA" w14:textId="615D6B3A" w:rsidR="003770A3" w:rsidRPr="003770A3" w:rsidRDefault="009B6D04" w:rsidP="004545C5">
      <w:pPr>
        <w:spacing w:line="240" w:lineRule="auto"/>
        <w:jc w:val="both"/>
        <w:rPr>
          <w:rFonts w:ascii="Times New Roman" w:hAnsi="Times New Roman" w:cs="Times New Roman"/>
        </w:rPr>
      </w:pPr>
      <w:r>
        <w:rPr>
          <w:rFonts w:ascii="Times New Roman" w:hAnsi="Times New Roman" w:cs="Times New Roman"/>
        </w:rPr>
        <w:t>4</w:t>
      </w:r>
      <w:r w:rsidR="003770A3" w:rsidRPr="003770A3">
        <w:rPr>
          <w:rFonts w:ascii="Times New Roman" w:hAnsi="Times New Roman" w:cs="Times New Roman"/>
        </w:rPr>
        <w:t>. Discussion</w:t>
      </w:r>
    </w:p>
    <w:p w14:paraId="35C3F038" w14:textId="77777777" w:rsidR="00A83D0C" w:rsidRPr="00A83D0C" w:rsidRDefault="00A83D0C" w:rsidP="004545C5">
      <w:pPr>
        <w:keepNext/>
        <w:spacing w:line="240" w:lineRule="auto"/>
        <w:jc w:val="both"/>
        <w:rPr>
          <w:rFonts w:ascii="Times New Roman" w:hAnsi="Times New Roman" w:cs="Times New Roman"/>
          <w:sz w:val="20"/>
          <w:szCs w:val="20"/>
        </w:rPr>
      </w:pPr>
      <w:r w:rsidRPr="00A83D0C">
        <w:rPr>
          <w:rFonts w:ascii="Times New Roman" w:hAnsi="Times New Roman" w:cs="Times New Roman"/>
          <w:sz w:val="20"/>
          <w:szCs w:val="20"/>
        </w:rPr>
        <w:t>The findings of this study highlight several critical challenges in the design and implementation of socio-technical mitigation models for social engineering attacks. One major challenge is the lack of standardized frameworks that effectively integrate human, organizational, and technological components [3]. Many existing approaches address these components in isolation, limiting their overall effectiveness in real-world environments.</w:t>
      </w:r>
    </w:p>
    <w:p w14:paraId="38E370CE" w14:textId="28BBFE49" w:rsidR="00A83D0C" w:rsidRPr="00A83D0C" w:rsidRDefault="00A83D0C" w:rsidP="004545C5">
      <w:pPr>
        <w:keepNext/>
        <w:spacing w:line="240" w:lineRule="auto"/>
        <w:jc w:val="both"/>
        <w:rPr>
          <w:rFonts w:ascii="Times New Roman" w:hAnsi="Times New Roman" w:cs="Times New Roman"/>
          <w:sz w:val="20"/>
          <w:szCs w:val="20"/>
        </w:rPr>
      </w:pPr>
      <w:r w:rsidRPr="00A83D0C">
        <w:rPr>
          <w:rFonts w:ascii="Times New Roman" w:hAnsi="Times New Roman" w:cs="Times New Roman"/>
          <w:sz w:val="20"/>
          <w:szCs w:val="20"/>
        </w:rPr>
        <w:t xml:space="preserve">Another key challenge is the difficulty of sustaining long-term </w:t>
      </w:r>
      <w:proofErr w:type="spellStart"/>
      <w:r w:rsidRPr="00A83D0C">
        <w:rPr>
          <w:rFonts w:ascii="Times New Roman" w:hAnsi="Times New Roman" w:cs="Times New Roman"/>
          <w:sz w:val="20"/>
          <w:szCs w:val="20"/>
        </w:rPr>
        <w:t>behavioural</w:t>
      </w:r>
      <w:proofErr w:type="spellEnd"/>
      <w:r w:rsidRPr="00A83D0C">
        <w:rPr>
          <w:rFonts w:ascii="Times New Roman" w:hAnsi="Times New Roman" w:cs="Times New Roman"/>
          <w:sz w:val="20"/>
          <w:szCs w:val="20"/>
        </w:rPr>
        <w:t xml:space="preserve"> change among users. While security awareness training programs can improve short-term awareness, their effectiveness often diminishes over time without continuous reinforcement [7]. This suggests that static training approaches</w:t>
      </w:r>
      <w:r w:rsidR="00142B7D">
        <w:rPr>
          <w:rFonts w:ascii="Times New Roman" w:hAnsi="Times New Roman" w:cs="Times New Roman"/>
          <w:sz w:val="20"/>
          <w:szCs w:val="20"/>
        </w:rPr>
        <w:t xml:space="preserve"> </w:t>
      </w:r>
      <w:r w:rsidRPr="00A83D0C">
        <w:rPr>
          <w:rFonts w:ascii="Times New Roman" w:hAnsi="Times New Roman" w:cs="Times New Roman"/>
          <w:sz w:val="20"/>
          <w:szCs w:val="20"/>
        </w:rPr>
        <w:t>are insufficient for addressing evolving social engineering threats.</w:t>
      </w:r>
    </w:p>
    <w:p w14:paraId="086B6E39" w14:textId="77777777" w:rsidR="00A83D0C" w:rsidRPr="00A83D0C" w:rsidRDefault="00A83D0C" w:rsidP="004545C5">
      <w:pPr>
        <w:keepNext/>
        <w:spacing w:line="240" w:lineRule="auto"/>
        <w:jc w:val="both"/>
        <w:rPr>
          <w:rFonts w:ascii="Times New Roman" w:hAnsi="Times New Roman" w:cs="Times New Roman"/>
          <w:sz w:val="20"/>
          <w:szCs w:val="20"/>
        </w:rPr>
      </w:pPr>
      <w:r w:rsidRPr="00A83D0C">
        <w:rPr>
          <w:rFonts w:ascii="Times New Roman" w:hAnsi="Times New Roman" w:cs="Times New Roman"/>
          <w:sz w:val="20"/>
          <w:szCs w:val="20"/>
        </w:rPr>
        <w:t xml:space="preserve">Furthermore, the increasing sophistication of social engineering attacks, particularly those enhanced by artificial intelligence, presents a significant challenge for traditional mitigation strategies. Attackers are now able to generate highly convincing </w:t>
      </w:r>
      <w:r w:rsidRPr="00A83D0C">
        <w:rPr>
          <w:rFonts w:ascii="Times New Roman" w:hAnsi="Times New Roman" w:cs="Times New Roman"/>
          <w:sz w:val="20"/>
          <w:szCs w:val="20"/>
        </w:rPr>
        <w:lastRenderedPageBreak/>
        <w:t>phishing messages and impersonation attacks, making it more difficult for users to distinguish between legitimate and malicious communications [13], [14].</w:t>
      </w:r>
    </w:p>
    <w:p w14:paraId="1C703CF4" w14:textId="1AED6143" w:rsidR="00A83D0C" w:rsidRPr="00A83D0C" w:rsidRDefault="00A83D0C" w:rsidP="004545C5">
      <w:pPr>
        <w:keepNext/>
        <w:spacing w:line="240" w:lineRule="auto"/>
        <w:jc w:val="both"/>
        <w:rPr>
          <w:rFonts w:ascii="Times New Roman" w:hAnsi="Times New Roman" w:cs="Times New Roman"/>
          <w:sz w:val="20"/>
          <w:szCs w:val="20"/>
        </w:rPr>
      </w:pPr>
      <w:r w:rsidRPr="00A83D0C">
        <w:rPr>
          <w:rFonts w:ascii="Times New Roman" w:hAnsi="Times New Roman" w:cs="Times New Roman"/>
          <w:sz w:val="20"/>
          <w:szCs w:val="20"/>
        </w:rPr>
        <w:t xml:space="preserve">Despite these challenges, </w:t>
      </w:r>
      <w:r w:rsidR="003A2A6C" w:rsidRPr="00A83D0C">
        <w:rPr>
          <w:rFonts w:ascii="Times New Roman" w:hAnsi="Times New Roman" w:cs="Times New Roman"/>
          <w:sz w:val="20"/>
          <w:szCs w:val="20"/>
        </w:rPr>
        <w:t>literature</w:t>
      </w:r>
      <w:r w:rsidRPr="00A83D0C">
        <w:rPr>
          <w:rFonts w:ascii="Times New Roman" w:hAnsi="Times New Roman" w:cs="Times New Roman"/>
          <w:sz w:val="20"/>
          <w:szCs w:val="20"/>
        </w:rPr>
        <w:t xml:space="preserve"> reveals several important trends. There is a clear shift toward adaptive and context-aware mitigation systems, which dynamically adjust security responses based on user </w:t>
      </w:r>
      <w:proofErr w:type="spellStart"/>
      <w:r w:rsidRPr="00A83D0C">
        <w:rPr>
          <w:rFonts w:ascii="Times New Roman" w:hAnsi="Times New Roman" w:cs="Times New Roman"/>
          <w:sz w:val="20"/>
          <w:szCs w:val="20"/>
        </w:rPr>
        <w:t>behaviour</w:t>
      </w:r>
      <w:proofErr w:type="spellEnd"/>
      <w:r w:rsidRPr="00A83D0C">
        <w:rPr>
          <w:rFonts w:ascii="Times New Roman" w:hAnsi="Times New Roman" w:cs="Times New Roman"/>
          <w:sz w:val="20"/>
          <w:szCs w:val="20"/>
        </w:rPr>
        <w:t xml:space="preserve"> and threat intelligence. Additionally, the integration of </w:t>
      </w:r>
      <w:proofErr w:type="spellStart"/>
      <w:r w:rsidRPr="00A83D0C">
        <w:rPr>
          <w:rFonts w:ascii="Times New Roman" w:hAnsi="Times New Roman" w:cs="Times New Roman"/>
          <w:sz w:val="20"/>
          <w:szCs w:val="20"/>
        </w:rPr>
        <w:t>behavioural</w:t>
      </w:r>
      <w:proofErr w:type="spellEnd"/>
      <w:r w:rsidRPr="00A83D0C">
        <w:rPr>
          <w:rFonts w:ascii="Times New Roman" w:hAnsi="Times New Roman" w:cs="Times New Roman"/>
          <w:sz w:val="20"/>
          <w:szCs w:val="20"/>
        </w:rPr>
        <w:t xml:space="preserve"> analytics and machine learning techniques is enabling more proactive detection of user vulnerabilities.</w:t>
      </w:r>
    </w:p>
    <w:p w14:paraId="18DF119E" w14:textId="77777777" w:rsidR="00A83D0C" w:rsidRPr="00A83D0C" w:rsidRDefault="00A83D0C" w:rsidP="004545C5">
      <w:pPr>
        <w:spacing w:line="240" w:lineRule="auto"/>
        <w:jc w:val="both"/>
        <w:rPr>
          <w:rFonts w:ascii="Times New Roman" w:hAnsi="Times New Roman" w:cs="Times New Roman"/>
          <w:sz w:val="20"/>
          <w:szCs w:val="20"/>
        </w:rPr>
      </w:pPr>
      <w:r w:rsidRPr="00A83D0C">
        <w:rPr>
          <w:rFonts w:ascii="Times New Roman" w:hAnsi="Times New Roman" w:cs="Times New Roman"/>
          <w:sz w:val="20"/>
          <w:szCs w:val="20"/>
        </w:rPr>
        <w:t xml:space="preserve">The findings also indicate that effective mitigation requires a holistic socio-technical approach that combines </w:t>
      </w:r>
      <w:proofErr w:type="spellStart"/>
      <w:r w:rsidRPr="00A83D0C">
        <w:rPr>
          <w:rFonts w:ascii="Times New Roman" w:hAnsi="Times New Roman" w:cs="Times New Roman"/>
          <w:sz w:val="20"/>
          <w:szCs w:val="20"/>
        </w:rPr>
        <w:t>behavioural</w:t>
      </w:r>
      <w:proofErr w:type="spellEnd"/>
      <w:r w:rsidRPr="00A83D0C">
        <w:rPr>
          <w:rFonts w:ascii="Times New Roman" w:hAnsi="Times New Roman" w:cs="Times New Roman"/>
          <w:sz w:val="20"/>
          <w:szCs w:val="20"/>
        </w:rPr>
        <w:t xml:space="preserve"> insights, continuous training mechanisms, and technological controls. This reinforces the need for integrated frameworks that address the complexity of human-centered cybersecurity threats.</w:t>
      </w:r>
    </w:p>
    <w:p w14:paraId="2E2F6B27" w14:textId="77777777" w:rsidR="005D033F" w:rsidRDefault="00505A3E" w:rsidP="004545C5">
      <w:pPr>
        <w:keepNext/>
        <w:spacing w:line="240" w:lineRule="auto"/>
        <w:jc w:val="both"/>
      </w:pPr>
      <w:r>
        <w:rPr>
          <w:noProof/>
        </w:rPr>
        <w:drawing>
          <wp:inline distT="0" distB="0" distL="0" distR="0" wp14:anchorId="467DE56D" wp14:editId="3EE2527E">
            <wp:extent cx="3200400" cy="2552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200400" cy="2552700"/>
                    </a:xfrm>
                    <a:prstGeom prst="rect">
                      <a:avLst/>
                    </a:prstGeom>
                  </pic:spPr>
                </pic:pic>
              </a:graphicData>
            </a:graphic>
          </wp:inline>
        </w:drawing>
      </w:r>
    </w:p>
    <w:p w14:paraId="327133CD" w14:textId="1673C070" w:rsidR="001929DD" w:rsidRPr="001929DD" w:rsidRDefault="005D033F" w:rsidP="004545C5">
      <w:pPr>
        <w:pStyle w:val="Caption"/>
        <w:jc w:val="center"/>
        <w:rPr>
          <w:rFonts w:ascii="Times New Roman" w:hAnsi="Times New Roman" w:cs="Times New Roman"/>
          <w:color w:val="auto"/>
          <w:sz w:val="20"/>
          <w:szCs w:val="20"/>
        </w:rPr>
      </w:pPr>
      <w:r w:rsidRPr="005D033F">
        <w:rPr>
          <w:color w:val="auto"/>
        </w:rPr>
        <w:t xml:space="preserve">Figure </w:t>
      </w:r>
      <w:r w:rsidRPr="005D033F">
        <w:rPr>
          <w:color w:val="auto"/>
        </w:rPr>
        <w:fldChar w:fldCharType="begin"/>
      </w:r>
      <w:r w:rsidRPr="005D033F">
        <w:rPr>
          <w:color w:val="auto"/>
        </w:rPr>
        <w:instrText xml:space="preserve"> SEQ Figure \* ARABIC </w:instrText>
      </w:r>
      <w:r w:rsidRPr="005D033F">
        <w:rPr>
          <w:color w:val="auto"/>
        </w:rPr>
        <w:fldChar w:fldCharType="separate"/>
      </w:r>
      <w:r w:rsidR="00D354A3">
        <w:rPr>
          <w:noProof/>
          <w:color w:val="auto"/>
        </w:rPr>
        <w:t>2</w:t>
      </w:r>
      <w:r w:rsidRPr="005D033F">
        <w:rPr>
          <w:color w:val="auto"/>
        </w:rPr>
        <w:fldChar w:fldCharType="end"/>
      </w:r>
      <w:r w:rsidRPr="005D033F">
        <w:rPr>
          <w:noProof/>
          <w:color w:val="auto"/>
        </w:rPr>
        <w:t>: Conceptual Socio</w:t>
      </w:r>
      <w:r w:rsidRPr="005D033F">
        <w:rPr>
          <w:rFonts w:ascii="Cambria Math" w:hAnsi="Cambria Math" w:cs="Cambria Math"/>
          <w:noProof/>
          <w:color w:val="auto"/>
        </w:rPr>
        <w:t>‑</w:t>
      </w:r>
      <w:r w:rsidRPr="005D033F">
        <w:rPr>
          <w:noProof/>
          <w:color w:val="auto"/>
        </w:rPr>
        <w:t>Technical Mitigation Model</w:t>
      </w:r>
    </w:p>
    <w:p w14:paraId="73E8D585" w14:textId="3E12E230" w:rsidR="00142B7D" w:rsidRPr="00142B7D" w:rsidRDefault="00142B7D" w:rsidP="004545C5">
      <w:pPr>
        <w:spacing w:line="240" w:lineRule="auto"/>
        <w:jc w:val="both"/>
        <w:rPr>
          <w:rFonts w:ascii="Times New Roman" w:hAnsi="Times New Roman" w:cs="Times New Roman"/>
        </w:rPr>
      </w:pPr>
      <w:r>
        <w:rPr>
          <w:rFonts w:ascii="Times New Roman" w:hAnsi="Times New Roman" w:cs="Times New Roman"/>
        </w:rPr>
        <w:t>5</w:t>
      </w:r>
      <w:r w:rsidRPr="00142B7D">
        <w:rPr>
          <w:rFonts w:ascii="Times New Roman" w:hAnsi="Times New Roman" w:cs="Times New Roman"/>
        </w:rPr>
        <w:t>. Findings</w:t>
      </w:r>
    </w:p>
    <w:p w14:paraId="465437B1" w14:textId="77777777" w:rsidR="00142B7D" w:rsidRPr="00142B7D" w:rsidRDefault="00142B7D" w:rsidP="004545C5">
      <w:pPr>
        <w:keepNext/>
        <w:spacing w:line="240" w:lineRule="auto"/>
        <w:jc w:val="both"/>
        <w:rPr>
          <w:rFonts w:ascii="Times New Roman" w:hAnsi="Times New Roman" w:cs="Times New Roman"/>
          <w:sz w:val="20"/>
          <w:szCs w:val="20"/>
        </w:rPr>
      </w:pPr>
      <w:r w:rsidRPr="00142B7D">
        <w:rPr>
          <w:rFonts w:ascii="Times New Roman" w:hAnsi="Times New Roman" w:cs="Times New Roman"/>
          <w:sz w:val="20"/>
          <w:szCs w:val="20"/>
        </w:rPr>
        <w:t>The analysis of the selected studies reveals several critical themes regarding the current landscape of social engineering mitigation, specifically concerning the nature of the problems faced and the solutions currently being deployed.</w:t>
      </w:r>
    </w:p>
    <w:p w14:paraId="27E95C31" w14:textId="353EF705" w:rsidR="00142B7D" w:rsidRPr="00142B7D" w:rsidRDefault="00142B7D" w:rsidP="004545C5">
      <w:pPr>
        <w:spacing w:line="240" w:lineRule="auto"/>
        <w:jc w:val="both"/>
        <w:rPr>
          <w:rFonts w:ascii="Times New Roman" w:hAnsi="Times New Roman" w:cs="Times New Roman"/>
          <w:sz w:val="20"/>
          <w:szCs w:val="20"/>
        </w:rPr>
      </w:pPr>
      <w:r>
        <w:rPr>
          <w:rFonts w:ascii="Times New Roman" w:hAnsi="Times New Roman" w:cs="Times New Roman"/>
          <w:sz w:val="20"/>
          <w:szCs w:val="20"/>
        </w:rPr>
        <w:t>5</w:t>
      </w:r>
      <w:r w:rsidRPr="00142B7D">
        <w:rPr>
          <w:rFonts w:ascii="Times New Roman" w:hAnsi="Times New Roman" w:cs="Times New Roman"/>
          <w:sz w:val="20"/>
          <w:szCs w:val="20"/>
        </w:rPr>
        <w:t>.1 Trending Socio-Technical Problems</w:t>
      </w:r>
    </w:p>
    <w:p w14:paraId="3E8283F1" w14:textId="7D63C81D" w:rsidR="00142B7D" w:rsidRPr="00142B7D" w:rsidRDefault="00142B7D" w:rsidP="004545C5">
      <w:pPr>
        <w:keepNext/>
        <w:spacing w:line="240" w:lineRule="auto"/>
        <w:jc w:val="both"/>
        <w:rPr>
          <w:rFonts w:ascii="Times New Roman" w:hAnsi="Times New Roman" w:cs="Times New Roman"/>
          <w:sz w:val="20"/>
          <w:szCs w:val="20"/>
        </w:rPr>
      </w:pPr>
      <w:r w:rsidRPr="00142B7D">
        <w:rPr>
          <w:rFonts w:ascii="Times New Roman" w:hAnsi="Times New Roman" w:cs="Times New Roman"/>
          <w:sz w:val="20"/>
          <w:szCs w:val="20"/>
        </w:rPr>
        <w:t>A significant trending problem identified in the literature is the persistence of human-centric vulnerabilities, where technical controls fail because attackers successfully exploit psychological triggers such as trust, urgency, and authority. Furthermore, the sustainability of training remains a major challenge</w:t>
      </w:r>
      <w:r>
        <w:rPr>
          <w:rFonts w:ascii="Times New Roman" w:hAnsi="Times New Roman" w:cs="Times New Roman"/>
          <w:sz w:val="20"/>
          <w:szCs w:val="20"/>
        </w:rPr>
        <w:t>,</w:t>
      </w:r>
      <w:r w:rsidRPr="00142B7D">
        <w:rPr>
          <w:rFonts w:ascii="Times New Roman" w:hAnsi="Times New Roman" w:cs="Times New Roman"/>
          <w:sz w:val="20"/>
          <w:szCs w:val="20"/>
        </w:rPr>
        <w:t xml:space="preserve"> research indicates a decay in knowledge where users frequently revert to insecure behaviors over time despite completing security awareness programs. This issue is compounded by the presence of fragmented frameworks. Many current models are either overly focused on technical aspects or purely behavioral, failing to achieve a seamless integration where technology effectively supports human decision-making in real-time.</w:t>
      </w:r>
    </w:p>
    <w:p w14:paraId="300C7A9C" w14:textId="49CE601A" w:rsidR="00142B7D" w:rsidRPr="00142B7D" w:rsidRDefault="001D757A" w:rsidP="004545C5">
      <w:pPr>
        <w:spacing w:line="240" w:lineRule="auto"/>
        <w:jc w:val="both"/>
        <w:rPr>
          <w:rFonts w:ascii="Times New Roman" w:hAnsi="Times New Roman" w:cs="Times New Roman"/>
          <w:sz w:val="20"/>
          <w:szCs w:val="20"/>
        </w:rPr>
      </w:pPr>
      <w:r>
        <w:rPr>
          <w:rFonts w:ascii="Times New Roman" w:hAnsi="Times New Roman" w:cs="Times New Roman"/>
          <w:sz w:val="20"/>
          <w:szCs w:val="20"/>
        </w:rPr>
        <w:t>5</w:t>
      </w:r>
      <w:r w:rsidR="00142B7D" w:rsidRPr="00142B7D">
        <w:rPr>
          <w:rFonts w:ascii="Times New Roman" w:hAnsi="Times New Roman" w:cs="Times New Roman"/>
          <w:sz w:val="20"/>
          <w:szCs w:val="20"/>
        </w:rPr>
        <w:t>.2 Existing Socio-Technical Solutions</w:t>
      </w:r>
    </w:p>
    <w:p w14:paraId="2956B816" w14:textId="77777777" w:rsidR="001D757A" w:rsidRDefault="00142B7D" w:rsidP="004545C5">
      <w:pPr>
        <w:keepNext/>
        <w:spacing w:line="240" w:lineRule="auto"/>
        <w:jc w:val="both"/>
        <w:rPr>
          <w:rFonts w:ascii="Times New Roman" w:hAnsi="Times New Roman" w:cs="Times New Roman"/>
          <w:sz w:val="20"/>
          <w:szCs w:val="20"/>
        </w:rPr>
      </w:pPr>
      <w:r w:rsidRPr="00142B7D">
        <w:rPr>
          <w:rFonts w:ascii="Times New Roman" w:hAnsi="Times New Roman" w:cs="Times New Roman"/>
          <w:sz w:val="20"/>
          <w:szCs w:val="20"/>
        </w:rPr>
        <w:t>In response to these challenges, several existing solutions have gained prominence, most notably gamified experiential learning. These systems move beyond static instruction by using simulations to allow users to experience and identify phishing attacks in a controlled environment. Additionally, researchers are increasingly incorporating behavioral modeling, utilizing psychological theories such as Protection Motivation Theory to predict and nudge safer user actions. More recently, the field has seen the emergence of adaptive socio-technical systems. These advanced models are designed to be context-aware, dynamically adjusting security protocols and interventions based on a user’s immediate environment and observed vulnerability level.</w:t>
      </w:r>
    </w:p>
    <w:p w14:paraId="790C9F79" w14:textId="575D1761" w:rsidR="001D757A" w:rsidRPr="001D757A" w:rsidRDefault="001D757A" w:rsidP="004545C5">
      <w:pPr>
        <w:keepNext/>
        <w:spacing w:line="240" w:lineRule="auto"/>
        <w:jc w:val="both"/>
        <w:rPr>
          <w:rFonts w:ascii="Times New Roman" w:hAnsi="Times New Roman" w:cs="Times New Roman"/>
          <w:sz w:val="20"/>
          <w:szCs w:val="20"/>
        </w:rPr>
      </w:pPr>
      <w:r w:rsidRPr="001D757A">
        <w:rPr>
          <w:rFonts w:ascii="Times New Roman" w:hAnsi="Times New Roman" w:cs="Times New Roman"/>
          <w:sz w:val="20"/>
          <w:szCs w:val="20"/>
        </w:rPr>
        <w:t>The synthesis of these findings is consolidated in Table 2, which maps the trending socio-technical problems against the specific solutions developed within the reviewed frameworks. This structured comparison provides the necessary evidence to evaluate the current effectiveness of mitigation strategies in the face of evolving human-centric threats.</w:t>
      </w:r>
    </w:p>
    <w:p w14:paraId="6650A70B" w14:textId="04A2EA8C" w:rsidR="00391DBE" w:rsidRPr="00391DBE" w:rsidRDefault="00391DBE" w:rsidP="004545C5">
      <w:pPr>
        <w:pStyle w:val="Caption"/>
        <w:keepNext/>
        <w:rPr>
          <w:color w:val="auto"/>
        </w:rPr>
      </w:pPr>
      <w:r w:rsidRPr="00391DBE">
        <w:rPr>
          <w:color w:val="auto"/>
        </w:rPr>
        <w:t xml:space="preserve">Table </w:t>
      </w:r>
      <w:r w:rsidRPr="00391DBE">
        <w:rPr>
          <w:color w:val="auto"/>
        </w:rPr>
        <w:fldChar w:fldCharType="begin"/>
      </w:r>
      <w:r w:rsidRPr="00391DBE">
        <w:rPr>
          <w:color w:val="auto"/>
        </w:rPr>
        <w:instrText xml:space="preserve"> SEQ Table \* ARABIC </w:instrText>
      </w:r>
      <w:r w:rsidRPr="00391DBE">
        <w:rPr>
          <w:color w:val="auto"/>
        </w:rPr>
        <w:fldChar w:fldCharType="separate"/>
      </w:r>
      <w:r w:rsidRPr="00391DBE">
        <w:rPr>
          <w:color w:val="auto"/>
        </w:rPr>
        <w:t>2</w:t>
      </w:r>
      <w:r w:rsidRPr="00391DBE">
        <w:rPr>
          <w:color w:val="auto"/>
        </w:rPr>
        <w:fldChar w:fldCharType="end"/>
      </w:r>
      <w:r w:rsidRPr="00391DBE">
        <w:rPr>
          <w:color w:val="auto"/>
        </w:rPr>
        <w:t>: Comparative Analysis of Socio-Technical Mitigation Models</w:t>
      </w:r>
    </w:p>
    <w:tbl>
      <w:tblPr>
        <w:tblStyle w:val="GridTable1Light-Accent1"/>
        <w:tblW w:w="5670" w:type="dxa"/>
        <w:tblInd w:w="-365" w:type="dxa"/>
        <w:tblLook w:val="04A0" w:firstRow="1" w:lastRow="0" w:firstColumn="1" w:lastColumn="0" w:noHBand="0" w:noVBand="1"/>
      </w:tblPr>
      <w:tblGrid>
        <w:gridCol w:w="1520"/>
        <w:gridCol w:w="1246"/>
        <w:gridCol w:w="1346"/>
        <w:gridCol w:w="1558"/>
      </w:tblGrid>
      <w:tr w:rsidR="00391DBE" w:rsidRPr="00391DBE" w14:paraId="7646AA6B" w14:textId="77777777" w:rsidTr="004545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hideMark/>
          </w:tcPr>
          <w:p w14:paraId="20A1291D" w14:textId="77777777" w:rsidR="00391DBE" w:rsidRPr="00391DBE" w:rsidRDefault="00391DBE" w:rsidP="004545C5">
            <w:pPr>
              <w:keepNext/>
              <w:spacing w:after="160"/>
              <w:jc w:val="both"/>
              <w:rPr>
                <w:rFonts w:ascii="Times New Roman" w:hAnsi="Times New Roman" w:cs="Times New Roman"/>
                <w:sz w:val="18"/>
                <w:szCs w:val="18"/>
              </w:rPr>
            </w:pPr>
            <w:r w:rsidRPr="00391DBE">
              <w:rPr>
                <w:rFonts w:ascii="Times New Roman" w:hAnsi="Times New Roman" w:cs="Times New Roman"/>
                <w:sz w:val="18"/>
                <w:szCs w:val="18"/>
              </w:rPr>
              <w:t>Model Type</w:t>
            </w:r>
          </w:p>
        </w:tc>
        <w:tc>
          <w:tcPr>
            <w:tcW w:w="1246" w:type="dxa"/>
            <w:hideMark/>
          </w:tcPr>
          <w:p w14:paraId="61B304B8" w14:textId="77777777" w:rsidR="00391DBE" w:rsidRPr="00391DBE" w:rsidRDefault="00391DBE" w:rsidP="004545C5">
            <w:pPr>
              <w:keepNext/>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Strengths</w:t>
            </w:r>
          </w:p>
        </w:tc>
        <w:tc>
          <w:tcPr>
            <w:tcW w:w="1346" w:type="dxa"/>
            <w:hideMark/>
          </w:tcPr>
          <w:p w14:paraId="2BC8E6C1" w14:textId="77777777" w:rsidR="00391DBE" w:rsidRPr="00391DBE" w:rsidRDefault="00391DBE" w:rsidP="004545C5">
            <w:pPr>
              <w:keepNext/>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Limitations</w:t>
            </w:r>
          </w:p>
        </w:tc>
        <w:tc>
          <w:tcPr>
            <w:tcW w:w="1558" w:type="dxa"/>
            <w:hideMark/>
          </w:tcPr>
          <w:p w14:paraId="554940C5" w14:textId="77777777" w:rsidR="00391DBE" w:rsidRPr="00391DBE" w:rsidRDefault="00391DBE" w:rsidP="004545C5">
            <w:pPr>
              <w:keepNext/>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Applicability</w:t>
            </w:r>
          </w:p>
        </w:tc>
      </w:tr>
      <w:tr w:rsidR="00391DBE" w:rsidRPr="00391DBE" w14:paraId="1082A3D0" w14:textId="77777777" w:rsidTr="004545C5">
        <w:tc>
          <w:tcPr>
            <w:cnfStyle w:val="001000000000" w:firstRow="0" w:lastRow="0" w:firstColumn="1" w:lastColumn="0" w:oddVBand="0" w:evenVBand="0" w:oddHBand="0" w:evenHBand="0" w:firstRowFirstColumn="0" w:firstRowLastColumn="0" w:lastRowFirstColumn="0" w:lastRowLastColumn="0"/>
            <w:tcW w:w="1520" w:type="dxa"/>
            <w:hideMark/>
          </w:tcPr>
          <w:p w14:paraId="1004B772" w14:textId="77777777" w:rsidR="00391DBE" w:rsidRPr="00391DBE" w:rsidRDefault="00391DBE" w:rsidP="004545C5">
            <w:pPr>
              <w:keepNext/>
              <w:spacing w:after="160"/>
              <w:jc w:val="both"/>
              <w:rPr>
                <w:rFonts w:ascii="Times New Roman" w:hAnsi="Times New Roman" w:cs="Times New Roman"/>
                <w:sz w:val="18"/>
                <w:szCs w:val="18"/>
              </w:rPr>
            </w:pPr>
            <w:r w:rsidRPr="00391DBE">
              <w:rPr>
                <w:rFonts w:ascii="Times New Roman" w:hAnsi="Times New Roman" w:cs="Times New Roman"/>
                <w:sz w:val="18"/>
                <w:szCs w:val="18"/>
              </w:rPr>
              <w:t>Behavioral Models</w:t>
            </w:r>
          </w:p>
        </w:tc>
        <w:tc>
          <w:tcPr>
            <w:tcW w:w="1246" w:type="dxa"/>
            <w:hideMark/>
          </w:tcPr>
          <w:p w14:paraId="1FFE4B89" w14:textId="77777777" w:rsidR="00391DBE" w:rsidRPr="00391DBE" w:rsidRDefault="00391DBE" w:rsidP="004545C5">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Addresses cognitive vulnerabilities</w:t>
            </w:r>
          </w:p>
        </w:tc>
        <w:tc>
          <w:tcPr>
            <w:tcW w:w="1346" w:type="dxa"/>
            <w:hideMark/>
          </w:tcPr>
          <w:p w14:paraId="79A4864E" w14:textId="77777777" w:rsidR="00391DBE" w:rsidRPr="00391DBE" w:rsidRDefault="00391DBE" w:rsidP="004545C5">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Limited technical integration</w:t>
            </w:r>
          </w:p>
        </w:tc>
        <w:tc>
          <w:tcPr>
            <w:tcW w:w="1558" w:type="dxa"/>
            <w:hideMark/>
          </w:tcPr>
          <w:p w14:paraId="37C15FBD" w14:textId="77777777" w:rsidR="00391DBE" w:rsidRPr="00391DBE" w:rsidRDefault="00391DBE" w:rsidP="004545C5">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User-focused environments</w:t>
            </w:r>
          </w:p>
        </w:tc>
      </w:tr>
      <w:tr w:rsidR="00391DBE" w:rsidRPr="00391DBE" w14:paraId="383012FE" w14:textId="77777777" w:rsidTr="004545C5">
        <w:tc>
          <w:tcPr>
            <w:cnfStyle w:val="001000000000" w:firstRow="0" w:lastRow="0" w:firstColumn="1" w:lastColumn="0" w:oddVBand="0" w:evenVBand="0" w:oddHBand="0" w:evenHBand="0" w:firstRowFirstColumn="0" w:firstRowLastColumn="0" w:lastRowFirstColumn="0" w:lastRowLastColumn="0"/>
            <w:tcW w:w="1520" w:type="dxa"/>
            <w:hideMark/>
          </w:tcPr>
          <w:p w14:paraId="7ED32758" w14:textId="77777777" w:rsidR="00391DBE" w:rsidRPr="00391DBE" w:rsidRDefault="00391DBE" w:rsidP="004545C5">
            <w:pPr>
              <w:keepNext/>
              <w:spacing w:after="160"/>
              <w:jc w:val="both"/>
              <w:rPr>
                <w:rFonts w:ascii="Times New Roman" w:hAnsi="Times New Roman" w:cs="Times New Roman"/>
                <w:sz w:val="18"/>
                <w:szCs w:val="18"/>
              </w:rPr>
            </w:pPr>
            <w:r w:rsidRPr="00391DBE">
              <w:rPr>
                <w:rFonts w:ascii="Times New Roman" w:hAnsi="Times New Roman" w:cs="Times New Roman"/>
                <w:sz w:val="18"/>
                <w:szCs w:val="18"/>
              </w:rPr>
              <w:t>Security Awareness Training</w:t>
            </w:r>
          </w:p>
        </w:tc>
        <w:tc>
          <w:tcPr>
            <w:tcW w:w="1246" w:type="dxa"/>
            <w:hideMark/>
          </w:tcPr>
          <w:p w14:paraId="0599516F" w14:textId="77777777" w:rsidR="00391DBE" w:rsidRPr="00391DBE" w:rsidRDefault="00391DBE" w:rsidP="004545C5">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Improves user knowledge</w:t>
            </w:r>
          </w:p>
        </w:tc>
        <w:tc>
          <w:tcPr>
            <w:tcW w:w="1346" w:type="dxa"/>
            <w:hideMark/>
          </w:tcPr>
          <w:p w14:paraId="65D5C98B" w14:textId="77777777" w:rsidR="00391DBE" w:rsidRPr="00391DBE" w:rsidRDefault="00391DBE" w:rsidP="004545C5">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Poor long-term retention</w:t>
            </w:r>
          </w:p>
        </w:tc>
        <w:tc>
          <w:tcPr>
            <w:tcW w:w="1558" w:type="dxa"/>
            <w:hideMark/>
          </w:tcPr>
          <w:p w14:paraId="55A1B881" w14:textId="77777777" w:rsidR="00391DBE" w:rsidRPr="00391DBE" w:rsidRDefault="00391DBE" w:rsidP="004545C5">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Organizational training programs</w:t>
            </w:r>
          </w:p>
        </w:tc>
      </w:tr>
      <w:tr w:rsidR="00391DBE" w:rsidRPr="00391DBE" w14:paraId="4A99364D" w14:textId="77777777" w:rsidTr="004545C5">
        <w:tc>
          <w:tcPr>
            <w:cnfStyle w:val="001000000000" w:firstRow="0" w:lastRow="0" w:firstColumn="1" w:lastColumn="0" w:oddVBand="0" w:evenVBand="0" w:oddHBand="0" w:evenHBand="0" w:firstRowFirstColumn="0" w:firstRowLastColumn="0" w:lastRowFirstColumn="0" w:lastRowLastColumn="0"/>
            <w:tcW w:w="1520" w:type="dxa"/>
            <w:hideMark/>
          </w:tcPr>
          <w:p w14:paraId="275563DB" w14:textId="77777777" w:rsidR="00391DBE" w:rsidRPr="00391DBE" w:rsidRDefault="00391DBE" w:rsidP="004545C5">
            <w:pPr>
              <w:keepNext/>
              <w:spacing w:after="160"/>
              <w:jc w:val="both"/>
              <w:rPr>
                <w:rFonts w:ascii="Times New Roman" w:hAnsi="Times New Roman" w:cs="Times New Roman"/>
                <w:sz w:val="18"/>
                <w:szCs w:val="18"/>
              </w:rPr>
            </w:pPr>
            <w:r w:rsidRPr="00391DBE">
              <w:rPr>
                <w:rFonts w:ascii="Times New Roman" w:hAnsi="Times New Roman" w:cs="Times New Roman"/>
                <w:sz w:val="18"/>
                <w:szCs w:val="18"/>
              </w:rPr>
              <w:t>Gamified Learning</w:t>
            </w:r>
          </w:p>
        </w:tc>
        <w:tc>
          <w:tcPr>
            <w:tcW w:w="1246" w:type="dxa"/>
            <w:hideMark/>
          </w:tcPr>
          <w:p w14:paraId="11E48A46" w14:textId="77777777" w:rsidR="00391DBE" w:rsidRPr="00391DBE" w:rsidRDefault="00391DBE" w:rsidP="004545C5">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High engagement and retention</w:t>
            </w:r>
          </w:p>
        </w:tc>
        <w:tc>
          <w:tcPr>
            <w:tcW w:w="1346" w:type="dxa"/>
            <w:hideMark/>
          </w:tcPr>
          <w:p w14:paraId="07995E60" w14:textId="77777777" w:rsidR="00391DBE" w:rsidRPr="00391DBE" w:rsidRDefault="00391DBE" w:rsidP="004545C5">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Resource-intensive</w:t>
            </w:r>
          </w:p>
        </w:tc>
        <w:tc>
          <w:tcPr>
            <w:tcW w:w="1558" w:type="dxa"/>
            <w:hideMark/>
          </w:tcPr>
          <w:p w14:paraId="21C62C2B" w14:textId="77777777" w:rsidR="00391DBE" w:rsidRPr="00391DBE" w:rsidRDefault="00391DBE" w:rsidP="004545C5">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Training platforms</w:t>
            </w:r>
          </w:p>
        </w:tc>
      </w:tr>
      <w:tr w:rsidR="00391DBE" w:rsidRPr="00391DBE" w14:paraId="4277EBAC" w14:textId="77777777" w:rsidTr="004545C5">
        <w:tc>
          <w:tcPr>
            <w:cnfStyle w:val="001000000000" w:firstRow="0" w:lastRow="0" w:firstColumn="1" w:lastColumn="0" w:oddVBand="0" w:evenVBand="0" w:oddHBand="0" w:evenHBand="0" w:firstRowFirstColumn="0" w:firstRowLastColumn="0" w:lastRowFirstColumn="0" w:lastRowLastColumn="0"/>
            <w:tcW w:w="1520" w:type="dxa"/>
            <w:hideMark/>
          </w:tcPr>
          <w:p w14:paraId="72C50927" w14:textId="77777777" w:rsidR="00391DBE" w:rsidRPr="00391DBE" w:rsidRDefault="00391DBE" w:rsidP="004545C5">
            <w:pPr>
              <w:keepNext/>
              <w:spacing w:after="160"/>
              <w:jc w:val="both"/>
              <w:rPr>
                <w:rFonts w:ascii="Times New Roman" w:hAnsi="Times New Roman" w:cs="Times New Roman"/>
                <w:sz w:val="18"/>
                <w:szCs w:val="18"/>
              </w:rPr>
            </w:pPr>
            <w:r w:rsidRPr="00391DBE">
              <w:rPr>
                <w:rFonts w:ascii="Times New Roman" w:hAnsi="Times New Roman" w:cs="Times New Roman"/>
                <w:sz w:val="18"/>
                <w:szCs w:val="18"/>
              </w:rPr>
              <w:t>Socio-Technical Frameworks</w:t>
            </w:r>
          </w:p>
        </w:tc>
        <w:tc>
          <w:tcPr>
            <w:tcW w:w="1246" w:type="dxa"/>
            <w:hideMark/>
          </w:tcPr>
          <w:p w14:paraId="0BFD0D90" w14:textId="77777777" w:rsidR="00391DBE" w:rsidRPr="00391DBE" w:rsidRDefault="00391DBE" w:rsidP="004545C5">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Holistic integration</w:t>
            </w:r>
          </w:p>
        </w:tc>
        <w:tc>
          <w:tcPr>
            <w:tcW w:w="1346" w:type="dxa"/>
            <w:hideMark/>
          </w:tcPr>
          <w:p w14:paraId="05FE127A" w14:textId="77777777" w:rsidR="00391DBE" w:rsidRPr="00391DBE" w:rsidRDefault="00391DBE" w:rsidP="004545C5">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Complex implementation</w:t>
            </w:r>
          </w:p>
        </w:tc>
        <w:tc>
          <w:tcPr>
            <w:tcW w:w="1558" w:type="dxa"/>
            <w:hideMark/>
          </w:tcPr>
          <w:p w14:paraId="7F177888" w14:textId="77777777" w:rsidR="00391DBE" w:rsidRPr="00391DBE" w:rsidRDefault="00391DBE" w:rsidP="004545C5">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Enterprise systems</w:t>
            </w:r>
          </w:p>
        </w:tc>
      </w:tr>
      <w:tr w:rsidR="00391DBE" w:rsidRPr="00391DBE" w14:paraId="3218D559" w14:textId="77777777" w:rsidTr="004545C5">
        <w:tc>
          <w:tcPr>
            <w:cnfStyle w:val="001000000000" w:firstRow="0" w:lastRow="0" w:firstColumn="1" w:lastColumn="0" w:oddVBand="0" w:evenVBand="0" w:oddHBand="0" w:evenHBand="0" w:firstRowFirstColumn="0" w:firstRowLastColumn="0" w:lastRowFirstColumn="0" w:lastRowLastColumn="0"/>
            <w:tcW w:w="1520" w:type="dxa"/>
            <w:hideMark/>
          </w:tcPr>
          <w:p w14:paraId="0D98FF7A" w14:textId="77777777" w:rsidR="00391DBE" w:rsidRPr="00391DBE" w:rsidRDefault="00391DBE" w:rsidP="004545C5">
            <w:pPr>
              <w:keepNext/>
              <w:spacing w:after="160"/>
              <w:jc w:val="both"/>
              <w:rPr>
                <w:rFonts w:ascii="Times New Roman" w:hAnsi="Times New Roman" w:cs="Times New Roman"/>
                <w:sz w:val="18"/>
                <w:szCs w:val="18"/>
              </w:rPr>
            </w:pPr>
            <w:r w:rsidRPr="00391DBE">
              <w:rPr>
                <w:rFonts w:ascii="Times New Roman" w:hAnsi="Times New Roman" w:cs="Times New Roman"/>
                <w:sz w:val="18"/>
                <w:szCs w:val="18"/>
              </w:rPr>
              <w:t>AI-Driven Models</w:t>
            </w:r>
          </w:p>
        </w:tc>
        <w:tc>
          <w:tcPr>
            <w:tcW w:w="1246" w:type="dxa"/>
            <w:hideMark/>
          </w:tcPr>
          <w:p w14:paraId="418DA491" w14:textId="344DACB1" w:rsidR="00391DBE" w:rsidRPr="00391DBE" w:rsidRDefault="00391DBE" w:rsidP="004545C5">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Adaptive</w:t>
            </w:r>
            <w:r w:rsidRPr="006F4C75">
              <w:rPr>
                <w:rFonts w:ascii="Times New Roman" w:hAnsi="Times New Roman" w:cs="Times New Roman"/>
                <w:sz w:val="18"/>
                <w:szCs w:val="18"/>
              </w:rPr>
              <w:t>&amp; real</w:t>
            </w:r>
            <w:r w:rsidRPr="00391DBE">
              <w:rPr>
                <w:rFonts w:ascii="Times New Roman" w:hAnsi="Times New Roman" w:cs="Times New Roman"/>
                <w:sz w:val="18"/>
                <w:szCs w:val="18"/>
              </w:rPr>
              <w:t>-time response</w:t>
            </w:r>
          </w:p>
        </w:tc>
        <w:tc>
          <w:tcPr>
            <w:tcW w:w="1346" w:type="dxa"/>
            <w:hideMark/>
          </w:tcPr>
          <w:p w14:paraId="71EF1FD2" w14:textId="714306DD" w:rsidR="00391DBE" w:rsidRPr="00391DBE" w:rsidRDefault="00391DBE" w:rsidP="004545C5">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6F4C75">
              <w:rPr>
                <w:rFonts w:ascii="Times New Roman" w:hAnsi="Times New Roman" w:cs="Times New Roman"/>
                <w:sz w:val="18"/>
                <w:szCs w:val="18"/>
              </w:rPr>
              <w:t xml:space="preserve">Require </w:t>
            </w:r>
            <w:r w:rsidRPr="00391DBE">
              <w:rPr>
                <w:rFonts w:ascii="Times New Roman" w:hAnsi="Times New Roman" w:cs="Times New Roman"/>
                <w:sz w:val="18"/>
                <w:szCs w:val="18"/>
              </w:rPr>
              <w:t>large datasets</w:t>
            </w:r>
          </w:p>
        </w:tc>
        <w:tc>
          <w:tcPr>
            <w:tcW w:w="1558" w:type="dxa"/>
            <w:hideMark/>
          </w:tcPr>
          <w:p w14:paraId="7DA4B0A0" w14:textId="77777777" w:rsidR="00391DBE" w:rsidRPr="00391DBE" w:rsidRDefault="00391DBE" w:rsidP="004545C5">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91DBE">
              <w:rPr>
                <w:rFonts w:ascii="Times New Roman" w:hAnsi="Times New Roman" w:cs="Times New Roman"/>
                <w:sz w:val="18"/>
                <w:szCs w:val="18"/>
              </w:rPr>
              <w:t>Advanced cybersecurity systems</w:t>
            </w:r>
          </w:p>
        </w:tc>
      </w:tr>
    </w:tbl>
    <w:p w14:paraId="6D6C3C05" w14:textId="77777777" w:rsidR="00391DBE" w:rsidRPr="00BD4D16" w:rsidRDefault="00391DBE" w:rsidP="004545C5">
      <w:pPr>
        <w:keepNext/>
        <w:spacing w:line="240" w:lineRule="auto"/>
        <w:jc w:val="both"/>
        <w:rPr>
          <w:rFonts w:ascii="Times New Roman" w:hAnsi="Times New Roman" w:cs="Times New Roman"/>
          <w:sz w:val="20"/>
          <w:szCs w:val="20"/>
        </w:rPr>
      </w:pPr>
    </w:p>
    <w:p w14:paraId="51061380" w14:textId="77777777" w:rsidR="00D354A3" w:rsidRDefault="00D354A3" w:rsidP="004545C5">
      <w:pPr>
        <w:spacing w:line="240" w:lineRule="auto"/>
        <w:jc w:val="both"/>
        <w:rPr>
          <w:rFonts w:ascii="Times New Roman" w:hAnsi="Times New Roman" w:cs="Times New Roman"/>
        </w:rPr>
      </w:pPr>
    </w:p>
    <w:p w14:paraId="634F60D0" w14:textId="66E784A6" w:rsidR="00D354A3" w:rsidRPr="00D354A3" w:rsidRDefault="00D354A3" w:rsidP="004545C5">
      <w:pPr>
        <w:spacing w:line="240" w:lineRule="auto"/>
        <w:jc w:val="both"/>
        <w:rPr>
          <w:rFonts w:ascii="Times New Roman" w:hAnsi="Times New Roman" w:cs="Times New Roman"/>
          <w:sz w:val="20"/>
          <w:szCs w:val="20"/>
        </w:rPr>
      </w:pPr>
      <w:r w:rsidRPr="00D354A3">
        <w:rPr>
          <w:rFonts w:ascii="Times New Roman" w:hAnsi="Times New Roman" w:cs="Times New Roman"/>
          <w:sz w:val="20"/>
          <w:szCs w:val="20"/>
        </w:rPr>
        <w:t>The thematic classification of the reviewed literature, as illustrated in Figure 3, provides a structured understanding of the various strategies proposed for mitigating human vulnerability. The distribution shows a significant emphasis on gamified and experiential learning (27.3%), with a balanced focus across behavioral models, traditional training, integrated frameworks, and emerging AI-driven solutions (18.2% each). This visual representation highlights the increasing academic shift toward human-centric approaches that prioritize engagement and real-time adaptation over static instructional methods.</w:t>
      </w:r>
    </w:p>
    <w:p w14:paraId="276CB18C" w14:textId="77777777" w:rsidR="00D354A3" w:rsidRDefault="00D354A3" w:rsidP="004545C5">
      <w:pPr>
        <w:keepNext/>
        <w:spacing w:line="240" w:lineRule="auto"/>
        <w:jc w:val="both"/>
      </w:pPr>
      <w:r>
        <w:rPr>
          <w:rFonts w:ascii="Times New Roman" w:hAnsi="Times New Roman" w:cs="Times New Roman"/>
          <w:noProof/>
        </w:rPr>
        <w:lastRenderedPageBreak/>
        <w:drawing>
          <wp:inline distT="0" distB="0" distL="0" distR="0" wp14:anchorId="57439AF1" wp14:editId="7826393A">
            <wp:extent cx="3148688" cy="1638115"/>
            <wp:effectExtent l="0" t="0" r="0" b="635"/>
            <wp:docPr id="1013236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88778" cy="1658972"/>
                    </a:xfrm>
                    <a:prstGeom prst="rect">
                      <a:avLst/>
                    </a:prstGeom>
                    <a:noFill/>
                  </pic:spPr>
                </pic:pic>
              </a:graphicData>
            </a:graphic>
          </wp:inline>
        </w:drawing>
      </w:r>
    </w:p>
    <w:p w14:paraId="48CE835D" w14:textId="7BC24458" w:rsidR="001D757A" w:rsidRPr="00D354A3" w:rsidRDefault="00D354A3" w:rsidP="004545C5">
      <w:pPr>
        <w:pStyle w:val="Caption"/>
        <w:jc w:val="center"/>
        <w:rPr>
          <w:rFonts w:ascii="Times New Roman" w:hAnsi="Times New Roman" w:cs="Times New Roman"/>
          <w:color w:val="auto"/>
        </w:rPr>
      </w:pPr>
      <w:r w:rsidRPr="00D354A3">
        <w:rPr>
          <w:rFonts w:ascii="Times New Roman" w:hAnsi="Times New Roman" w:cs="Times New Roman"/>
          <w:color w:val="auto"/>
        </w:rPr>
        <w:t xml:space="preserve">Figure </w:t>
      </w:r>
      <w:r w:rsidRPr="00D354A3">
        <w:rPr>
          <w:rFonts w:ascii="Times New Roman" w:hAnsi="Times New Roman" w:cs="Times New Roman"/>
          <w:color w:val="auto"/>
        </w:rPr>
        <w:fldChar w:fldCharType="begin"/>
      </w:r>
      <w:r w:rsidRPr="00D354A3">
        <w:rPr>
          <w:rFonts w:ascii="Times New Roman" w:hAnsi="Times New Roman" w:cs="Times New Roman"/>
          <w:color w:val="auto"/>
        </w:rPr>
        <w:instrText xml:space="preserve"> SEQ Figure \* ARABIC </w:instrText>
      </w:r>
      <w:r w:rsidRPr="00D354A3">
        <w:rPr>
          <w:rFonts w:ascii="Times New Roman" w:hAnsi="Times New Roman" w:cs="Times New Roman"/>
          <w:color w:val="auto"/>
        </w:rPr>
        <w:fldChar w:fldCharType="separate"/>
      </w:r>
      <w:r w:rsidRPr="00D354A3">
        <w:rPr>
          <w:rFonts w:ascii="Times New Roman" w:hAnsi="Times New Roman" w:cs="Times New Roman"/>
          <w:color w:val="auto"/>
        </w:rPr>
        <w:t>3</w:t>
      </w:r>
      <w:r w:rsidRPr="00D354A3">
        <w:rPr>
          <w:rFonts w:ascii="Times New Roman" w:hAnsi="Times New Roman" w:cs="Times New Roman"/>
          <w:color w:val="auto"/>
        </w:rPr>
        <w:fldChar w:fldCharType="end"/>
      </w:r>
      <w:r w:rsidRPr="00D354A3">
        <w:rPr>
          <w:rFonts w:ascii="Times New Roman" w:hAnsi="Times New Roman" w:cs="Times New Roman"/>
          <w:color w:val="auto"/>
        </w:rPr>
        <w:t>: Thematic distribution of the</w:t>
      </w:r>
      <w:r>
        <w:rPr>
          <w:rFonts w:ascii="Times New Roman" w:hAnsi="Times New Roman" w:cs="Times New Roman"/>
          <w:color w:val="auto"/>
        </w:rPr>
        <w:t xml:space="preserve"> </w:t>
      </w:r>
      <w:r w:rsidRPr="00D354A3">
        <w:rPr>
          <w:rFonts w:ascii="Times New Roman" w:hAnsi="Times New Roman" w:cs="Times New Roman"/>
          <w:color w:val="auto"/>
        </w:rPr>
        <w:t>1</w:t>
      </w:r>
      <w:r>
        <w:rPr>
          <w:rFonts w:ascii="Times New Roman" w:hAnsi="Times New Roman" w:cs="Times New Roman"/>
          <w:color w:val="auto"/>
        </w:rPr>
        <w:t xml:space="preserve">1 </w:t>
      </w:r>
      <w:r w:rsidRPr="00D354A3">
        <w:rPr>
          <w:rFonts w:ascii="Times New Roman" w:hAnsi="Times New Roman" w:cs="Times New Roman"/>
          <w:color w:val="auto"/>
        </w:rPr>
        <w:t>included studies across socio-technical mitigation categories.</w:t>
      </w:r>
    </w:p>
    <w:p w14:paraId="51DCA4A2" w14:textId="5B98EEE4" w:rsidR="0046278B" w:rsidRPr="0046278B" w:rsidRDefault="001D757A" w:rsidP="004545C5">
      <w:pPr>
        <w:spacing w:line="240" w:lineRule="auto"/>
        <w:jc w:val="both"/>
        <w:rPr>
          <w:rFonts w:ascii="Times New Roman" w:hAnsi="Times New Roman" w:cs="Times New Roman"/>
        </w:rPr>
      </w:pPr>
      <w:r>
        <w:rPr>
          <w:rFonts w:ascii="Times New Roman" w:hAnsi="Times New Roman" w:cs="Times New Roman"/>
        </w:rPr>
        <w:t>6</w:t>
      </w:r>
      <w:r w:rsidR="0046278B" w:rsidRPr="0046278B">
        <w:rPr>
          <w:rFonts w:ascii="Times New Roman" w:hAnsi="Times New Roman" w:cs="Times New Roman"/>
        </w:rPr>
        <w:t>. Future Research Directions</w:t>
      </w:r>
    </w:p>
    <w:p w14:paraId="7E9782C1" w14:textId="77777777" w:rsidR="00066D63" w:rsidRPr="00066D63" w:rsidRDefault="00066D63" w:rsidP="004545C5">
      <w:pPr>
        <w:spacing w:line="240" w:lineRule="auto"/>
        <w:jc w:val="both"/>
        <w:rPr>
          <w:rFonts w:ascii="Times New Roman" w:hAnsi="Times New Roman" w:cs="Times New Roman"/>
          <w:sz w:val="20"/>
          <w:szCs w:val="20"/>
        </w:rPr>
      </w:pPr>
      <w:r w:rsidRPr="00066D63">
        <w:rPr>
          <w:rFonts w:ascii="Times New Roman" w:hAnsi="Times New Roman" w:cs="Times New Roman"/>
          <w:sz w:val="20"/>
          <w:szCs w:val="20"/>
        </w:rPr>
        <w:t>The findings of this systematic literature review underscore the critical necessity of evolving from static security interventions toward more dynamic, human-centric defenses. While current research has established a foundational understanding of socio-technical mitigation, several avenues for future investigation remain. First, there is a clear requirement for longitudinal studies that assess the long-term sustainability of behavioral changes induced by gamified and experiential learning models. Current evidence suggests a "decay" in security awareness over time, and future research must address how to maintain high levels of vigilance without causing security fatigue.</w:t>
      </w:r>
    </w:p>
    <w:p w14:paraId="029507DE" w14:textId="0FEFFF4A" w:rsidR="00CF025F" w:rsidRPr="00CF025F" w:rsidRDefault="00066D63" w:rsidP="004545C5">
      <w:pPr>
        <w:spacing w:line="240" w:lineRule="auto"/>
        <w:jc w:val="both"/>
        <w:rPr>
          <w:rFonts w:ascii="Times New Roman" w:hAnsi="Times New Roman" w:cs="Times New Roman"/>
          <w:sz w:val="20"/>
          <w:szCs w:val="20"/>
        </w:rPr>
      </w:pPr>
      <w:r w:rsidRPr="00066D63">
        <w:rPr>
          <w:rFonts w:ascii="Times New Roman" w:hAnsi="Times New Roman" w:cs="Times New Roman"/>
          <w:sz w:val="20"/>
          <w:szCs w:val="20"/>
        </w:rPr>
        <w:t>Furthermore, the integration of artificial intelligence and machine learning presents a significant opportunity to develop adaptive mitigation systems that can respond to real-time psychological triggers. Future studies should focus on the ethical implications and technical feasibility of context-aware models that monitor user behavior to provide just-in-time interventions. Additionally, research should expand to investigate the cross-cultural effectiveness of these models, ensuring that socio-technical defenses are robust across diverse organizational and regional contexts. By addressing these gaps, the academic community can move toward a unified framework that seamlessly integrates human behavioral insights with advanced technological safeguards.</w:t>
      </w:r>
    </w:p>
    <w:p w14:paraId="6975BC2E" w14:textId="5C597E09" w:rsidR="003E12CC" w:rsidRPr="003E12CC" w:rsidRDefault="006D1B48" w:rsidP="004545C5">
      <w:pPr>
        <w:spacing w:line="240" w:lineRule="auto"/>
        <w:jc w:val="both"/>
        <w:rPr>
          <w:rFonts w:ascii="Times New Roman" w:hAnsi="Times New Roman" w:cs="Times New Roman"/>
        </w:rPr>
      </w:pPr>
      <w:r>
        <w:rPr>
          <w:rFonts w:ascii="Times New Roman" w:hAnsi="Times New Roman" w:cs="Times New Roman"/>
        </w:rPr>
        <w:t>7</w:t>
      </w:r>
      <w:r w:rsidR="003E12CC" w:rsidRPr="003E12CC">
        <w:rPr>
          <w:rFonts w:ascii="Times New Roman" w:hAnsi="Times New Roman" w:cs="Times New Roman"/>
        </w:rPr>
        <w:t>. Conclusion</w:t>
      </w:r>
    </w:p>
    <w:p w14:paraId="722A5F6B" w14:textId="77777777" w:rsidR="00066D63" w:rsidRPr="00066D63" w:rsidRDefault="00066D63" w:rsidP="004545C5">
      <w:pPr>
        <w:spacing w:line="240" w:lineRule="auto"/>
        <w:jc w:val="both"/>
        <w:rPr>
          <w:rFonts w:ascii="Times New Roman" w:hAnsi="Times New Roman" w:cs="Times New Roman"/>
          <w:sz w:val="20"/>
          <w:szCs w:val="20"/>
        </w:rPr>
      </w:pPr>
      <w:r w:rsidRPr="00066D63">
        <w:rPr>
          <w:rFonts w:ascii="Times New Roman" w:hAnsi="Times New Roman" w:cs="Times New Roman"/>
          <w:sz w:val="20"/>
          <w:szCs w:val="20"/>
        </w:rPr>
        <w:t>This systematic literature review has synthesized the current state of socio-technical models designed to mitigate human vulnerability to social engineering. By analyzing eleven primary studies, the review identified a clear shift in the research landscape from traditional, one-size-fits-all training programs toward sophisticated, adaptive, and gamified interventions. The results emphasize that technical controls alone are insufficient to counter threats that exploit human psychology; rather, effective defense requires a holistic integration of behavioral insights and technological innovation.</w:t>
      </w:r>
    </w:p>
    <w:p w14:paraId="1C70A333" w14:textId="2F331D44" w:rsidR="00D354A3" w:rsidRPr="00066D63" w:rsidRDefault="00066D63" w:rsidP="004545C5">
      <w:pPr>
        <w:spacing w:line="240" w:lineRule="auto"/>
        <w:jc w:val="both"/>
        <w:rPr>
          <w:rFonts w:ascii="Times New Roman" w:hAnsi="Times New Roman" w:cs="Times New Roman"/>
          <w:sz w:val="20"/>
          <w:szCs w:val="20"/>
        </w:rPr>
      </w:pPr>
      <w:r w:rsidRPr="00066D63">
        <w:rPr>
          <w:rFonts w:ascii="Times New Roman" w:hAnsi="Times New Roman" w:cs="Times New Roman"/>
          <w:sz w:val="20"/>
          <w:szCs w:val="20"/>
        </w:rPr>
        <w:t xml:space="preserve">The thematic classification provided in this study offers a structured roadmap for researchers and practitioners to identify effective strategies, particularly highlighting the potential of AI-driven and experiential learning models. In conclusion, mitigating the risk of social engineering necessitates a paradigm shift where the human element is viewed not as the "weakest link," but as an empowered and supported component of a multi-layered security architecture. This study provides the </w:t>
      </w:r>
      <w:r w:rsidRPr="00066D63">
        <w:rPr>
          <w:rFonts w:ascii="Times New Roman" w:hAnsi="Times New Roman" w:cs="Times New Roman"/>
          <w:sz w:val="20"/>
          <w:szCs w:val="20"/>
        </w:rPr>
        <w:t>consolidated evidence necessary to inform the development of more resilient, context-aware cybersecurity defenses in an increasingly complex threat environment</w:t>
      </w:r>
      <w:r>
        <w:rPr>
          <w:rFonts w:ascii="Times New Roman" w:hAnsi="Times New Roman" w:cs="Times New Roman"/>
          <w:sz w:val="20"/>
          <w:szCs w:val="20"/>
        </w:rPr>
        <w:t>.</w:t>
      </w:r>
    </w:p>
    <w:p w14:paraId="61D09ECF" w14:textId="61F2032C" w:rsidR="004D4A14" w:rsidRPr="00D0345D" w:rsidRDefault="006D1B48" w:rsidP="004545C5">
      <w:pPr>
        <w:spacing w:line="240" w:lineRule="auto"/>
        <w:jc w:val="both"/>
        <w:rPr>
          <w:rFonts w:ascii="Times New Roman" w:hAnsi="Times New Roman" w:cs="Times New Roman"/>
        </w:rPr>
      </w:pPr>
      <w:r>
        <w:rPr>
          <w:rFonts w:ascii="Times New Roman" w:hAnsi="Times New Roman" w:cs="Times New Roman"/>
        </w:rPr>
        <w:t>8</w:t>
      </w:r>
      <w:r w:rsidR="00D0345D" w:rsidRPr="00D0345D">
        <w:rPr>
          <w:rFonts w:ascii="Times New Roman" w:hAnsi="Times New Roman" w:cs="Times New Roman"/>
        </w:rPr>
        <w:t xml:space="preserve">. Reference </w:t>
      </w:r>
    </w:p>
    <w:p w14:paraId="2674EDE0" w14:textId="77777777" w:rsidR="00717B61" w:rsidRDefault="00717B61" w:rsidP="004545C5">
      <w:pPr>
        <w:spacing w:after="0" w:line="240" w:lineRule="auto"/>
        <w:jc w:val="both"/>
        <w:rPr>
          <w:rFonts w:ascii="Times New Roman" w:hAnsi="Times New Roman" w:cs="Times New Roman"/>
          <w:sz w:val="20"/>
          <w:szCs w:val="20"/>
        </w:rPr>
      </w:pPr>
      <w:r w:rsidRPr="00717B61">
        <w:rPr>
          <w:rFonts w:ascii="Times New Roman" w:hAnsi="Times New Roman" w:cs="Times New Roman"/>
          <w:sz w:val="20"/>
          <w:szCs w:val="20"/>
        </w:rPr>
        <w:t xml:space="preserve">[1] S. M. </w:t>
      </w:r>
      <w:proofErr w:type="spellStart"/>
      <w:r w:rsidRPr="00717B61">
        <w:rPr>
          <w:rFonts w:ascii="Times New Roman" w:hAnsi="Times New Roman" w:cs="Times New Roman"/>
          <w:sz w:val="20"/>
          <w:szCs w:val="20"/>
        </w:rPr>
        <w:t>Albladi</w:t>
      </w:r>
      <w:proofErr w:type="spellEnd"/>
      <w:r w:rsidRPr="00717B61">
        <w:rPr>
          <w:rFonts w:ascii="Times New Roman" w:hAnsi="Times New Roman" w:cs="Times New Roman"/>
          <w:sz w:val="20"/>
          <w:szCs w:val="20"/>
        </w:rPr>
        <w:t xml:space="preserve"> and G. R. S. Weir, “A study on the psychology of social engineering-based cyberattacks,” Applied Sciences, vol. 12, no. 4, p. 2060, 2022.</w:t>
      </w:r>
    </w:p>
    <w:p w14:paraId="535142F6" w14:textId="3C6B1744" w:rsidR="00717B61" w:rsidRPr="00717B61" w:rsidRDefault="00717B61" w:rsidP="004545C5">
      <w:pPr>
        <w:spacing w:after="0" w:line="240" w:lineRule="auto"/>
        <w:jc w:val="both"/>
        <w:rPr>
          <w:rFonts w:ascii="Times New Roman" w:hAnsi="Times New Roman" w:cs="Times New Roman"/>
          <w:sz w:val="20"/>
          <w:szCs w:val="20"/>
        </w:rPr>
      </w:pPr>
      <w:r w:rsidRPr="00717B61">
        <w:rPr>
          <w:rFonts w:ascii="Times New Roman" w:hAnsi="Times New Roman" w:cs="Times New Roman"/>
          <w:sz w:val="20"/>
          <w:szCs w:val="20"/>
        </w:rPr>
        <w:t>[2] C. Hadnagy, S. Wilson, and P. Wilson, “An interdisciplinary view of social engineering: A call to action,” Computers &amp; Security, vol. 105, p. 102240, 2021.</w:t>
      </w:r>
    </w:p>
    <w:p w14:paraId="059B3B7F" w14:textId="736851E8" w:rsidR="00717B61" w:rsidRPr="00717B61" w:rsidRDefault="00717B61" w:rsidP="004545C5">
      <w:pPr>
        <w:spacing w:after="0" w:line="240" w:lineRule="auto"/>
        <w:jc w:val="both"/>
        <w:rPr>
          <w:rFonts w:ascii="Times New Roman" w:hAnsi="Times New Roman" w:cs="Times New Roman"/>
          <w:sz w:val="20"/>
          <w:szCs w:val="20"/>
        </w:rPr>
      </w:pPr>
      <w:r w:rsidRPr="00717B61">
        <w:rPr>
          <w:rFonts w:ascii="Times New Roman" w:hAnsi="Times New Roman" w:cs="Times New Roman"/>
          <w:sz w:val="20"/>
          <w:szCs w:val="20"/>
        </w:rPr>
        <w:t xml:space="preserve">[3] H. Jahankhani, S. </w:t>
      </w:r>
      <w:proofErr w:type="spellStart"/>
      <w:r w:rsidRPr="00717B61">
        <w:rPr>
          <w:rFonts w:ascii="Times New Roman" w:hAnsi="Times New Roman" w:cs="Times New Roman"/>
          <w:sz w:val="20"/>
          <w:szCs w:val="20"/>
        </w:rPr>
        <w:t>Kendzierskyj</w:t>
      </w:r>
      <w:proofErr w:type="spellEnd"/>
      <w:r w:rsidRPr="00717B61">
        <w:rPr>
          <w:rFonts w:ascii="Times New Roman" w:hAnsi="Times New Roman" w:cs="Times New Roman"/>
          <w:sz w:val="20"/>
          <w:szCs w:val="20"/>
        </w:rPr>
        <w:t xml:space="preserve">, and R. </w:t>
      </w:r>
      <w:proofErr w:type="spellStart"/>
      <w:r w:rsidRPr="00717B61">
        <w:rPr>
          <w:rFonts w:ascii="Times New Roman" w:hAnsi="Times New Roman" w:cs="Times New Roman"/>
          <w:sz w:val="20"/>
          <w:szCs w:val="20"/>
        </w:rPr>
        <w:t>Montasari</w:t>
      </w:r>
      <w:proofErr w:type="spellEnd"/>
      <w:r w:rsidRPr="00717B61">
        <w:rPr>
          <w:rFonts w:ascii="Times New Roman" w:hAnsi="Times New Roman" w:cs="Times New Roman"/>
          <w:sz w:val="20"/>
          <w:szCs w:val="20"/>
        </w:rPr>
        <w:t>, “Social engineering attack mitigation models: A review,” Cybersecurity Research Journal, vol. 10, no. 4, pp. 101–119, 2022.</w:t>
      </w:r>
    </w:p>
    <w:p w14:paraId="31F499AC" w14:textId="78D219C2" w:rsidR="00717B61" w:rsidRPr="00717B61" w:rsidRDefault="00717B61" w:rsidP="004545C5">
      <w:pPr>
        <w:spacing w:after="0" w:line="240" w:lineRule="auto"/>
        <w:jc w:val="both"/>
        <w:rPr>
          <w:rFonts w:ascii="Times New Roman" w:hAnsi="Times New Roman" w:cs="Times New Roman"/>
          <w:sz w:val="20"/>
          <w:szCs w:val="20"/>
        </w:rPr>
      </w:pPr>
      <w:r w:rsidRPr="00717B61">
        <w:rPr>
          <w:rFonts w:ascii="Times New Roman" w:hAnsi="Times New Roman" w:cs="Times New Roman"/>
          <w:sz w:val="20"/>
          <w:szCs w:val="20"/>
        </w:rPr>
        <w:t>[4] K. Parsons, A. McCormac, M. Butavicius, M. Pattinson, and C. Jerram, “Human factors and information security: Individual, culture, and environmental influences,” Computers &amp; Security, vol. 70, pp. 83–94, 2017.</w:t>
      </w:r>
    </w:p>
    <w:p w14:paraId="29A03A4A" w14:textId="041B390E" w:rsidR="00717B61" w:rsidRPr="00717B61" w:rsidRDefault="00717B61" w:rsidP="004545C5">
      <w:pPr>
        <w:spacing w:after="0" w:line="240" w:lineRule="auto"/>
        <w:jc w:val="both"/>
        <w:rPr>
          <w:rFonts w:ascii="Times New Roman" w:hAnsi="Times New Roman" w:cs="Times New Roman"/>
          <w:sz w:val="20"/>
          <w:szCs w:val="20"/>
        </w:rPr>
      </w:pPr>
      <w:r w:rsidRPr="00717B61">
        <w:rPr>
          <w:rFonts w:ascii="Times New Roman" w:hAnsi="Times New Roman" w:cs="Times New Roman"/>
          <w:sz w:val="20"/>
          <w:szCs w:val="20"/>
        </w:rPr>
        <w:t>[5] Verizon, “2024 Data Breach Investigations Report,” 2024. [Online].</w:t>
      </w:r>
    </w:p>
    <w:p w14:paraId="3F84CB9B" w14:textId="236886A9" w:rsidR="00717B61" w:rsidRPr="00717B61" w:rsidRDefault="00717B61" w:rsidP="004545C5">
      <w:pPr>
        <w:spacing w:after="0" w:line="240" w:lineRule="auto"/>
        <w:jc w:val="both"/>
        <w:rPr>
          <w:rFonts w:ascii="Times New Roman" w:hAnsi="Times New Roman" w:cs="Times New Roman"/>
          <w:sz w:val="20"/>
          <w:szCs w:val="20"/>
        </w:rPr>
      </w:pPr>
      <w:r w:rsidRPr="00717B61">
        <w:rPr>
          <w:rFonts w:ascii="Times New Roman" w:hAnsi="Times New Roman" w:cs="Times New Roman"/>
          <w:sz w:val="20"/>
          <w:szCs w:val="20"/>
        </w:rPr>
        <w:t xml:space="preserve">[6] S. </w:t>
      </w:r>
      <w:proofErr w:type="spellStart"/>
      <w:r w:rsidRPr="00717B61">
        <w:rPr>
          <w:rFonts w:ascii="Times New Roman" w:hAnsi="Times New Roman" w:cs="Times New Roman"/>
          <w:sz w:val="20"/>
          <w:szCs w:val="20"/>
        </w:rPr>
        <w:t>Wenni</w:t>
      </w:r>
      <w:proofErr w:type="spellEnd"/>
      <w:r w:rsidRPr="00717B61">
        <w:rPr>
          <w:rFonts w:ascii="Times New Roman" w:hAnsi="Times New Roman" w:cs="Times New Roman"/>
          <w:sz w:val="20"/>
          <w:szCs w:val="20"/>
        </w:rPr>
        <w:t xml:space="preserve"> et al., “Social engineering attacks prevention: A systematic literature review,” IEEE Xplore, 2022.</w:t>
      </w:r>
    </w:p>
    <w:p w14:paraId="2DD59DAD" w14:textId="7C02BA30" w:rsidR="00717B61" w:rsidRPr="00717B61" w:rsidRDefault="00717B61" w:rsidP="004545C5">
      <w:pPr>
        <w:spacing w:after="0" w:line="240" w:lineRule="auto"/>
        <w:jc w:val="both"/>
        <w:rPr>
          <w:rFonts w:ascii="Times New Roman" w:hAnsi="Times New Roman" w:cs="Times New Roman"/>
          <w:sz w:val="20"/>
          <w:szCs w:val="20"/>
        </w:rPr>
      </w:pPr>
      <w:r w:rsidRPr="00717B61">
        <w:rPr>
          <w:rFonts w:ascii="Times New Roman" w:hAnsi="Times New Roman" w:cs="Times New Roman"/>
          <w:sz w:val="20"/>
          <w:szCs w:val="20"/>
        </w:rPr>
        <w:t>[7] W. He and Y. Zhang, “Employee training effectiveness in mitigating social engineering attacks,” Journal of Cybersecurity Education, vol. 6, no. 2, pp. 45–60, 2019.</w:t>
      </w:r>
    </w:p>
    <w:p w14:paraId="097CBB94" w14:textId="0FADB781" w:rsidR="00717B61" w:rsidRPr="00717B61" w:rsidRDefault="00717B61" w:rsidP="004545C5">
      <w:pPr>
        <w:spacing w:after="0" w:line="240" w:lineRule="auto"/>
        <w:jc w:val="both"/>
        <w:rPr>
          <w:rFonts w:ascii="Times New Roman" w:hAnsi="Times New Roman" w:cs="Times New Roman"/>
          <w:sz w:val="20"/>
          <w:szCs w:val="20"/>
        </w:rPr>
      </w:pPr>
      <w:r w:rsidRPr="00717B61">
        <w:rPr>
          <w:rFonts w:ascii="Times New Roman" w:hAnsi="Times New Roman" w:cs="Times New Roman"/>
          <w:sz w:val="20"/>
          <w:szCs w:val="20"/>
        </w:rPr>
        <w:t>[8] A. Al-Mabruk and K. Hassan, “Gamified experiential learning to strengthen user resilience against phishing attacks,” International Journal of Information Security Education, 2023.</w:t>
      </w:r>
    </w:p>
    <w:p w14:paraId="301A83BC" w14:textId="16659147" w:rsidR="00717B61" w:rsidRPr="00717B61" w:rsidRDefault="00717B61" w:rsidP="004545C5">
      <w:pPr>
        <w:spacing w:after="0" w:line="240" w:lineRule="auto"/>
        <w:jc w:val="both"/>
        <w:rPr>
          <w:rFonts w:ascii="Times New Roman" w:hAnsi="Times New Roman" w:cs="Times New Roman"/>
          <w:sz w:val="20"/>
          <w:szCs w:val="20"/>
        </w:rPr>
      </w:pPr>
      <w:r w:rsidRPr="00717B61">
        <w:rPr>
          <w:rFonts w:ascii="Times New Roman" w:hAnsi="Times New Roman" w:cs="Times New Roman"/>
          <w:sz w:val="20"/>
          <w:szCs w:val="20"/>
        </w:rPr>
        <w:t>[9] L. Rodriguez, “Gamified phishing training system for improving organizational security,” Computers &amp; Security, vol. 100, 2021.</w:t>
      </w:r>
    </w:p>
    <w:p w14:paraId="21BEB7E9" w14:textId="51831A39" w:rsidR="00717B61" w:rsidRPr="00717B61" w:rsidRDefault="00717B61" w:rsidP="004545C5">
      <w:pPr>
        <w:spacing w:after="0" w:line="240" w:lineRule="auto"/>
        <w:jc w:val="both"/>
        <w:rPr>
          <w:rFonts w:ascii="Times New Roman" w:hAnsi="Times New Roman" w:cs="Times New Roman"/>
          <w:sz w:val="20"/>
          <w:szCs w:val="20"/>
        </w:rPr>
      </w:pPr>
      <w:r w:rsidRPr="00717B61">
        <w:rPr>
          <w:rFonts w:ascii="Times New Roman" w:hAnsi="Times New Roman" w:cs="Times New Roman"/>
          <w:sz w:val="20"/>
          <w:szCs w:val="20"/>
        </w:rPr>
        <w:t>[10] V. Jacob and M. Diane, “Vulnerabilities of elderly populations to social engineering,” 2023.</w:t>
      </w:r>
    </w:p>
    <w:p w14:paraId="639EB56E" w14:textId="2D91D6D9" w:rsidR="00717B61" w:rsidRPr="00717B61" w:rsidRDefault="00717B61" w:rsidP="004545C5">
      <w:pPr>
        <w:spacing w:after="0" w:line="240" w:lineRule="auto"/>
        <w:jc w:val="both"/>
        <w:rPr>
          <w:rFonts w:ascii="Times New Roman" w:hAnsi="Times New Roman" w:cs="Times New Roman"/>
          <w:sz w:val="20"/>
          <w:szCs w:val="20"/>
        </w:rPr>
      </w:pPr>
      <w:r w:rsidRPr="00717B61">
        <w:rPr>
          <w:rFonts w:ascii="Times New Roman" w:hAnsi="Times New Roman" w:cs="Times New Roman"/>
          <w:sz w:val="20"/>
          <w:szCs w:val="20"/>
        </w:rPr>
        <w:t>[11] R. Gomes, L. Reis, and B. Alturas, “Phishing and socio-technical attacks: Trends and prevention,” Journal of Information Security, vol. 12, no. 3, pp. 210–225, 2023.</w:t>
      </w:r>
    </w:p>
    <w:p w14:paraId="3F63747D" w14:textId="4EEC0A03" w:rsidR="00717B61" w:rsidRPr="00717B61" w:rsidRDefault="00717B61" w:rsidP="004545C5">
      <w:pPr>
        <w:spacing w:after="0" w:line="240" w:lineRule="auto"/>
        <w:jc w:val="both"/>
        <w:rPr>
          <w:rFonts w:ascii="Times New Roman" w:hAnsi="Times New Roman" w:cs="Times New Roman"/>
          <w:sz w:val="20"/>
          <w:szCs w:val="20"/>
        </w:rPr>
      </w:pPr>
      <w:r w:rsidRPr="00717B61">
        <w:rPr>
          <w:rFonts w:ascii="Times New Roman" w:hAnsi="Times New Roman" w:cs="Times New Roman"/>
          <w:sz w:val="20"/>
          <w:szCs w:val="20"/>
        </w:rPr>
        <w:t xml:space="preserve">[12] S. Wang, J. Sun, and Q. Zhu, “Socio-technical approaches in cybersecurity,” Journal of Cyber </w:t>
      </w:r>
      <w:proofErr w:type="spellStart"/>
      <w:r w:rsidRPr="00717B61">
        <w:rPr>
          <w:rFonts w:ascii="Times New Roman" w:hAnsi="Times New Roman" w:cs="Times New Roman"/>
          <w:sz w:val="20"/>
          <w:szCs w:val="20"/>
        </w:rPr>
        <w:t>Defence</w:t>
      </w:r>
      <w:proofErr w:type="spellEnd"/>
      <w:r w:rsidRPr="00717B61">
        <w:rPr>
          <w:rFonts w:ascii="Times New Roman" w:hAnsi="Times New Roman" w:cs="Times New Roman"/>
          <w:sz w:val="20"/>
          <w:szCs w:val="20"/>
        </w:rPr>
        <w:t xml:space="preserve"> Research, vol. 11, no. 2, pp. 90–108, 2024.</w:t>
      </w:r>
    </w:p>
    <w:p w14:paraId="6173746C" w14:textId="5049045C" w:rsidR="00717B61" w:rsidRPr="00717B61" w:rsidRDefault="00717B61" w:rsidP="004545C5">
      <w:pPr>
        <w:spacing w:after="0" w:line="240" w:lineRule="auto"/>
        <w:jc w:val="both"/>
        <w:rPr>
          <w:rFonts w:ascii="Times New Roman" w:hAnsi="Times New Roman" w:cs="Times New Roman"/>
          <w:sz w:val="20"/>
          <w:szCs w:val="20"/>
        </w:rPr>
      </w:pPr>
      <w:r w:rsidRPr="00717B61">
        <w:rPr>
          <w:rFonts w:ascii="Times New Roman" w:hAnsi="Times New Roman" w:cs="Times New Roman"/>
          <w:sz w:val="20"/>
          <w:szCs w:val="20"/>
        </w:rPr>
        <w:t>[13] M. Sowjanya, “Artificial intelligence in cybersecurity: Opportunities and risks,” Journal of Emerging Technologies, vol. 15, no. 1, pp. 7–22, 2023.</w:t>
      </w:r>
    </w:p>
    <w:p w14:paraId="321EEFD3" w14:textId="25464727" w:rsidR="00D0345D" w:rsidRPr="00717B61" w:rsidRDefault="00717B61" w:rsidP="004545C5">
      <w:pPr>
        <w:spacing w:after="0" w:line="240" w:lineRule="auto"/>
        <w:jc w:val="both"/>
        <w:rPr>
          <w:rFonts w:ascii="Times New Roman" w:hAnsi="Times New Roman" w:cs="Times New Roman"/>
          <w:sz w:val="20"/>
          <w:szCs w:val="20"/>
        </w:rPr>
      </w:pPr>
      <w:r w:rsidRPr="00717B61">
        <w:rPr>
          <w:rFonts w:ascii="Times New Roman" w:hAnsi="Times New Roman" w:cs="Times New Roman"/>
          <w:sz w:val="20"/>
          <w:szCs w:val="20"/>
        </w:rPr>
        <w:t>[14] B. Thuraisingham, “AI-driven cybersecurity: Threat detection and countermeasure frameworks,” Journal of Information Security, vol. 11, no. 1, pp. 1–15, 2020.</w:t>
      </w:r>
    </w:p>
    <w:sectPr w:rsidR="00D0345D" w:rsidRPr="00717B61" w:rsidSect="00B5762A">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61BF"/>
    <w:multiLevelType w:val="hybridMultilevel"/>
    <w:tmpl w:val="6A884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735E7"/>
    <w:multiLevelType w:val="multilevel"/>
    <w:tmpl w:val="5EA4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65163"/>
    <w:multiLevelType w:val="multilevel"/>
    <w:tmpl w:val="1FF8AF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E06787"/>
    <w:multiLevelType w:val="multilevel"/>
    <w:tmpl w:val="C72C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B2C93"/>
    <w:multiLevelType w:val="hybridMultilevel"/>
    <w:tmpl w:val="5BA8BF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CE0A03"/>
    <w:multiLevelType w:val="multilevel"/>
    <w:tmpl w:val="8C96F7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A14C22"/>
    <w:multiLevelType w:val="multilevel"/>
    <w:tmpl w:val="E24C0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D73950"/>
    <w:multiLevelType w:val="multilevel"/>
    <w:tmpl w:val="DF32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00533"/>
    <w:multiLevelType w:val="multilevel"/>
    <w:tmpl w:val="28EA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968D9"/>
    <w:multiLevelType w:val="multilevel"/>
    <w:tmpl w:val="119853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B77AE5"/>
    <w:multiLevelType w:val="multilevel"/>
    <w:tmpl w:val="5770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F6040E"/>
    <w:multiLevelType w:val="multilevel"/>
    <w:tmpl w:val="9F2E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7B6F6C"/>
    <w:multiLevelType w:val="multilevel"/>
    <w:tmpl w:val="A0846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FF220A"/>
    <w:multiLevelType w:val="hybridMultilevel"/>
    <w:tmpl w:val="45A89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9137BE"/>
    <w:multiLevelType w:val="hybridMultilevel"/>
    <w:tmpl w:val="4C5A6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809179">
    <w:abstractNumId w:val="11"/>
  </w:num>
  <w:num w:numId="2" w16cid:durableId="1217357781">
    <w:abstractNumId w:val="3"/>
  </w:num>
  <w:num w:numId="3" w16cid:durableId="1856575812">
    <w:abstractNumId w:val="1"/>
  </w:num>
  <w:num w:numId="4" w16cid:durableId="1727609473">
    <w:abstractNumId w:val="12"/>
  </w:num>
  <w:num w:numId="5" w16cid:durableId="1210612124">
    <w:abstractNumId w:val="7"/>
  </w:num>
  <w:num w:numId="6" w16cid:durableId="1774353689">
    <w:abstractNumId w:val="14"/>
  </w:num>
  <w:num w:numId="7" w16cid:durableId="789056859">
    <w:abstractNumId w:val="8"/>
  </w:num>
  <w:num w:numId="8" w16cid:durableId="1721662172">
    <w:abstractNumId w:val="6"/>
  </w:num>
  <w:num w:numId="9" w16cid:durableId="1962489886">
    <w:abstractNumId w:val="5"/>
  </w:num>
  <w:num w:numId="10" w16cid:durableId="274751616">
    <w:abstractNumId w:val="2"/>
  </w:num>
  <w:num w:numId="11" w16cid:durableId="159007324">
    <w:abstractNumId w:val="9"/>
  </w:num>
  <w:num w:numId="12" w16cid:durableId="318074178">
    <w:abstractNumId w:val="10"/>
  </w:num>
  <w:num w:numId="13" w16cid:durableId="281226863">
    <w:abstractNumId w:val="4"/>
  </w:num>
  <w:num w:numId="14" w16cid:durableId="334069550">
    <w:abstractNumId w:val="13"/>
  </w:num>
  <w:num w:numId="15" w16cid:durableId="717047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01A"/>
    <w:rsid w:val="00003CAA"/>
    <w:rsid w:val="000377B6"/>
    <w:rsid w:val="00057ED4"/>
    <w:rsid w:val="00066D63"/>
    <w:rsid w:val="000E1A19"/>
    <w:rsid w:val="000E43B5"/>
    <w:rsid w:val="000F6851"/>
    <w:rsid w:val="00142B7D"/>
    <w:rsid w:val="0015506E"/>
    <w:rsid w:val="001929DD"/>
    <w:rsid w:val="001D757A"/>
    <w:rsid w:val="00225484"/>
    <w:rsid w:val="00236C7D"/>
    <w:rsid w:val="00276CD2"/>
    <w:rsid w:val="002C5D8E"/>
    <w:rsid w:val="002F6804"/>
    <w:rsid w:val="00307ABA"/>
    <w:rsid w:val="00323616"/>
    <w:rsid w:val="003770A3"/>
    <w:rsid w:val="00391DBE"/>
    <w:rsid w:val="003A2A6C"/>
    <w:rsid w:val="003E12CC"/>
    <w:rsid w:val="003F5630"/>
    <w:rsid w:val="00406C4E"/>
    <w:rsid w:val="00416881"/>
    <w:rsid w:val="004545C5"/>
    <w:rsid w:val="0046278B"/>
    <w:rsid w:val="004776DE"/>
    <w:rsid w:val="00481EC1"/>
    <w:rsid w:val="004B60E6"/>
    <w:rsid w:val="004B6D1D"/>
    <w:rsid w:val="004D4A14"/>
    <w:rsid w:val="004E191C"/>
    <w:rsid w:val="004E3CED"/>
    <w:rsid w:val="004F1132"/>
    <w:rsid w:val="00505A3E"/>
    <w:rsid w:val="00524B96"/>
    <w:rsid w:val="00543919"/>
    <w:rsid w:val="00557B48"/>
    <w:rsid w:val="005B0CA3"/>
    <w:rsid w:val="005D033F"/>
    <w:rsid w:val="005D5D93"/>
    <w:rsid w:val="00607946"/>
    <w:rsid w:val="00663876"/>
    <w:rsid w:val="00683650"/>
    <w:rsid w:val="006C1618"/>
    <w:rsid w:val="006D1B48"/>
    <w:rsid w:val="006F4C75"/>
    <w:rsid w:val="00710F8E"/>
    <w:rsid w:val="00717B61"/>
    <w:rsid w:val="007254C5"/>
    <w:rsid w:val="00735B4C"/>
    <w:rsid w:val="0075406E"/>
    <w:rsid w:val="00761AB5"/>
    <w:rsid w:val="007C45DF"/>
    <w:rsid w:val="007E637E"/>
    <w:rsid w:val="0080132B"/>
    <w:rsid w:val="00805C24"/>
    <w:rsid w:val="00865B1E"/>
    <w:rsid w:val="008E3515"/>
    <w:rsid w:val="00924B96"/>
    <w:rsid w:val="009B6D04"/>
    <w:rsid w:val="00A24421"/>
    <w:rsid w:val="00A522B8"/>
    <w:rsid w:val="00A83D0C"/>
    <w:rsid w:val="00AD0FB4"/>
    <w:rsid w:val="00AD4101"/>
    <w:rsid w:val="00B54D70"/>
    <w:rsid w:val="00B5762A"/>
    <w:rsid w:val="00B97138"/>
    <w:rsid w:val="00BC2C22"/>
    <w:rsid w:val="00BD4D16"/>
    <w:rsid w:val="00C06F2F"/>
    <w:rsid w:val="00C4181E"/>
    <w:rsid w:val="00C71E32"/>
    <w:rsid w:val="00C767F4"/>
    <w:rsid w:val="00C865F3"/>
    <w:rsid w:val="00CF025F"/>
    <w:rsid w:val="00D0345D"/>
    <w:rsid w:val="00D25EA2"/>
    <w:rsid w:val="00D354A3"/>
    <w:rsid w:val="00D60730"/>
    <w:rsid w:val="00D772F2"/>
    <w:rsid w:val="00E5264E"/>
    <w:rsid w:val="00E65C5F"/>
    <w:rsid w:val="00E7687B"/>
    <w:rsid w:val="00E8201A"/>
    <w:rsid w:val="00EE14D1"/>
    <w:rsid w:val="00F065F5"/>
    <w:rsid w:val="00F2235A"/>
    <w:rsid w:val="00F540A9"/>
    <w:rsid w:val="00F95B35"/>
    <w:rsid w:val="00FA7A39"/>
    <w:rsid w:val="00FE773B"/>
    <w:rsid w:val="00FF5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8A3F1"/>
  <w15:chartTrackingRefBased/>
  <w15:docId w15:val="{B2F04B80-6917-43D9-8D5A-F553C0E21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01A"/>
  </w:style>
  <w:style w:type="paragraph" w:styleId="Heading1">
    <w:name w:val="heading 1"/>
    <w:basedOn w:val="Normal"/>
    <w:next w:val="Normal"/>
    <w:link w:val="Heading1Char"/>
    <w:uiPriority w:val="9"/>
    <w:qFormat/>
    <w:rsid w:val="00E82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01A"/>
    <w:rPr>
      <w:rFonts w:eastAsiaTheme="majorEastAsia" w:cstheme="majorBidi"/>
      <w:color w:val="272727" w:themeColor="text1" w:themeTint="D8"/>
    </w:rPr>
  </w:style>
  <w:style w:type="paragraph" w:styleId="Title">
    <w:name w:val="Title"/>
    <w:basedOn w:val="Normal"/>
    <w:next w:val="Normal"/>
    <w:link w:val="TitleChar"/>
    <w:uiPriority w:val="10"/>
    <w:qFormat/>
    <w:rsid w:val="00E82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01A"/>
    <w:pPr>
      <w:spacing w:before="160"/>
      <w:jc w:val="center"/>
    </w:pPr>
    <w:rPr>
      <w:i/>
      <w:iCs/>
      <w:color w:val="404040" w:themeColor="text1" w:themeTint="BF"/>
    </w:rPr>
  </w:style>
  <w:style w:type="character" w:customStyle="1" w:styleId="QuoteChar">
    <w:name w:val="Quote Char"/>
    <w:basedOn w:val="DefaultParagraphFont"/>
    <w:link w:val="Quote"/>
    <w:uiPriority w:val="29"/>
    <w:rsid w:val="00E8201A"/>
    <w:rPr>
      <w:i/>
      <w:iCs/>
      <w:color w:val="404040" w:themeColor="text1" w:themeTint="BF"/>
    </w:rPr>
  </w:style>
  <w:style w:type="paragraph" w:styleId="ListParagraph">
    <w:name w:val="List Paragraph"/>
    <w:basedOn w:val="Normal"/>
    <w:uiPriority w:val="34"/>
    <w:qFormat/>
    <w:rsid w:val="00E8201A"/>
    <w:pPr>
      <w:ind w:left="720"/>
      <w:contextualSpacing/>
    </w:pPr>
  </w:style>
  <w:style w:type="character" w:styleId="IntenseEmphasis">
    <w:name w:val="Intense Emphasis"/>
    <w:basedOn w:val="DefaultParagraphFont"/>
    <w:uiPriority w:val="21"/>
    <w:qFormat/>
    <w:rsid w:val="00E8201A"/>
    <w:rPr>
      <w:i/>
      <w:iCs/>
      <w:color w:val="0F4761" w:themeColor="accent1" w:themeShade="BF"/>
    </w:rPr>
  </w:style>
  <w:style w:type="paragraph" w:styleId="IntenseQuote">
    <w:name w:val="Intense Quote"/>
    <w:basedOn w:val="Normal"/>
    <w:next w:val="Normal"/>
    <w:link w:val="IntenseQuoteChar"/>
    <w:uiPriority w:val="30"/>
    <w:qFormat/>
    <w:rsid w:val="00E82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01A"/>
    <w:rPr>
      <w:i/>
      <w:iCs/>
      <w:color w:val="0F4761" w:themeColor="accent1" w:themeShade="BF"/>
    </w:rPr>
  </w:style>
  <w:style w:type="character" w:styleId="IntenseReference">
    <w:name w:val="Intense Reference"/>
    <w:basedOn w:val="DefaultParagraphFont"/>
    <w:uiPriority w:val="32"/>
    <w:qFormat/>
    <w:rsid w:val="00E8201A"/>
    <w:rPr>
      <w:b/>
      <w:bCs/>
      <w:smallCaps/>
      <w:color w:val="0F4761" w:themeColor="accent1" w:themeShade="BF"/>
      <w:spacing w:val="5"/>
    </w:rPr>
  </w:style>
  <w:style w:type="paragraph" w:styleId="Caption">
    <w:name w:val="caption"/>
    <w:basedOn w:val="Normal"/>
    <w:next w:val="Normal"/>
    <w:uiPriority w:val="35"/>
    <w:unhideWhenUsed/>
    <w:qFormat/>
    <w:rsid w:val="00057ED4"/>
    <w:pPr>
      <w:spacing w:after="200" w:line="240" w:lineRule="auto"/>
    </w:pPr>
    <w:rPr>
      <w:i/>
      <w:iCs/>
      <w:color w:val="0E2841" w:themeColor="text2"/>
      <w:sz w:val="18"/>
      <w:szCs w:val="18"/>
    </w:rPr>
  </w:style>
  <w:style w:type="table" w:styleId="GridTable1Light-Accent1">
    <w:name w:val="Grid Table 1 Light Accent 1"/>
    <w:basedOn w:val="TableNormal"/>
    <w:uiPriority w:val="46"/>
    <w:rsid w:val="00B9713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D0345D"/>
    <w:rPr>
      <w:color w:val="467886" w:themeColor="hyperlink"/>
      <w:u w:val="single"/>
    </w:rPr>
  </w:style>
  <w:style w:type="table" w:styleId="TableGrid">
    <w:name w:val="Table Grid"/>
    <w:basedOn w:val="TableNormal"/>
    <w:uiPriority w:val="39"/>
    <w:rsid w:val="00754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75406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E1078-B3CB-4F97-A21C-810CFEE19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3674</Words>
  <Characters>20947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 Cwayi</dc:creator>
  <cp:keywords/>
  <dc:description/>
  <cp:lastModifiedBy>Qhayisa Cwayi</cp:lastModifiedBy>
  <cp:revision>3</cp:revision>
  <dcterms:created xsi:type="dcterms:W3CDTF">2026-04-24T20:08:00Z</dcterms:created>
  <dcterms:modified xsi:type="dcterms:W3CDTF">2026-04-24T20:19:00Z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a19a7d2d-91fe-4ca4-9f66-9cc762d1af7e</vt:lpwstr>
  </property>
</Properties>
</file>