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IAPT 巴利文献翻</w:t>
      </w:r>
      <w:bookmarkStart w:id="0" w:name="_GoBack"/>
      <w:bookmarkEnd w:id="0"/>
      <w:r>
        <w:rPr>
          <w:rFonts w:hint="eastAsia" w:eastAsia="宋体"/>
          <w:lang w:val="en-US" w:eastAsia="zh-CN"/>
        </w:rPr>
        <w:t>译与研究立项计划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项目设立目的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以项目为中心，达到有序有计划的传法，请高僧讲经。避免盲目性。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最终达到完整的巴利圣典的翻译，传播和基于巴利语经文的教学。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涵盖经藏，律藏，阿毗达摩藏的根本，义注和复注。</w:t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机构设置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成立IAPT 与其他合作机构成立“巴利文献研究中心”。意在巴利文献的翻译，推广工作。同时成立“中国上座部佛教圣典专家委员会”由国内知名巴利专家，学着等任常委，委员。（如，帕估巴罕听长老，玛欣德长老等）监督项目的实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实施方法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立项后，成立翻译小组。每个小组3-5人。不同小组承接不同子项目的翻译工作。由缅甸和本土老师带领编辑翻译，同时培养后备人才。每个组的组长为主要执笔人，其他人辅助工作。一边做项目，一边培养人才。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邀请知名专家以授课，答疑方式指导翻译工作。</w:t>
      </w:r>
    </w:p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工作模式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课堂授课，以讲解“根本”为主，涉及义注复注内容。偏重法义讲解。课程为公开课，同时也起到普法的作用。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在课堂授课结束后，翻译讲解过的部分。对于没有讲解的，以及已经讲解的疑问在答疑课上提出。</w:t>
      </w:r>
      <w:r>
        <w:rPr>
          <w:rFonts w:hint="eastAsia" w:eastAsia="宋体"/>
          <w:b/>
          <w:bCs/>
          <w:lang w:val="en-US" w:eastAsia="zh-CN"/>
        </w:rPr>
        <w:t>答疑课为高级课程</w:t>
      </w:r>
      <w:r>
        <w:rPr>
          <w:rFonts w:hint="eastAsia" w:eastAsia="宋体"/>
          <w:lang w:val="en-US" w:eastAsia="zh-CN"/>
        </w:rPr>
        <w:t>。原则上只解答项目组内的提问。其他人可作为旁听参与。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*这样的模式达到普及，提高两手抓。课程，翻译两手硬。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项目类型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整本书 如《法句》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章节：如《经集 蛇品》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经文选译 如《大般涅盘经》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主题翻译 如《入出息念专题》《难达长老传记》主题翻译为从三藏中摄取不同地方的语料组成一个主题。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阶段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四期工程</w:t>
      </w:r>
    </w:p>
    <w:p>
      <w:p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优先考虑知名度高，使用频度高，难度低的。每期工程都包含律藏，经藏，阿毗达摩藏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第一期：侧重知名度高，使用频度高，难度低的。以锻炼队伍，培养人才为主。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第二期：侧重知名度高，使用频度高，难度中等的。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第三期：同上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第四期：其他经文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难度：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有完整译文的翻译难度较低。有译文的义注不多，在表中用蓝色标出。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有缅文nissaya的缅甸老师容易教。翻译也比较有把握。在表中用绿色和黄色标出。优先考虑义注复注nissaya齐全的。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第一期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785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《小学》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律藏</w:t>
            </w: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整本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已有部分译文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《法句》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经藏</w:t>
            </w: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难度较低，使用频度高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《本生》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经藏</w:t>
            </w: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选故事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难度较低，使用频度高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《经集》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经藏</w:t>
            </w: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整本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有高质量英文译文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《大般涅盘经》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经藏</w:t>
            </w: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一部经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知名度高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《清净之道》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知名度高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《清净之道》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《长老偈》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《天宫故事》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《鬼故事》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《名人传记》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《梵网经》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《巴蒂摩卡-疑惑度脱》-律藏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经藏选译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第三期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《清净之道》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《经藏选译》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《律藏选译》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《阿毗达摩藏》选译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第四期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《经藏选译》选译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《律藏选译》选译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《阿毗达摩藏》选译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技术支持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使用kaihei.com作为项目组内信息交流平台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 w:eastAsia="宋体"/>
          <w:lang w:val="en-US" w:eastAsia="zh-CN"/>
        </w:rPr>
        <w:t>使用wikipali.org作为翻译与发布平台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BCF149"/>
    <w:multiLevelType w:val="singleLevel"/>
    <w:tmpl w:val="88BCF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729507"/>
    <w:multiLevelType w:val="singleLevel"/>
    <w:tmpl w:val="A77295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F08B89"/>
    <w:multiLevelType w:val="singleLevel"/>
    <w:tmpl w:val="F1F08B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32FBC00"/>
    <w:multiLevelType w:val="singleLevel"/>
    <w:tmpl w:val="232FBC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0FB7B6C"/>
    <w:multiLevelType w:val="singleLevel"/>
    <w:tmpl w:val="40FB7B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EC7E360"/>
    <w:multiLevelType w:val="singleLevel"/>
    <w:tmpl w:val="7EC7E3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5930EC"/>
    <w:rsid w:val="0C4C26DE"/>
    <w:rsid w:val="30244BCF"/>
    <w:rsid w:val="3A851CDF"/>
    <w:rsid w:val="3BB17194"/>
    <w:rsid w:val="45351381"/>
    <w:rsid w:val="4EC04A80"/>
    <w:rsid w:val="5A607B4B"/>
    <w:rsid w:val="5B574432"/>
    <w:rsid w:val="63776196"/>
    <w:rsid w:val="660F72AA"/>
    <w:rsid w:val="6A6650D9"/>
    <w:rsid w:val="6FA50886"/>
    <w:rsid w:val="7028428F"/>
    <w:rsid w:val="770D3C5B"/>
    <w:rsid w:val="7AE918F7"/>
    <w:rsid w:val="7D5930EC"/>
    <w:rsid w:val="7E6036FE"/>
    <w:rsid w:val="7E8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2021-02-23T08:05:00Z</dcterms:created>
  <dc:creator>ASUS</dc:creator>
  <cp:lastModifiedBy>ASUS</cp:lastModifiedBy>
  <dcterms:modified xsi:type="dcterms:W3CDTF">2021-04-09T09:52:40Z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