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eastAsiaTheme="minorEastAsia"/>
          <w:lang w:val="en-US" w:eastAsia="zh-CN"/>
        </w:rPr>
      </w:pPr>
      <w:r>
        <w:rPr>
          <w:rFonts w:hint="eastAsia"/>
          <w:lang w:val="en-US" w:eastAsia="zh-CN"/>
        </w:rPr>
        <w:t>对标题的一点看法</w:t>
      </w:r>
    </w:p>
    <w:p/>
    <w:p>
      <w:pPr>
        <w:numPr>
          <w:ilvl w:val="0"/>
          <w:numId w:val="1"/>
        </w:numPr>
        <w:rPr>
          <w:rFonts w:hint="eastAsia"/>
          <w:lang w:val="en-US" w:eastAsia="zh-CN"/>
        </w:rPr>
      </w:pPr>
      <w:r>
        <w:rPr>
          <w:rFonts w:hint="eastAsia"/>
          <w:lang w:val="en-US" w:eastAsia="zh-CN"/>
        </w:rPr>
        <w:t>最高一级标题</w:t>
      </w:r>
    </w:p>
    <w:p>
      <w:pPr>
        <w:keepNext w:val="0"/>
        <w:keepLines w:val="0"/>
        <w:pageBreakBefore w:val="0"/>
        <w:widowControl w:val="0"/>
        <w:numPr>
          <w:ilvl w:val="1"/>
          <w:numId w:val="1"/>
        </w:numPr>
        <w:kinsoku/>
        <w:wordWrap/>
        <w:overflowPunct/>
        <w:topLinePunct w:val="0"/>
        <w:autoSpaceDE/>
        <w:autoSpaceDN/>
        <w:bidi w:val="0"/>
        <w:adjustRightInd/>
        <w:snapToGrid/>
        <w:ind w:left="420" w:leftChars="0" w:hanging="420" w:hangingChars="200"/>
        <w:textAlignment w:val="auto"/>
        <w:rPr>
          <w:rFonts w:hint="eastAsia"/>
          <w:lang w:val="en-US" w:eastAsia="zh-CN"/>
        </w:rPr>
      </w:pPr>
      <w:r>
        <w:rPr>
          <w:rFonts w:hint="eastAsia"/>
          <w:lang w:val="en-US" w:eastAsia="zh-CN"/>
        </w:rPr>
        <w:t>本册除前言及后面的检索表之外，内容通篇分四大部分：即：道非道智见清净部分、行道智见清净部分、智见清净部分、止业处部分。</w:t>
      </w:r>
    </w:p>
    <w:p>
      <w:pPr>
        <w:keepNext w:val="0"/>
        <w:keepLines w:val="0"/>
        <w:pageBreakBefore w:val="0"/>
        <w:widowControl w:val="0"/>
        <w:numPr>
          <w:ilvl w:val="1"/>
          <w:numId w:val="1"/>
        </w:numPr>
        <w:kinsoku/>
        <w:wordWrap/>
        <w:overflowPunct/>
        <w:topLinePunct w:val="0"/>
        <w:autoSpaceDE/>
        <w:autoSpaceDN/>
        <w:bidi w:val="0"/>
        <w:adjustRightInd/>
        <w:snapToGrid/>
        <w:ind w:left="420" w:leftChars="0" w:hanging="420" w:hangingChars="200"/>
        <w:textAlignment w:val="auto"/>
        <w:rPr>
          <w:rFonts w:hint="default"/>
          <w:lang w:val="en-US" w:eastAsia="zh-CN"/>
        </w:rPr>
      </w:pPr>
      <w:r>
        <w:rPr>
          <w:rFonts w:hint="eastAsia"/>
          <w:lang w:val="en-US" w:eastAsia="zh-CN"/>
        </w:rPr>
        <w:t>这四大部分首位相连，每部分都有开头和结束（见图二到图六）。</w:t>
      </w:r>
    </w:p>
    <w:p>
      <w:pPr>
        <w:numPr>
          <w:ilvl w:val="0"/>
          <w:numId w:val="0"/>
        </w:numPr>
        <w:rPr>
          <w:rFonts w:hint="default"/>
          <w:lang w:val="en-US" w:eastAsia="zh-CN"/>
        </w:rPr>
      </w:pPr>
      <w:r>
        <w:drawing>
          <wp:inline distT="0" distB="0" distL="114300" distR="114300">
            <wp:extent cx="5262245" cy="2127250"/>
            <wp:effectExtent l="0" t="0" r="1460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2245" cy="2127250"/>
                    </a:xfrm>
                    <a:prstGeom prst="rect">
                      <a:avLst/>
                    </a:prstGeom>
                    <a:noFill/>
                    <a:ln>
                      <a:noFill/>
                    </a:ln>
                  </pic:spPr>
                </pic:pic>
              </a:graphicData>
            </a:graphic>
          </wp:inline>
        </w:drawing>
      </w:r>
    </w:p>
    <w:p>
      <w:pPr>
        <w:numPr>
          <w:ilvl w:val="0"/>
          <w:numId w:val="0"/>
        </w:numPr>
        <w:jc w:val="center"/>
        <w:rPr>
          <w:rFonts w:hint="eastAsia"/>
          <w:b/>
          <w:bCs/>
          <w:lang w:val="en-US" w:eastAsia="zh-CN"/>
        </w:rPr>
      </w:pPr>
    </w:p>
    <w:p>
      <w:pPr>
        <w:numPr>
          <w:ilvl w:val="0"/>
          <w:numId w:val="0"/>
        </w:numPr>
        <w:jc w:val="center"/>
        <w:rPr>
          <w:rFonts w:hint="default"/>
          <w:b/>
          <w:bCs/>
          <w:lang w:val="en-US" w:eastAsia="zh-CN"/>
        </w:rPr>
      </w:pPr>
      <w:r>
        <w:rPr>
          <w:rFonts w:hint="eastAsia"/>
          <w:b/>
          <w:bCs/>
          <w:lang w:val="en-US" w:eastAsia="zh-CN"/>
        </w:rPr>
        <w:t>图一</w:t>
      </w:r>
    </w:p>
    <w:p>
      <w:pPr>
        <w:numPr>
          <w:ilvl w:val="0"/>
          <w:numId w:val="0"/>
        </w:numPr>
        <w:rPr>
          <w:rFonts w:hint="default"/>
          <w:lang w:val="en-US" w:eastAsia="zh-CN"/>
        </w:rPr>
      </w:pPr>
      <w:r>
        <w:drawing>
          <wp:inline distT="0" distB="0" distL="114300" distR="114300">
            <wp:extent cx="5267960" cy="1797685"/>
            <wp:effectExtent l="0" t="0" r="889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7960" cy="1797685"/>
                    </a:xfrm>
                    <a:prstGeom prst="rect">
                      <a:avLst/>
                    </a:prstGeom>
                    <a:noFill/>
                    <a:ln>
                      <a:noFill/>
                    </a:ln>
                  </pic:spPr>
                </pic:pic>
              </a:graphicData>
            </a:graphic>
          </wp:inline>
        </w:drawing>
      </w: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r>
        <w:rPr>
          <w:rFonts w:hint="eastAsia"/>
          <w:b/>
          <w:bCs/>
          <w:lang w:val="en-US" w:eastAsia="zh-CN"/>
        </w:rPr>
        <w:t>图二</w:t>
      </w:r>
    </w:p>
    <w:p>
      <w:pPr>
        <w:numPr>
          <w:ilvl w:val="0"/>
          <w:numId w:val="0"/>
        </w:numPr>
        <w:jc w:val="center"/>
        <w:rPr>
          <w:rFonts w:hint="default"/>
          <w:b/>
          <w:bCs/>
          <w:lang w:val="en-US" w:eastAsia="zh-CN"/>
        </w:rPr>
      </w:pPr>
    </w:p>
    <w:p>
      <w:pPr>
        <w:numPr>
          <w:ilvl w:val="0"/>
          <w:numId w:val="0"/>
        </w:numPr>
        <w:rPr>
          <w:rFonts w:hint="default"/>
          <w:lang w:val="en-US" w:eastAsia="zh-CN"/>
        </w:rPr>
      </w:pPr>
      <w:r>
        <w:drawing>
          <wp:inline distT="0" distB="0" distL="114300" distR="114300">
            <wp:extent cx="5273675" cy="3285490"/>
            <wp:effectExtent l="0" t="0" r="317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3675" cy="3285490"/>
                    </a:xfrm>
                    <a:prstGeom prst="rect">
                      <a:avLst/>
                    </a:prstGeom>
                    <a:noFill/>
                    <a:ln>
                      <a:noFill/>
                    </a:ln>
                  </pic:spPr>
                </pic:pic>
              </a:graphicData>
            </a:graphic>
          </wp:inline>
        </w:drawing>
      </w: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r>
        <w:rPr>
          <w:rFonts w:hint="eastAsia"/>
          <w:b/>
          <w:bCs/>
          <w:lang w:val="en-US" w:eastAsia="zh-CN"/>
        </w:rPr>
        <w:t>图三</w:t>
      </w:r>
    </w:p>
    <w:p>
      <w:pPr>
        <w:numPr>
          <w:ilvl w:val="0"/>
          <w:numId w:val="0"/>
        </w:numPr>
        <w:jc w:val="center"/>
        <w:rPr>
          <w:rFonts w:hint="default"/>
          <w:b/>
          <w:bCs/>
          <w:lang w:val="en-US" w:eastAsia="zh-CN"/>
        </w:rPr>
      </w:pPr>
    </w:p>
    <w:p>
      <w:pPr>
        <w:numPr>
          <w:ilvl w:val="0"/>
          <w:numId w:val="0"/>
        </w:numPr>
      </w:pPr>
      <w:r>
        <w:drawing>
          <wp:inline distT="0" distB="0" distL="114300" distR="114300">
            <wp:extent cx="5266690" cy="3094990"/>
            <wp:effectExtent l="0" t="0" r="1016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66690" cy="3094990"/>
                    </a:xfrm>
                    <a:prstGeom prst="rect">
                      <a:avLst/>
                    </a:prstGeom>
                    <a:noFill/>
                    <a:ln>
                      <a:noFill/>
                    </a:ln>
                  </pic:spPr>
                </pic:pic>
              </a:graphicData>
            </a:graphic>
          </wp:inline>
        </w:drawing>
      </w: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r>
        <w:rPr>
          <w:rFonts w:hint="eastAsia"/>
          <w:b/>
          <w:bCs/>
          <w:lang w:val="en-US" w:eastAsia="zh-CN"/>
        </w:rPr>
        <w:t>图四</w:t>
      </w:r>
    </w:p>
    <w:p>
      <w:pPr>
        <w:numPr>
          <w:ilvl w:val="0"/>
          <w:numId w:val="0"/>
        </w:numPr>
        <w:jc w:val="center"/>
        <w:rPr>
          <w:rFonts w:hint="default"/>
          <w:b/>
          <w:bCs/>
          <w:lang w:val="en-US" w:eastAsia="zh-CN"/>
        </w:rPr>
      </w:pPr>
    </w:p>
    <w:p>
      <w:pPr>
        <w:numPr>
          <w:ilvl w:val="0"/>
          <w:numId w:val="0"/>
        </w:numPr>
      </w:pPr>
      <w:r>
        <w:drawing>
          <wp:inline distT="0" distB="0" distL="114300" distR="114300">
            <wp:extent cx="5269865" cy="2169795"/>
            <wp:effectExtent l="0" t="0" r="698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9865" cy="2169795"/>
                    </a:xfrm>
                    <a:prstGeom prst="rect">
                      <a:avLst/>
                    </a:prstGeom>
                    <a:noFill/>
                    <a:ln>
                      <a:noFill/>
                    </a:ln>
                  </pic:spPr>
                </pic:pic>
              </a:graphicData>
            </a:graphic>
          </wp:inline>
        </w:drawing>
      </w: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r>
        <w:rPr>
          <w:rFonts w:hint="eastAsia"/>
          <w:b/>
          <w:bCs/>
          <w:lang w:val="en-US" w:eastAsia="zh-CN"/>
        </w:rPr>
        <w:t>图五</w:t>
      </w:r>
    </w:p>
    <w:p>
      <w:pPr>
        <w:numPr>
          <w:ilvl w:val="0"/>
          <w:numId w:val="0"/>
        </w:numPr>
        <w:jc w:val="center"/>
        <w:rPr>
          <w:rFonts w:hint="default"/>
          <w:b/>
          <w:bCs/>
          <w:lang w:val="en-US" w:eastAsia="zh-CN"/>
        </w:rPr>
      </w:pPr>
    </w:p>
    <w:p>
      <w:pPr>
        <w:numPr>
          <w:ilvl w:val="0"/>
          <w:numId w:val="0"/>
        </w:numPr>
      </w:pPr>
      <w:r>
        <w:drawing>
          <wp:inline distT="0" distB="0" distL="114300" distR="114300">
            <wp:extent cx="5264150" cy="3604260"/>
            <wp:effectExtent l="0" t="0" r="12700"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64150" cy="3604260"/>
                    </a:xfrm>
                    <a:prstGeom prst="rect">
                      <a:avLst/>
                    </a:prstGeom>
                    <a:noFill/>
                    <a:ln>
                      <a:noFill/>
                    </a:ln>
                  </pic:spPr>
                </pic:pic>
              </a:graphicData>
            </a:graphic>
          </wp:inline>
        </w:drawing>
      </w: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r>
        <w:rPr>
          <w:rFonts w:hint="eastAsia"/>
          <w:b/>
          <w:bCs/>
          <w:lang w:val="en-US" w:eastAsia="zh-CN"/>
        </w:rPr>
        <w:t>图六</w:t>
      </w:r>
    </w:p>
    <w:p>
      <w:pPr>
        <w:numPr>
          <w:ilvl w:val="0"/>
          <w:numId w:val="0"/>
        </w:numPr>
        <w:jc w:val="center"/>
        <w:rPr>
          <w:rFonts w:hint="default"/>
          <w:b/>
          <w:bCs/>
          <w:lang w:val="en-US" w:eastAsia="zh-CN"/>
        </w:rPr>
      </w:pPr>
    </w:p>
    <w:p>
      <w:pPr>
        <w:numPr>
          <w:ilvl w:val="0"/>
          <w:numId w:val="0"/>
        </w:numPr>
      </w:pPr>
      <w:r>
        <w:drawing>
          <wp:inline distT="0" distB="0" distL="114300" distR="114300">
            <wp:extent cx="5274310" cy="5432425"/>
            <wp:effectExtent l="0" t="0" r="2540"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4310" cy="5432425"/>
                    </a:xfrm>
                    <a:prstGeom prst="rect">
                      <a:avLst/>
                    </a:prstGeom>
                    <a:noFill/>
                    <a:ln>
                      <a:noFill/>
                    </a:ln>
                  </pic:spPr>
                </pic:pic>
              </a:graphicData>
            </a:graphic>
          </wp:inline>
        </w:drawing>
      </w:r>
    </w:p>
    <w:p>
      <w:pPr>
        <w:numPr>
          <w:ilvl w:val="0"/>
          <w:numId w:val="0"/>
        </w:numPr>
        <w:jc w:val="center"/>
        <w:rPr>
          <w:rFonts w:hint="eastAsia"/>
          <w:b/>
          <w:bCs/>
          <w:lang w:val="en-US" w:eastAsia="zh-CN"/>
        </w:rPr>
      </w:pPr>
    </w:p>
    <w:p>
      <w:pPr>
        <w:numPr>
          <w:ilvl w:val="0"/>
          <w:numId w:val="0"/>
        </w:numPr>
        <w:jc w:val="center"/>
        <w:rPr>
          <w:rFonts w:hint="eastAsia"/>
          <w:b/>
          <w:bCs/>
          <w:lang w:val="en-US" w:eastAsia="zh-CN"/>
        </w:rPr>
      </w:pPr>
      <w:r>
        <w:rPr>
          <w:rFonts w:hint="eastAsia"/>
          <w:b/>
          <w:bCs/>
          <w:lang w:val="en-US" w:eastAsia="zh-CN"/>
        </w:rPr>
        <w:t>图七</w:t>
      </w:r>
    </w:p>
    <w:p>
      <w:pPr>
        <w:numPr>
          <w:ilvl w:val="0"/>
          <w:numId w:val="0"/>
        </w:numPr>
        <w:jc w:val="center"/>
        <w:rPr>
          <w:rFonts w:hint="default"/>
          <w:b/>
          <w:bCs/>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ind w:left="420" w:leftChars="0" w:hanging="420" w:hangingChars="200"/>
        <w:textAlignment w:val="auto"/>
        <w:rPr>
          <w:rFonts w:hint="eastAsia"/>
          <w:lang w:val="en-US" w:eastAsia="zh-CN"/>
        </w:rPr>
      </w:pPr>
      <w:r>
        <w:rPr>
          <w:rFonts w:hint="eastAsia"/>
          <w:lang w:val="en-US" w:eastAsia="zh-CN"/>
        </w:rPr>
        <w:t>除“止业处”部分外，道非道智见清净、行道智见清净、智见清净三大部分的首页，没有书眉，这从图二到图六都能看出来。而止业处部分首页就有书眉（见图六），说明这部分从作者或者图书的组编者可能把这部分放在一个章节的层次上。</w:t>
      </w:r>
    </w:p>
    <w:p>
      <w:pPr>
        <w:keepNext w:val="0"/>
        <w:keepLines w:val="0"/>
        <w:pageBreakBefore w:val="0"/>
        <w:widowControl w:val="0"/>
        <w:numPr>
          <w:ilvl w:val="1"/>
          <w:numId w:val="1"/>
        </w:numPr>
        <w:kinsoku/>
        <w:wordWrap/>
        <w:overflowPunct/>
        <w:topLinePunct w:val="0"/>
        <w:autoSpaceDE/>
        <w:autoSpaceDN/>
        <w:bidi w:val="0"/>
        <w:adjustRightInd/>
        <w:snapToGrid/>
        <w:ind w:left="420" w:hanging="420" w:hangingChars="200"/>
        <w:textAlignment w:val="auto"/>
        <w:rPr>
          <w:rFonts w:hint="default"/>
          <w:lang w:val="en-US" w:eastAsia="zh-CN"/>
        </w:rPr>
      </w:pPr>
      <w:r>
        <w:rPr>
          <w:rFonts w:hint="eastAsia"/>
          <w:lang w:val="en-US" w:eastAsia="zh-CN"/>
        </w:rPr>
        <w:t>智见清净部分结束后（见图五），结束于第521页。在522页开始，讲修慧的功德，在《清净道论》中，也是在智见清净品之后跟了小小的一章，但没有放在智见清净品里，内容总共占18页，感觉有相当一部分讲述果定的利益，但也有安般念的利益，这是一点需要大德确定的地方，而这一章完毕后，最后以“观智部分结束”作为结尾（见图六）。观智结束后，止业处部分开始（见图六），止业处结束后，跟“检索表”（见图七）。</w:t>
      </w:r>
    </w:p>
    <w:p>
      <w:pPr>
        <w:keepNext w:val="0"/>
        <w:keepLines w:val="0"/>
        <w:pageBreakBefore w:val="0"/>
        <w:widowControl w:val="0"/>
        <w:numPr>
          <w:ilvl w:val="1"/>
          <w:numId w:val="1"/>
        </w:numPr>
        <w:kinsoku/>
        <w:wordWrap/>
        <w:overflowPunct/>
        <w:topLinePunct w:val="0"/>
        <w:autoSpaceDE/>
        <w:autoSpaceDN/>
        <w:bidi w:val="0"/>
        <w:adjustRightInd/>
        <w:snapToGrid/>
        <w:ind w:left="420" w:hanging="420" w:hangingChars="200"/>
        <w:textAlignment w:val="auto"/>
        <w:rPr>
          <w:rFonts w:hint="default"/>
          <w:lang w:val="en-US" w:eastAsia="zh-CN"/>
        </w:rPr>
      </w:pPr>
      <w:r>
        <w:rPr>
          <w:rFonts w:hint="eastAsia"/>
          <w:lang w:val="en-US" w:eastAsia="zh-CN"/>
        </w:rPr>
        <w:t>道非道智见清净、行道智见清净、智见清净后紧跟着缅文niddesa，是否就是中译本中常见的译为“说............品”，即：“说道非道智见清净品”、“说行道智见清净品”、“说智见清净品”等。如图八所示。</w:t>
      </w:r>
    </w:p>
    <w:p>
      <w:pPr>
        <w:keepNext w:val="0"/>
        <w:keepLines w:val="0"/>
        <w:pageBreakBefore w:val="0"/>
        <w:widowControl w:val="0"/>
        <w:numPr>
          <w:ilvl w:val="0"/>
          <w:numId w:val="0"/>
        </w:numPr>
        <w:kinsoku/>
        <w:wordWrap/>
        <w:overflowPunct/>
        <w:topLinePunct w:val="0"/>
        <w:autoSpaceDE/>
        <w:autoSpaceDN/>
        <w:bidi w:val="0"/>
        <w:adjustRightInd/>
        <w:snapToGrid/>
        <w:ind w:left="420" w:hanging="420" w:hangingChars="200"/>
        <w:textAlignment w:val="auto"/>
        <w:rPr>
          <w:rFonts w:hint="default"/>
          <w:lang w:val="en-US" w:eastAsia="zh-CN"/>
        </w:rPr>
      </w:pPr>
      <w:r>
        <w:drawing>
          <wp:inline distT="0" distB="0" distL="114300" distR="114300">
            <wp:extent cx="5264150" cy="1555750"/>
            <wp:effectExtent l="0" t="0" r="1270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64150" cy="155575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图八</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关于第二级别的标题</w:t>
      </w:r>
    </w:p>
    <w:p>
      <w:pPr>
        <w:keepNext w:val="0"/>
        <w:keepLines w:val="0"/>
        <w:pageBreakBefore w:val="0"/>
        <w:widowControl w:val="0"/>
        <w:numPr>
          <w:ilvl w:val="1"/>
          <w:numId w:val="1"/>
        </w:numPr>
        <w:kinsoku/>
        <w:wordWrap/>
        <w:overflowPunct/>
        <w:topLinePunct w:val="0"/>
        <w:autoSpaceDE/>
        <w:autoSpaceDN/>
        <w:bidi w:val="0"/>
        <w:adjustRightInd/>
        <w:snapToGrid/>
        <w:ind w:left="420" w:leftChars="0" w:hanging="420" w:hangingChars="200"/>
        <w:textAlignment w:val="auto"/>
        <w:rPr>
          <w:rFonts w:hint="eastAsia"/>
          <w:lang w:val="en-US" w:eastAsia="zh-CN"/>
        </w:rPr>
      </w:pPr>
      <w:r>
        <w:rPr>
          <w:rFonts w:hint="eastAsia"/>
          <w:lang w:val="en-US" w:eastAsia="zh-CN"/>
        </w:rPr>
        <w:t>本册书几乎有绝大多数的章，都标了章的标记</w:t>
      </w:r>
      <w:r>
        <w:drawing>
          <wp:inline distT="0" distB="0" distL="114300" distR="114300">
            <wp:extent cx="235585" cy="215265"/>
            <wp:effectExtent l="0" t="0" r="12065"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235585" cy="215265"/>
                    </a:xfrm>
                    <a:prstGeom prst="rect">
                      <a:avLst/>
                    </a:prstGeom>
                    <a:noFill/>
                    <a:ln>
                      <a:noFill/>
                    </a:ln>
                  </pic:spPr>
                </pic:pic>
              </a:graphicData>
            </a:graphic>
          </wp:inline>
        </w:drawing>
      </w:r>
      <w:r>
        <w:rPr>
          <w:rFonts w:hint="eastAsia"/>
          <w:lang w:val="en-US" w:eastAsia="zh-CN"/>
        </w:rPr>
        <w:t>，如图八所示，从该图分析，应该把“说道非道智见清净品”即</w:t>
      </w:r>
      <w:r>
        <w:drawing>
          <wp:inline distT="0" distB="0" distL="114300" distR="114300">
            <wp:extent cx="1586230" cy="249555"/>
            <wp:effectExtent l="0" t="0" r="13970" b="1714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1586230" cy="249555"/>
                    </a:xfrm>
                    <a:prstGeom prst="rect">
                      <a:avLst/>
                    </a:prstGeom>
                    <a:noFill/>
                    <a:ln>
                      <a:noFill/>
                    </a:ln>
                  </pic:spPr>
                </pic:pic>
              </a:graphicData>
            </a:graphic>
          </wp:inline>
        </w:drawing>
      </w:r>
      <w:r>
        <w:rPr>
          <w:rFonts w:hint="eastAsia"/>
          <w:lang w:val="en-US" w:eastAsia="zh-CN"/>
        </w:rPr>
        <w:t>与“思维智章”即</w:t>
      </w:r>
      <w:r>
        <w:drawing>
          <wp:inline distT="0" distB="0" distL="114300" distR="114300">
            <wp:extent cx="805180" cy="202565"/>
            <wp:effectExtent l="0" t="0" r="13970" b="698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4"/>
                    <a:stretch>
                      <a:fillRect/>
                    </a:stretch>
                  </pic:blipFill>
                  <pic:spPr>
                    <a:xfrm>
                      <a:off x="0" y="0"/>
                      <a:ext cx="805180" cy="202565"/>
                    </a:xfrm>
                    <a:prstGeom prst="rect">
                      <a:avLst/>
                    </a:prstGeom>
                    <a:noFill/>
                    <a:ln>
                      <a:noFill/>
                    </a:ln>
                  </pic:spPr>
                </pic:pic>
              </a:graphicData>
            </a:graphic>
          </wp:inline>
        </w:drawing>
      </w:r>
      <w:r>
        <w:rPr>
          <w:rFonts w:hint="eastAsia"/>
          <w:lang w:val="en-US" w:eastAsia="zh-CN"/>
        </w:rPr>
        <w:t>分开，称为两级标题，最后形成为：</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firstLine="2106" w:firstLineChars="999"/>
        <w:textAlignment w:val="auto"/>
        <w:rPr>
          <w:rFonts w:hint="eastAsia"/>
          <w:b/>
          <w:bCs/>
          <w:color w:val="0000FF"/>
          <w:lang w:val="en-US" w:eastAsia="zh-CN"/>
        </w:rPr>
      </w:pPr>
      <w:r>
        <w:rPr>
          <w:rFonts w:hint="eastAsia"/>
          <w:b/>
          <w:bCs/>
          <w:color w:val="0000FF"/>
          <w:lang w:val="en-US" w:eastAsia="zh-CN"/>
        </w:rPr>
        <w:t>说到智见清净品</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firstLine="2106" w:firstLineChars="999"/>
        <w:textAlignment w:val="auto"/>
        <w:rPr>
          <w:rFonts w:hint="default"/>
          <w:b/>
          <w:bCs/>
          <w:color w:val="0000FF"/>
          <w:lang w:val="en-US" w:eastAsia="zh-CN"/>
        </w:rPr>
      </w:pPr>
      <w:r>
        <w:rPr>
          <w:rFonts w:hint="eastAsia"/>
          <w:b/>
          <w:bCs/>
          <w:color w:val="0000FF"/>
          <w:lang w:val="en-US" w:eastAsia="zh-CN"/>
        </w:rPr>
        <w:t>1.思维智</w:t>
      </w:r>
    </w:p>
    <w:p>
      <w:pPr>
        <w:keepNext w:val="0"/>
        <w:keepLines w:val="0"/>
        <w:pageBreakBefore w:val="0"/>
        <w:widowControl w:val="0"/>
        <w:numPr>
          <w:ilvl w:val="1"/>
          <w:numId w:val="1"/>
        </w:numPr>
        <w:kinsoku/>
        <w:wordWrap/>
        <w:overflowPunct/>
        <w:topLinePunct w:val="0"/>
        <w:autoSpaceDE/>
        <w:autoSpaceDN/>
        <w:bidi w:val="0"/>
        <w:adjustRightInd/>
        <w:snapToGrid/>
        <w:ind w:left="420" w:leftChars="0" w:hanging="420" w:hangingChars="200"/>
        <w:textAlignment w:val="auto"/>
        <w:rPr>
          <w:rFonts w:hint="default" w:eastAsiaTheme="minorEastAsia"/>
          <w:lang w:val="en-US" w:eastAsia="zh-CN"/>
        </w:rPr>
      </w:pPr>
      <w:r>
        <w:rPr>
          <w:rFonts w:hint="eastAsia"/>
          <w:lang w:val="en-US" w:eastAsia="zh-CN"/>
        </w:rPr>
        <w:t>说道非道智见清净品包括了两章，“1.思维智”、“2.生灭智”随后在266页，“说道非道智见清净品”结束，如图九。紧接着下一页，“说行道智见清净品”下边居中的标题</w:t>
      </w:r>
      <w:r>
        <w:drawing>
          <wp:inline distT="0" distB="0" distL="114300" distR="114300">
            <wp:extent cx="2510155" cy="217805"/>
            <wp:effectExtent l="0" t="0" r="4445" b="1079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5"/>
                    <a:stretch>
                      <a:fillRect/>
                    </a:stretch>
                  </pic:blipFill>
                  <pic:spPr>
                    <a:xfrm>
                      <a:off x="0" y="0"/>
                      <a:ext cx="2510155" cy="217805"/>
                    </a:xfrm>
                    <a:prstGeom prst="rect">
                      <a:avLst/>
                    </a:prstGeom>
                    <a:noFill/>
                    <a:ln>
                      <a:noFill/>
                    </a:ln>
                  </pic:spPr>
                </pic:pic>
              </a:graphicData>
            </a:graphic>
          </wp:inline>
        </w:drawing>
      </w:r>
      <w:r>
        <w:rPr>
          <w:rFonts w:hint="eastAsia"/>
          <w:lang w:val="en-US" w:eastAsia="zh-CN"/>
        </w:rPr>
        <w:t>，应该不是章级别的第二级标题，可能是节级别的三级标题，但下面的内容还是讲述生灭随观智。参考清净道论目录如图十，所以，在此处应该加章级别的目录，标题为“3.生灭随观智”，把</w:t>
      </w:r>
      <w:r>
        <w:drawing>
          <wp:inline distT="0" distB="0" distL="114300" distR="114300">
            <wp:extent cx="2487930" cy="215265"/>
            <wp:effectExtent l="0" t="0" r="7620" b="1333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5"/>
                    <a:stretch>
                      <a:fillRect/>
                    </a:stretch>
                  </pic:blipFill>
                  <pic:spPr>
                    <a:xfrm>
                      <a:off x="0" y="0"/>
                      <a:ext cx="2487930" cy="215265"/>
                    </a:xfrm>
                    <a:prstGeom prst="rect">
                      <a:avLst/>
                    </a:prstGeom>
                    <a:noFill/>
                    <a:ln>
                      <a:noFill/>
                    </a:ln>
                  </pic:spPr>
                </pic:pic>
              </a:graphicData>
            </a:graphic>
          </wp:inline>
        </w:drawing>
      </w:r>
      <w:r>
        <w:rPr>
          <w:rFonts w:hint="eastAsia"/>
          <w:lang w:val="en-US" w:eastAsia="zh-CN"/>
        </w:rPr>
        <w:t>处理为章下面第三级标题。事实上，在本书目录中，该标题也是以章下一级的标题出现，见图十一。</w:t>
      </w:r>
    </w:p>
    <w:p>
      <w:pPr>
        <w:keepNext w:val="0"/>
        <w:keepLines w:val="0"/>
        <w:pageBreakBefore w:val="0"/>
        <w:widowControl w:val="0"/>
        <w:numPr>
          <w:ilvl w:val="0"/>
          <w:numId w:val="0"/>
        </w:numPr>
        <w:kinsoku/>
        <w:wordWrap/>
        <w:overflowPunct/>
        <w:topLinePunct w:val="0"/>
        <w:autoSpaceDE/>
        <w:autoSpaceDN/>
        <w:bidi w:val="0"/>
        <w:adjustRightInd/>
        <w:snapToGrid/>
        <w:ind w:left="420" w:leftChars="0" w:hanging="420" w:hangingChars="200"/>
        <w:textAlignment w:val="auto"/>
        <w:rPr>
          <w:rFonts w:hint="default"/>
          <w:lang w:val="en-US" w:eastAsia="zh-CN"/>
        </w:rPr>
      </w:pPr>
    </w:p>
    <w:p>
      <w:pPr>
        <w:numPr>
          <w:ilvl w:val="0"/>
          <w:numId w:val="0"/>
        </w:numPr>
        <w:rPr>
          <w:rFonts w:hint="default"/>
          <w:lang w:val="en-US" w:eastAsia="zh-CN"/>
        </w:rPr>
      </w:pPr>
      <w:r>
        <w:drawing>
          <wp:inline distT="0" distB="0" distL="114300" distR="114300">
            <wp:extent cx="5268595" cy="2852420"/>
            <wp:effectExtent l="0" t="0" r="8255" b="508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6"/>
                    <a:stretch>
                      <a:fillRect/>
                    </a:stretch>
                  </pic:blipFill>
                  <pic:spPr>
                    <a:xfrm>
                      <a:off x="0" y="0"/>
                      <a:ext cx="5268595" cy="2852420"/>
                    </a:xfrm>
                    <a:prstGeom prst="rect">
                      <a:avLst/>
                    </a:prstGeom>
                    <a:noFill/>
                    <a:ln>
                      <a:noFill/>
                    </a:ln>
                  </pic:spPr>
                </pic:pic>
              </a:graphicData>
            </a:graphic>
          </wp:inline>
        </w:drawing>
      </w:r>
    </w:p>
    <w:p>
      <w:pPr>
        <w:numPr>
          <w:ilvl w:val="0"/>
          <w:numId w:val="0"/>
        </w:numPr>
        <w:jc w:val="center"/>
        <w:rPr>
          <w:rFonts w:hint="default"/>
          <w:b/>
          <w:bCs/>
          <w:lang w:val="en-US" w:eastAsia="zh-CN"/>
        </w:rPr>
      </w:pPr>
      <w:r>
        <w:rPr>
          <w:rFonts w:hint="eastAsia"/>
          <w:b/>
          <w:bCs/>
          <w:lang w:val="en-US" w:eastAsia="zh-CN"/>
        </w:rPr>
        <w:t>图九</w:t>
      </w:r>
    </w:p>
    <w:p>
      <w:pPr>
        <w:numPr>
          <w:ilvl w:val="0"/>
          <w:numId w:val="0"/>
        </w:numPr>
        <w:rPr>
          <w:rFonts w:hint="default"/>
          <w:lang w:val="en-US" w:eastAsia="zh-CN"/>
        </w:rPr>
      </w:pPr>
    </w:p>
    <w:p>
      <w:pPr>
        <w:numPr>
          <w:ilvl w:val="0"/>
          <w:numId w:val="0"/>
        </w:numPr>
        <w:jc w:val="center"/>
        <w:rPr>
          <w:rFonts w:hint="default"/>
          <w:lang w:val="en-US" w:eastAsia="zh-CN"/>
        </w:rPr>
      </w:pPr>
      <w:r>
        <w:drawing>
          <wp:inline distT="0" distB="0" distL="114300" distR="114300">
            <wp:extent cx="3190875" cy="2847975"/>
            <wp:effectExtent l="0" t="0" r="9525" b="952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7"/>
                    <a:stretch>
                      <a:fillRect/>
                    </a:stretch>
                  </pic:blipFill>
                  <pic:spPr>
                    <a:xfrm>
                      <a:off x="0" y="0"/>
                      <a:ext cx="3190875" cy="2847975"/>
                    </a:xfrm>
                    <a:prstGeom prst="rect">
                      <a:avLst/>
                    </a:prstGeom>
                    <a:noFill/>
                    <a:ln>
                      <a:noFill/>
                    </a:ln>
                  </pic:spPr>
                </pic:pic>
              </a:graphicData>
            </a:graphic>
          </wp:inline>
        </w:drawing>
      </w:r>
    </w:p>
    <w:p>
      <w:pPr>
        <w:numPr>
          <w:ilvl w:val="0"/>
          <w:numId w:val="0"/>
        </w:numPr>
        <w:jc w:val="center"/>
        <w:rPr>
          <w:rFonts w:hint="eastAsia"/>
          <w:b/>
          <w:bCs/>
          <w:lang w:val="en-US" w:eastAsia="zh-CN"/>
        </w:rPr>
      </w:pPr>
    </w:p>
    <w:p>
      <w:pPr>
        <w:numPr>
          <w:ilvl w:val="0"/>
          <w:numId w:val="0"/>
        </w:numPr>
        <w:jc w:val="center"/>
        <w:rPr>
          <w:rFonts w:hint="default"/>
          <w:b/>
          <w:bCs/>
          <w:lang w:val="en-US" w:eastAsia="zh-CN"/>
        </w:rPr>
      </w:pPr>
      <w:r>
        <w:rPr>
          <w:rFonts w:hint="eastAsia"/>
          <w:b/>
          <w:bCs/>
          <w:lang w:val="en-US" w:eastAsia="zh-CN"/>
        </w:rPr>
        <w:t>图十清净道论目录</w:t>
      </w:r>
    </w:p>
    <w:p>
      <w:pPr>
        <w:numPr>
          <w:ilvl w:val="0"/>
          <w:numId w:val="0"/>
        </w:numPr>
        <w:rPr>
          <w:rFonts w:hint="default"/>
          <w:lang w:val="en-US" w:eastAsia="zh-CN"/>
        </w:rPr>
      </w:pPr>
      <w:r>
        <w:drawing>
          <wp:inline distT="0" distB="0" distL="114300" distR="114300">
            <wp:extent cx="5270500" cy="2059305"/>
            <wp:effectExtent l="0" t="0" r="6350" b="1714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8"/>
                    <a:stretch>
                      <a:fillRect/>
                    </a:stretch>
                  </pic:blipFill>
                  <pic:spPr>
                    <a:xfrm>
                      <a:off x="0" y="0"/>
                      <a:ext cx="5270500" cy="2059305"/>
                    </a:xfrm>
                    <a:prstGeom prst="rect">
                      <a:avLst/>
                    </a:prstGeom>
                    <a:noFill/>
                    <a:ln>
                      <a:noFill/>
                    </a:ln>
                  </pic:spPr>
                </pic:pic>
              </a:graphicData>
            </a:graphic>
          </wp:inline>
        </w:drawing>
      </w:r>
    </w:p>
    <w:p>
      <w:pPr>
        <w:numPr>
          <w:ilvl w:val="0"/>
          <w:numId w:val="0"/>
        </w:numPr>
        <w:jc w:val="center"/>
        <w:rPr>
          <w:rFonts w:hint="eastAsia"/>
          <w:b/>
          <w:bCs/>
          <w:lang w:val="en-US" w:eastAsia="zh-CN"/>
        </w:rPr>
      </w:pPr>
    </w:p>
    <w:p>
      <w:pPr>
        <w:numPr>
          <w:ilvl w:val="0"/>
          <w:numId w:val="0"/>
        </w:numPr>
        <w:jc w:val="center"/>
        <w:rPr>
          <w:rFonts w:hint="default"/>
          <w:b/>
          <w:bCs/>
          <w:lang w:val="en-US" w:eastAsia="zh-CN"/>
        </w:rPr>
      </w:pPr>
      <w:r>
        <w:rPr>
          <w:rFonts w:hint="eastAsia"/>
          <w:b/>
          <w:bCs/>
          <w:lang w:val="en-US" w:eastAsia="zh-CN"/>
        </w:rPr>
        <w:t>图十一</w:t>
      </w:r>
    </w:p>
    <w:p>
      <w:pPr>
        <w:numPr>
          <w:ilvl w:val="0"/>
          <w:numId w:val="0"/>
        </w:numPr>
        <w:rPr>
          <w:rFonts w:hint="default"/>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ind w:left="420" w:leftChars="0" w:hanging="420" w:hangingChars="200"/>
        <w:textAlignment w:val="auto"/>
        <w:rPr>
          <w:rFonts w:hint="default"/>
          <w:lang w:val="en-US" w:eastAsia="zh-CN"/>
        </w:rPr>
      </w:pPr>
      <w:r>
        <w:rPr>
          <w:rFonts w:hint="eastAsia"/>
          <w:lang w:val="en-US" w:eastAsia="zh-CN"/>
        </w:rPr>
        <w:t>同样，在智见清净品下，也缺少章级标题，阅读内容，并参照清净道论目录，应该添加章级别的标题“四道智”及其他章标题，而本册目录都是清一色的章下级别的三级标题，因为有点难度，即使参考清净道论，也无法调整较为适当的目录，所以处暂时没动。</w:t>
      </w:r>
    </w:p>
    <w:p>
      <w:pPr>
        <w:numPr>
          <w:ilvl w:val="0"/>
          <w:numId w:val="1"/>
        </w:numPr>
        <w:ind w:left="0" w:leftChars="0" w:firstLine="0" w:firstLineChars="0"/>
        <w:rPr>
          <w:rFonts w:hint="eastAsia"/>
          <w:lang w:val="en-US" w:eastAsia="zh-CN"/>
        </w:rPr>
      </w:pPr>
      <w:r>
        <w:rPr>
          <w:rFonts w:hint="eastAsia"/>
          <w:lang w:val="en-US" w:eastAsia="zh-CN"/>
        </w:rPr>
        <w:t>关于三级标题</w:t>
      </w:r>
    </w:p>
    <w:p>
      <w:pPr>
        <w:keepNext w:val="0"/>
        <w:keepLines w:val="0"/>
        <w:pageBreakBefore w:val="0"/>
        <w:widowControl w:val="0"/>
        <w:numPr>
          <w:ilvl w:val="1"/>
          <w:numId w:val="1"/>
        </w:numPr>
        <w:kinsoku/>
        <w:wordWrap/>
        <w:overflowPunct/>
        <w:topLinePunct w:val="0"/>
        <w:autoSpaceDE/>
        <w:autoSpaceDN/>
        <w:bidi w:val="0"/>
        <w:adjustRightInd/>
        <w:snapToGrid/>
        <w:ind w:left="420" w:leftChars="0" w:hanging="420" w:hangingChars="200"/>
        <w:textAlignment w:val="auto"/>
        <w:rPr>
          <w:rFonts w:hint="eastAsia"/>
          <w:lang w:val="en-US" w:eastAsia="zh-CN"/>
        </w:rPr>
      </w:pPr>
      <w:r>
        <w:rPr>
          <w:rFonts w:hint="eastAsia"/>
          <w:lang w:val="en-US" w:eastAsia="zh-CN"/>
        </w:rPr>
        <w:t>在章下的标题，除了极少数在目录中加粗外，其他绝大多数都没有加粗，很难判断哪些是三级标题，哪些是文章内的段落标题。即使加粗的标题，也不能确保是三级标题。</w:t>
      </w:r>
    </w:p>
    <w:p>
      <w:pPr>
        <w:keepNext w:val="0"/>
        <w:keepLines w:val="0"/>
        <w:pageBreakBefore w:val="0"/>
        <w:widowControl w:val="0"/>
        <w:numPr>
          <w:ilvl w:val="1"/>
          <w:numId w:val="1"/>
        </w:numPr>
        <w:kinsoku/>
        <w:wordWrap/>
        <w:overflowPunct/>
        <w:topLinePunct w:val="0"/>
        <w:autoSpaceDE/>
        <w:autoSpaceDN/>
        <w:bidi w:val="0"/>
        <w:adjustRightInd/>
        <w:snapToGrid/>
        <w:ind w:left="420" w:leftChars="0" w:hanging="420" w:hangingChars="200"/>
        <w:textAlignment w:val="auto"/>
        <w:rPr>
          <w:rFonts w:hint="default"/>
          <w:lang w:val="en-US" w:eastAsia="zh-CN"/>
        </w:rPr>
      </w:pPr>
      <w:r>
        <w:rPr>
          <w:rFonts w:hint="eastAsia"/>
          <w:lang w:val="en-US" w:eastAsia="zh-CN"/>
        </w:rPr>
        <w:t>在目录表现为三级标题的，在内容里，可能是章级标题，如检索表，就被放在梵住章所在的目录里。</w:t>
      </w:r>
    </w:p>
    <w:p>
      <w:pPr>
        <w:keepNext w:val="0"/>
        <w:keepLines w:val="0"/>
        <w:pageBreakBefore w:val="0"/>
        <w:widowControl w:val="0"/>
        <w:numPr>
          <w:ilvl w:val="0"/>
          <w:numId w:val="1"/>
        </w:numPr>
        <w:kinsoku/>
        <w:wordWrap/>
        <w:overflowPunct/>
        <w:topLinePunct w:val="0"/>
        <w:autoSpaceDE/>
        <w:autoSpaceDN/>
        <w:bidi w:val="0"/>
        <w:adjustRightInd/>
        <w:snapToGrid/>
        <w:ind w:left="420" w:leftChars="0" w:hanging="420" w:hangingChars="200"/>
        <w:textAlignment w:val="auto"/>
        <w:rPr>
          <w:rFonts w:hint="eastAsia"/>
          <w:lang w:val="en-US" w:eastAsia="zh-CN"/>
        </w:rPr>
      </w:pPr>
      <w:r>
        <w:rPr>
          <w:rFonts w:hint="eastAsia"/>
          <w:lang w:val="en-US" w:eastAsia="zh-CN"/>
        </w:rPr>
        <w:t>关于英文翻译资料</w:t>
      </w:r>
    </w:p>
    <w:p>
      <w:pPr>
        <w:keepNext w:val="0"/>
        <w:keepLines w:val="0"/>
        <w:pageBreakBefore w:val="0"/>
        <w:widowControl w:val="0"/>
        <w:numPr>
          <w:ilvl w:val="1"/>
          <w:numId w:val="1"/>
        </w:numPr>
        <w:kinsoku/>
        <w:wordWrap/>
        <w:overflowPunct/>
        <w:topLinePunct w:val="0"/>
        <w:autoSpaceDE/>
        <w:autoSpaceDN/>
        <w:bidi w:val="0"/>
        <w:adjustRightInd/>
        <w:snapToGrid/>
        <w:ind w:left="420" w:leftChars="0" w:hanging="420" w:hangingChars="200"/>
        <w:textAlignment w:val="auto"/>
        <w:rPr>
          <w:rFonts w:hint="eastAsia"/>
          <w:lang w:val="en-US" w:eastAsia="zh-CN"/>
        </w:rPr>
      </w:pPr>
      <w:r>
        <w:rPr>
          <w:rFonts w:hint="eastAsia"/>
          <w:lang w:val="en-US" w:eastAsia="zh-CN"/>
        </w:rPr>
        <w:t>本册的英文资料缺失比较严重，如果不算后面的检索表，那么英文翻译资料缺后面的540~644共105页，中间也有零星缺失的页，估计应该有六分之一的缺失。</w:t>
      </w:r>
    </w:p>
    <w:p>
      <w:pPr>
        <w:keepNext w:val="0"/>
        <w:keepLines w:val="0"/>
        <w:pageBreakBefore w:val="0"/>
        <w:widowControl w:val="0"/>
        <w:numPr>
          <w:ilvl w:val="1"/>
          <w:numId w:val="1"/>
        </w:numPr>
        <w:kinsoku/>
        <w:wordWrap/>
        <w:overflowPunct/>
        <w:topLinePunct w:val="0"/>
        <w:autoSpaceDE/>
        <w:autoSpaceDN/>
        <w:bidi w:val="0"/>
        <w:adjustRightInd/>
        <w:snapToGrid/>
        <w:ind w:left="420" w:leftChars="0" w:hanging="420" w:hangingChars="200"/>
        <w:textAlignment w:val="auto"/>
        <w:rPr>
          <w:rFonts w:hint="default"/>
          <w:lang w:val="en-US" w:eastAsia="zh-CN"/>
        </w:rPr>
      </w:pPr>
      <w:r>
        <w:rPr>
          <w:rFonts w:hint="eastAsia"/>
          <w:lang w:val="en-US" w:eastAsia="zh-CN"/>
        </w:rPr>
        <w:t>英文资料虽然有标号，但感觉也是有点凌乱，参考起来也有点费力。</w:t>
      </w:r>
    </w:p>
    <w:p>
      <w:pPr>
        <w:numPr>
          <w:ilvl w:val="0"/>
          <w:numId w:val="1"/>
        </w:numPr>
        <w:ind w:left="420" w:leftChars="0" w:hanging="420" w:hangingChars="200"/>
        <w:rPr>
          <w:rFonts w:hint="default"/>
          <w:lang w:val="en-US" w:eastAsia="zh-CN"/>
        </w:rPr>
      </w:pPr>
      <w:r>
        <w:rPr>
          <w:rFonts w:hint="eastAsia"/>
          <w:lang w:val="en-US" w:eastAsia="zh-CN"/>
        </w:rPr>
        <w:t>建议</w:t>
      </w:r>
    </w:p>
    <w:p>
      <w:pPr>
        <w:keepNext w:val="0"/>
        <w:keepLines w:val="0"/>
        <w:pageBreakBefore w:val="0"/>
        <w:widowControl w:val="0"/>
        <w:numPr>
          <w:ilvl w:val="1"/>
          <w:numId w:val="1"/>
        </w:numPr>
        <w:kinsoku/>
        <w:wordWrap/>
        <w:overflowPunct/>
        <w:topLinePunct w:val="0"/>
        <w:autoSpaceDE/>
        <w:autoSpaceDN/>
        <w:bidi w:val="0"/>
        <w:adjustRightInd/>
        <w:snapToGrid/>
        <w:ind w:left="420" w:leftChars="0" w:hanging="420" w:hangingChars="200"/>
        <w:textAlignment w:val="auto"/>
        <w:rPr>
          <w:rFonts w:hint="eastAsia"/>
          <w:lang w:val="en-US" w:eastAsia="zh-CN"/>
        </w:rPr>
      </w:pPr>
      <w:r>
        <w:rPr>
          <w:rFonts w:hint="eastAsia"/>
          <w:lang w:val="en-US" w:eastAsia="zh-CN"/>
        </w:rPr>
        <w:t>如果第一步的目标单纯的是把基本资料整理成万国码入库，至于标题，能确定就确定多少，不能确定，就平行入库，等下一阶段在做确定，主要目标是完整的万国码基础资料入库，这个目标能完成就很好了。</w:t>
      </w:r>
    </w:p>
    <w:p>
      <w:pPr>
        <w:keepNext w:val="0"/>
        <w:keepLines w:val="0"/>
        <w:pageBreakBefore w:val="0"/>
        <w:widowControl w:val="0"/>
        <w:numPr>
          <w:ilvl w:val="1"/>
          <w:numId w:val="1"/>
        </w:numPr>
        <w:kinsoku/>
        <w:wordWrap/>
        <w:overflowPunct/>
        <w:topLinePunct w:val="0"/>
        <w:autoSpaceDE/>
        <w:autoSpaceDN/>
        <w:bidi w:val="0"/>
        <w:adjustRightInd/>
        <w:snapToGrid/>
        <w:ind w:left="420" w:leftChars="0" w:hanging="420" w:hangingChars="200"/>
        <w:textAlignment w:val="auto"/>
        <w:rPr>
          <w:rFonts w:hint="eastAsia"/>
          <w:lang w:val="en-US" w:eastAsia="zh-CN"/>
        </w:rPr>
      </w:pPr>
      <w:r>
        <w:rPr>
          <w:rFonts w:hint="eastAsia"/>
          <w:lang w:val="en-US" w:eastAsia="zh-CN"/>
        </w:rPr>
        <w:t>如果能邀请悟恭西亚多按照缅语版，做一个系列开示，吸引一批人参与学习这五大册，大家边学，边讨论，对内容有一个全面的认识。这样，无论是基础数据处理、初步翻译、高级翻译等各个阶段，都能对缅文、英文、中文表达的语境与语义有较为精准的把握。否则，对于我这种英文阅读很差、缅文不懂、教理不通的三无人士，即使知道英文说了些什么，也很难翻译出很准确的教理词语。</w:t>
      </w:r>
    </w:p>
    <w:p>
      <w:pPr>
        <w:numPr>
          <w:ilvl w:val="0"/>
          <w:numId w:val="0"/>
        </w:numPr>
        <w:rPr>
          <w:rFonts w:hint="default"/>
          <w:lang w:val="en-US" w:eastAsia="zh-CN"/>
        </w:rPr>
      </w:pPr>
      <w:bookmarkStart w:id="0" w:name="_GoBack"/>
      <w:bookmarkEnd w:id="0"/>
    </w:p>
    <w:p>
      <w:pPr>
        <w:numPr>
          <w:ilvl w:val="0"/>
          <w:numId w:val="0"/>
        </w:numPr>
        <w:rPr>
          <w:rFonts w:hint="default"/>
          <w:lang w:val="en-US" w:eastAsia="zh-CN"/>
        </w:rPr>
      </w:pP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D8EF18"/>
    <w:multiLevelType w:val="multilevel"/>
    <w:tmpl w:val="BCD8EF1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3"/>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D7F7B"/>
    <w:rsid w:val="04993A4D"/>
    <w:rsid w:val="08957A21"/>
    <w:rsid w:val="10F25CD9"/>
    <w:rsid w:val="14131D80"/>
    <w:rsid w:val="1AC3718C"/>
    <w:rsid w:val="1F7B433D"/>
    <w:rsid w:val="25505B89"/>
    <w:rsid w:val="2D1A2DE1"/>
    <w:rsid w:val="2F94782F"/>
    <w:rsid w:val="33A30352"/>
    <w:rsid w:val="33B97880"/>
    <w:rsid w:val="4864112F"/>
    <w:rsid w:val="4E96362F"/>
    <w:rsid w:val="53BB0E62"/>
    <w:rsid w:val="5D716271"/>
    <w:rsid w:val="6D2E1ECF"/>
    <w:rsid w:val="723D2724"/>
    <w:rsid w:val="72F651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link w:val="7"/>
    <w:semiHidden/>
    <w:unhideWhenUsed/>
    <w:qFormat/>
    <w:uiPriority w:val="0"/>
    <w:pPr>
      <w:keepNext/>
      <w:keepLines/>
      <w:jc w:val="center"/>
      <w:outlineLvl w:val="2"/>
    </w:pPr>
    <w:rPr>
      <w:rFonts w:ascii="Times New Roman" w:hAnsi="Times New Roman" w:eastAsia="Times New Roman" w:cs="宋体"/>
      <w:b/>
      <w:bCs/>
      <w:color w:val="566A35"/>
      <w:kern w:val="0"/>
      <w:sz w:val="24"/>
      <w:szCs w:val="28"/>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customStyle="1" w:styleId="5">
    <w:name w:val="注音"/>
    <w:basedOn w:val="1"/>
    <w:link w:val="6"/>
    <w:qFormat/>
    <w:uiPriority w:val="0"/>
    <w:pPr>
      <w:spacing w:line="300" w:lineRule="exact"/>
    </w:pPr>
    <w:rPr>
      <w:rFonts w:ascii="宋体" w:hAnsi="宋体" w:eastAsia="宋体" w:cs="宋体"/>
      <w:b/>
      <w:bCs/>
      <w:color w:val="3333FF"/>
      <w:sz w:val="24"/>
      <w:szCs w:val="24"/>
    </w:rPr>
  </w:style>
  <w:style w:type="character" w:customStyle="1" w:styleId="6">
    <w:name w:val="注音 Char"/>
    <w:link w:val="5"/>
    <w:qFormat/>
    <w:uiPriority w:val="0"/>
    <w:rPr>
      <w:rFonts w:ascii="宋体" w:hAnsi="宋体" w:eastAsia="宋体" w:cs="宋体"/>
      <w:b/>
      <w:bCs/>
      <w:color w:val="3333FF"/>
      <w:kern w:val="2"/>
      <w:sz w:val="24"/>
      <w:szCs w:val="24"/>
    </w:rPr>
  </w:style>
  <w:style w:type="character" w:customStyle="1" w:styleId="7">
    <w:name w:val="标题 3 字符"/>
    <w:link w:val="2"/>
    <w:qFormat/>
    <w:uiPriority w:val="9"/>
    <w:rPr>
      <w:rFonts w:ascii="Times New Roman" w:hAnsi="Times New Roman" w:eastAsia="Times New Roman" w:cs="宋体"/>
      <w:b/>
      <w:bCs/>
      <w:color w:val="566A35"/>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Office_11.8.2.9067_F1E327BC-269C-435d-A152-05C5408002CA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2021-01-18T08:18:00Z</dcterms:created>
  <dc:creator>Administrator</dc:creator>
  <cp:lastModifiedBy>Administrator</cp:lastModifiedBy>
  <dcterms:modified xsi:type="dcterms:W3CDTF">2021-07-02T01:41:46Z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2052-11.8.2.9067</vt:lpwstr>
  </property>
</Properties>
</file>