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CEDE5" w14:textId="77777777" w:rsidR="00E21091" w:rsidRPr="008F5A21" w:rsidRDefault="00E21091" w:rsidP="00795761">
      <w:pPr>
        <w:pStyle w:val="NormalWeb"/>
        <w:spacing w:before="0" w:beforeAutospacing="0" w:after="0" w:afterAutospacing="0" w:line="360" w:lineRule="auto"/>
        <w:rPr>
          <w:b/>
          <w:bCs/>
        </w:rPr>
      </w:pPr>
      <w:bookmarkStart w:id="0" w:name="_Hlk65082807"/>
    </w:p>
    <w:p w14:paraId="0E2F21DE" w14:textId="1D8EA1A0" w:rsidR="00FD305E" w:rsidRPr="00795761" w:rsidRDefault="00E21091" w:rsidP="00795761">
      <w:pPr>
        <w:pStyle w:val="NoSpacing"/>
        <w:jc w:val="center"/>
        <w:rPr>
          <w:b/>
          <w:bCs/>
          <w:i/>
          <w:iCs/>
          <w:sz w:val="36"/>
          <w:szCs w:val="36"/>
          <w:u w:val="single"/>
        </w:rPr>
      </w:pPr>
      <w:r w:rsidRPr="00795761">
        <w:rPr>
          <w:b/>
          <w:bCs/>
          <w:i/>
          <w:iCs/>
          <w:sz w:val="36"/>
          <w:szCs w:val="36"/>
          <w:u w:val="single"/>
        </w:rPr>
        <w:t>IS THE UK POLICE BIASED?</w:t>
      </w:r>
    </w:p>
    <w:p w14:paraId="03DB455B" w14:textId="77777777" w:rsidR="00795761" w:rsidRPr="00795761" w:rsidRDefault="00795761" w:rsidP="00795761">
      <w:pPr>
        <w:pStyle w:val="NoSpacing"/>
        <w:jc w:val="center"/>
        <w:rPr>
          <w:b/>
          <w:bCs/>
        </w:rPr>
      </w:pPr>
    </w:p>
    <w:p w14:paraId="4132F38D" w14:textId="60CC6D6C" w:rsidR="00F416D2" w:rsidRPr="00795761" w:rsidRDefault="00795761" w:rsidP="00795761">
      <w:pPr>
        <w:pStyle w:val="NoSpacing"/>
        <w:jc w:val="center"/>
      </w:pPr>
      <w:r w:rsidRPr="00795761">
        <w:t>Name:-Bhimarao Prakashrao Dasari</w:t>
      </w:r>
    </w:p>
    <w:p w14:paraId="5AB64103" w14:textId="25238740" w:rsidR="00F416D2" w:rsidRPr="00795761" w:rsidRDefault="00795761" w:rsidP="00795761">
      <w:pPr>
        <w:pStyle w:val="NoSpacing"/>
        <w:jc w:val="center"/>
      </w:pPr>
      <w:r w:rsidRPr="00795761">
        <w:t>PRID:-DASAR40236</w:t>
      </w:r>
    </w:p>
    <w:p w14:paraId="1CE8F34C" w14:textId="4D7929CA" w:rsidR="00E21091" w:rsidRDefault="00E21091" w:rsidP="00795761">
      <w:pPr>
        <w:pStyle w:val="NoSpacing"/>
        <w:jc w:val="center"/>
      </w:pPr>
      <w:r w:rsidRPr="00795761">
        <w:t>Name of the University:</w:t>
      </w:r>
      <w:r w:rsidR="00795761" w:rsidRPr="00795761">
        <w:t xml:space="preserve"> </w:t>
      </w:r>
      <w:r w:rsidR="00795761" w:rsidRPr="00795761">
        <w:rPr>
          <w:b/>
          <w:bCs/>
        </w:rPr>
        <w:t>University of Essex</w:t>
      </w:r>
      <w:r w:rsidR="00795761" w:rsidRPr="00795761">
        <w:t xml:space="preserve"> </w:t>
      </w:r>
    </w:p>
    <w:p w14:paraId="3C45002D" w14:textId="77777777" w:rsidR="00795761" w:rsidRDefault="00795761" w:rsidP="00795761">
      <w:pPr>
        <w:pStyle w:val="NoSpacing"/>
        <w:jc w:val="center"/>
      </w:pPr>
    </w:p>
    <w:p w14:paraId="674BAD81" w14:textId="5D4C127E" w:rsidR="00795761" w:rsidRDefault="00795761" w:rsidP="00795761">
      <w:pPr>
        <w:pStyle w:val="NoSpacing"/>
        <w:jc w:val="center"/>
      </w:pPr>
    </w:p>
    <w:p w14:paraId="031E0D76" w14:textId="77777777" w:rsidR="00795761" w:rsidRPr="00795761" w:rsidRDefault="00795761" w:rsidP="00795761">
      <w:pPr>
        <w:jc w:val="center"/>
        <w:rPr>
          <w:b/>
          <w:u w:val="single"/>
        </w:rPr>
      </w:pPr>
      <w:r w:rsidRPr="00795761">
        <w:rPr>
          <w:b/>
          <w:u w:val="single"/>
        </w:rPr>
        <w:t>Abstract</w:t>
      </w:r>
    </w:p>
    <w:p w14:paraId="32F71F51" w14:textId="16919F0A" w:rsidR="00795761" w:rsidRDefault="00795761" w:rsidP="009640A1">
      <w:pPr>
        <w:pStyle w:val="NormalWeb"/>
        <w:spacing w:before="0" w:beforeAutospacing="0" w:after="0" w:afterAutospacing="0"/>
      </w:pPr>
      <w:r w:rsidRPr="008F5A21">
        <w:t>Chiefs of Police said after a report showing that two-thirds of black and minority ethnic people had encountered tendencies toward racial discrimination; they have been trying to fix it. Four out of five black and Bangladeshi respondents felt like this relative to about half of the Chinese and Indian respondents who felt like this. The study shows that most do not assume the problems are structural, most agree that a few particular officers are responsible for any problems.</w:t>
      </w:r>
    </w:p>
    <w:p w14:paraId="6B8EF428" w14:textId="6639A534" w:rsidR="00795761" w:rsidRDefault="00795761" w:rsidP="00795761">
      <w:pPr>
        <w:pStyle w:val="NormalWeb"/>
        <w:spacing w:before="0" w:beforeAutospacing="0" w:after="0" w:afterAutospacing="0" w:line="360" w:lineRule="auto"/>
      </w:pPr>
    </w:p>
    <w:sdt>
      <w:sdtPr>
        <w:rPr>
          <w:rFonts w:ascii="Times New Roman" w:eastAsiaTheme="minorHAnsi" w:hAnsi="Times New Roman" w:cs="Times New Roman"/>
          <w:b w:val="0"/>
          <w:bCs w:val="0"/>
          <w:color w:val="auto"/>
          <w:sz w:val="24"/>
          <w:szCs w:val="24"/>
        </w:rPr>
        <w:id w:val="-1948221565"/>
        <w:docPartObj>
          <w:docPartGallery w:val="Table of Contents"/>
          <w:docPartUnique/>
        </w:docPartObj>
      </w:sdtPr>
      <w:sdtContent>
        <w:p w14:paraId="1875E3A2" w14:textId="77777777" w:rsidR="00795761" w:rsidRPr="00795761" w:rsidRDefault="00795761" w:rsidP="00795761">
          <w:pPr>
            <w:pStyle w:val="TOCHeading"/>
            <w:spacing w:line="240" w:lineRule="auto"/>
            <w:jc w:val="center"/>
            <w:rPr>
              <w:rFonts w:ascii="Times New Roman" w:hAnsi="Times New Roman" w:cs="Times New Roman"/>
              <w:color w:val="auto"/>
              <w:sz w:val="24"/>
              <w:szCs w:val="24"/>
              <w:u w:val="single"/>
            </w:rPr>
          </w:pPr>
          <w:r w:rsidRPr="00795761">
            <w:rPr>
              <w:rFonts w:ascii="Times New Roman" w:hAnsi="Times New Roman" w:cs="Times New Roman"/>
              <w:color w:val="auto"/>
              <w:sz w:val="24"/>
              <w:szCs w:val="24"/>
              <w:u w:val="single"/>
            </w:rPr>
            <w:t>Table of Contents</w:t>
          </w:r>
        </w:p>
        <w:p w14:paraId="4D7D2226" w14:textId="690D060E" w:rsidR="009640A1" w:rsidRDefault="00795761">
          <w:pPr>
            <w:pStyle w:val="TOC1"/>
            <w:rPr>
              <w:rFonts w:asciiTheme="minorHAnsi" w:eastAsiaTheme="minorEastAsia" w:hAnsiTheme="minorHAnsi"/>
              <w:noProof/>
              <w:sz w:val="22"/>
              <w:lang w:val="en-IN" w:eastAsia="en-IN"/>
            </w:rPr>
          </w:pPr>
          <w:r w:rsidRPr="008F5A21">
            <w:rPr>
              <w:rFonts w:cs="Times New Roman"/>
              <w:szCs w:val="24"/>
            </w:rPr>
            <w:fldChar w:fldCharType="begin"/>
          </w:r>
          <w:r w:rsidRPr="008F5A21">
            <w:rPr>
              <w:rFonts w:cs="Times New Roman"/>
              <w:szCs w:val="24"/>
            </w:rPr>
            <w:instrText xml:space="preserve"> TOC \o "1-3" \h \z \u </w:instrText>
          </w:r>
          <w:r w:rsidRPr="008F5A21">
            <w:rPr>
              <w:rFonts w:cs="Times New Roman"/>
              <w:szCs w:val="24"/>
            </w:rPr>
            <w:fldChar w:fldCharType="separate"/>
          </w:r>
          <w:hyperlink w:anchor="_Toc65082686" w:history="1">
            <w:r w:rsidR="009640A1" w:rsidRPr="00D3759E">
              <w:rPr>
                <w:rStyle w:val="Hyperlink"/>
                <w:rFonts w:cs="Times New Roman"/>
                <w:noProof/>
              </w:rPr>
              <w:t>Literature review</w:t>
            </w:r>
            <w:r w:rsidR="009640A1">
              <w:rPr>
                <w:noProof/>
                <w:webHidden/>
              </w:rPr>
              <w:tab/>
            </w:r>
            <w:r w:rsidR="009640A1">
              <w:rPr>
                <w:noProof/>
                <w:webHidden/>
              </w:rPr>
              <w:fldChar w:fldCharType="begin"/>
            </w:r>
            <w:r w:rsidR="009640A1">
              <w:rPr>
                <w:noProof/>
                <w:webHidden/>
              </w:rPr>
              <w:instrText xml:space="preserve"> PAGEREF _Toc65082686 \h </w:instrText>
            </w:r>
            <w:r w:rsidR="009640A1">
              <w:rPr>
                <w:noProof/>
                <w:webHidden/>
              </w:rPr>
            </w:r>
            <w:r w:rsidR="009640A1">
              <w:rPr>
                <w:noProof/>
                <w:webHidden/>
              </w:rPr>
              <w:fldChar w:fldCharType="separate"/>
            </w:r>
            <w:r w:rsidR="009640A1">
              <w:rPr>
                <w:noProof/>
                <w:webHidden/>
              </w:rPr>
              <w:t>2</w:t>
            </w:r>
            <w:r w:rsidR="009640A1">
              <w:rPr>
                <w:noProof/>
                <w:webHidden/>
              </w:rPr>
              <w:fldChar w:fldCharType="end"/>
            </w:r>
          </w:hyperlink>
        </w:p>
        <w:p w14:paraId="5493DE86" w14:textId="5E57FE94" w:rsidR="009640A1" w:rsidRDefault="009640A1">
          <w:pPr>
            <w:pStyle w:val="TOC1"/>
            <w:rPr>
              <w:rFonts w:asciiTheme="minorHAnsi" w:eastAsiaTheme="minorEastAsia" w:hAnsiTheme="minorHAnsi"/>
              <w:noProof/>
              <w:sz w:val="22"/>
              <w:lang w:val="en-IN" w:eastAsia="en-IN"/>
            </w:rPr>
          </w:pPr>
          <w:hyperlink w:anchor="_Toc65082687" w:history="1">
            <w:r w:rsidRPr="00D3759E">
              <w:rPr>
                <w:rStyle w:val="Hyperlink"/>
                <w:rFonts w:cs="Times New Roman"/>
                <w:noProof/>
              </w:rPr>
              <w:t>Methodology</w:t>
            </w:r>
            <w:r>
              <w:rPr>
                <w:noProof/>
                <w:webHidden/>
              </w:rPr>
              <w:tab/>
            </w:r>
            <w:r>
              <w:rPr>
                <w:noProof/>
                <w:webHidden/>
              </w:rPr>
              <w:fldChar w:fldCharType="begin"/>
            </w:r>
            <w:r>
              <w:rPr>
                <w:noProof/>
                <w:webHidden/>
              </w:rPr>
              <w:instrText xml:space="preserve"> PAGEREF _Toc65082687 \h </w:instrText>
            </w:r>
            <w:r>
              <w:rPr>
                <w:noProof/>
                <w:webHidden/>
              </w:rPr>
            </w:r>
            <w:r>
              <w:rPr>
                <w:noProof/>
                <w:webHidden/>
              </w:rPr>
              <w:fldChar w:fldCharType="separate"/>
            </w:r>
            <w:r>
              <w:rPr>
                <w:noProof/>
                <w:webHidden/>
              </w:rPr>
              <w:t>2</w:t>
            </w:r>
            <w:r>
              <w:rPr>
                <w:noProof/>
                <w:webHidden/>
              </w:rPr>
              <w:fldChar w:fldCharType="end"/>
            </w:r>
          </w:hyperlink>
        </w:p>
        <w:p w14:paraId="47CCA8E6" w14:textId="64C5D486" w:rsidR="009640A1" w:rsidRDefault="009640A1">
          <w:pPr>
            <w:pStyle w:val="TOC1"/>
            <w:rPr>
              <w:rFonts w:asciiTheme="minorHAnsi" w:eastAsiaTheme="minorEastAsia" w:hAnsiTheme="minorHAnsi"/>
              <w:noProof/>
              <w:sz w:val="22"/>
              <w:lang w:val="en-IN" w:eastAsia="en-IN"/>
            </w:rPr>
          </w:pPr>
          <w:hyperlink w:anchor="_Toc65082688" w:history="1">
            <w:r w:rsidRPr="00D3759E">
              <w:rPr>
                <w:rStyle w:val="Hyperlink"/>
                <w:rFonts w:cs="Times New Roman"/>
                <w:noProof/>
              </w:rPr>
              <w:t>Results</w:t>
            </w:r>
            <w:r>
              <w:rPr>
                <w:noProof/>
                <w:webHidden/>
              </w:rPr>
              <w:tab/>
            </w:r>
            <w:r>
              <w:rPr>
                <w:noProof/>
                <w:webHidden/>
              </w:rPr>
              <w:fldChar w:fldCharType="begin"/>
            </w:r>
            <w:r>
              <w:rPr>
                <w:noProof/>
                <w:webHidden/>
              </w:rPr>
              <w:instrText xml:space="preserve"> PAGEREF _Toc65082688 \h </w:instrText>
            </w:r>
            <w:r>
              <w:rPr>
                <w:noProof/>
                <w:webHidden/>
              </w:rPr>
            </w:r>
            <w:r>
              <w:rPr>
                <w:noProof/>
                <w:webHidden/>
              </w:rPr>
              <w:fldChar w:fldCharType="separate"/>
            </w:r>
            <w:r>
              <w:rPr>
                <w:noProof/>
                <w:webHidden/>
              </w:rPr>
              <w:t>3</w:t>
            </w:r>
            <w:r>
              <w:rPr>
                <w:noProof/>
                <w:webHidden/>
              </w:rPr>
              <w:fldChar w:fldCharType="end"/>
            </w:r>
          </w:hyperlink>
        </w:p>
        <w:p w14:paraId="117860D1" w14:textId="2922E10E" w:rsidR="009640A1" w:rsidRDefault="009640A1">
          <w:pPr>
            <w:pStyle w:val="TOC1"/>
            <w:rPr>
              <w:rFonts w:asciiTheme="minorHAnsi" w:eastAsiaTheme="minorEastAsia" w:hAnsiTheme="minorHAnsi"/>
              <w:noProof/>
              <w:sz w:val="22"/>
              <w:lang w:val="en-IN" w:eastAsia="en-IN"/>
            </w:rPr>
          </w:pPr>
          <w:hyperlink w:anchor="_Toc65082689" w:history="1">
            <w:r w:rsidRPr="00D3759E">
              <w:rPr>
                <w:rStyle w:val="Hyperlink"/>
                <w:rFonts w:cs="Times New Roman"/>
                <w:noProof/>
              </w:rPr>
              <w:t>Discussion</w:t>
            </w:r>
            <w:r>
              <w:rPr>
                <w:noProof/>
                <w:webHidden/>
              </w:rPr>
              <w:tab/>
            </w:r>
            <w:r>
              <w:rPr>
                <w:noProof/>
                <w:webHidden/>
              </w:rPr>
              <w:fldChar w:fldCharType="begin"/>
            </w:r>
            <w:r>
              <w:rPr>
                <w:noProof/>
                <w:webHidden/>
              </w:rPr>
              <w:instrText xml:space="preserve"> PAGEREF _Toc65082689 \h </w:instrText>
            </w:r>
            <w:r>
              <w:rPr>
                <w:noProof/>
                <w:webHidden/>
              </w:rPr>
            </w:r>
            <w:r>
              <w:rPr>
                <w:noProof/>
                <w:webHidden/>
              </w:rPr>
              <w:fldChar w:fldCharType="separate"/>
            </w:r>
            <w:r>
              <w:rPr>
                <w:noProof/>
                <w:webHidden/>
              </w:rPr>
              <w:t>3</w:t>
            </w:r>
            <w:r>
              <w:rPr>
                <w:noProof/>
                <w:webHidden/>
              </w:rPr>
              <w:fldChar w:fldCharType="end"/>
            </w:r>
          </w:hyperlink>
        </w:p>
        <w:p w14:paraId="5226DC8F" w14:textId="55143C52" w:rsidR="009640A1" w:rsidRDefault="009640A1">
          <w:pPr>
            <w:pStyle w:val="TOC1"/>
            <w:rPr>
              <w:rFonts w:asciiTheme="minorHAnsi" w:eastAsiaTheme="minorEastAsia" w:hAnsiTheme="minorHAnsi"/>
              <w:noProof/>
              <w:sz w:val="22"/>
              <w:lang w:val="en-IN" w:eastAsia="en-IN"/>
            </w:rPr>
          </w:pPr>
          <w:hyperlink w:anchor="_Toc65082690" w:history="1">
            <w:r w:rsidRPr="00D3759E">
              <w:rPr>
                <w:rStyle w:val="Hyperlink"/>
                <w:rFonts w:cs="Times New Roman"/>
                <w:noProof/>
              </w:rPr>
              <w:t>Conclusions</w:t>
            </w:r>
            <w:r>
              <w:rPr>
                <w:noProof/>
                <w:webHidden/>
              </w:rPr>
              <w:tab/>
            </w:r>
            <w:r>
              <w:rPr>
                <w:noProof/>
                <w:webHidden/>
              </w:rPr>
              <w:fldChar w:fldCharType="begin"/>
            </w:r>
            <w:r>
              <w:rPr>
                <w:noProof/>
                <w:webHidden/>
              </w:rPr>
              <w:instrText xml:space="preserve"> PAGEREF _Toc65082690 \h </w:instrText>
            </w:r>
            <w:r>
              <w:rPr>
                <w:noProof/>
                <w:webHidden/>
              </w:rPr>
            </w:r>
            <w:r>
              <w:rPr>
                <w:noProof/>
                <w:webHidden/>
              </w:rPr>
              <w:fldChar w:fldCharType="separate"/>
            </w:r>
            <w:r>
              <w:rPr>
                <w:noProof/>
                <w:webHidden/>
              </w:rPr>
              <w:t>3</w:t>
            </w:r>
            <w:r>
              <w:rPr>
                <w:noProof/>
                <w:webHidden/>
              </w:rPr>
              <w:fldChar w:fldCharType="end"/>
            </w:r>
          </w:hyperlink>
        </w:p>
        <w:p w14:paraId="37E8415A" w14:textId="6A142DCB" w:rsidR="009640A1" w:rsidRDefault="009640A1">
          <w:pPr>
            <w:pStyle w:val="TOC1"/>
            <w:rPr>
              <w:rFonts w:asciiTheme="minorHAnsi" w:eastAsiaTheme="minorEastAsia" w:hAnsiTheme="minorHAnsi"/>
              <w:noProof/>
              <w:sz w:val="22"/>
              <w:lang w:val="en-IN" w:eastAsia="en-IN"/>
            </w:rPr>
          </w:pPr>
          <w:hyperlink w:anchor="_Toc65082691" w:history="1">
            <w:r w:rsidRPr="00D3759E">
              <w:rPr>
                <w:rStyle w:val="Hyperlink"/>
                <w:rFonts w:cs="Times New Roman"/>
                <w:noProof/>
              </w:rPr>
              <w:t>Plan</w:t>
            </w:r>
            <w:r>
              <w:rPr>
                <w:noProof/>
                <w:webHidden/>
              </w:rPr>
              <w:tab/>
            </w:r>
            <w:r>
              <w:rPr>
                <w:noProof/>
                <w:webHidden/>
              </w:rPr>
              <w:fldChar w:fldCharType="begin"/>
            </w:r>
            <w:r>
              <w:rPr>
                <w:noProof/>
                <w:webHidden/>
              </w:rPr>
              <w:instrText xml:space="preserve"> PAGEREF _Toc65082691 \h </w:instrText>
            </w:r>
            <w:r>
              <w:rPr>
                <w:noProof/>
                <w:webHidden/>
              </w:rPr>
            </w:r>
            <w:r>
              <w:rPr>
                <w:noProof/>
                <w:webHidden/>
              </w:rPr>
              <w:fldChar w:fldCharType="separate"/>
            </w:r>
            <w:r>
              <w:rPr>
                <w:noProof/>
                <w:webHidden/>
              </w:rPr>
              <w:t>4</w:t>
            </w:r>
            <w:r>
              <w:rPr>
                <w:noProof/>
                <w:webHidden/>
              </w:rPr>
              <w:fldChar w:fldCharType="end"/>
            </w:r>
          </w:hyperlink>
        </w:p>
        <w:p w14:paraId="641FE6A5" w14:textId="151D63F3" w:rsidR="009640A1" w:rsidRDefault="009640A1">
          <w:pPr>
            <w:pStyle w:val="TOC1"/>
            <w:rPr>
              <w:rFonts w:asciiTheme="minorHAnsi" w:eastAsiaTheme="minorEastAsia" w:hAnsiTheme="minorHAnsi"/>
              <w:noProof/>
              <w:sz w:val="22"/>
              <w:lang w:val="en-IN" w:eastAsia="en-IN"/>
            </w:rPr>
          </w:pPr>
          <w:hyperlink w:anchor="_Toc65082692" w:history="1">
            <w:r w:rsidRPr="00D3759E">
              <w:rPr>
                <w:rStyle w:val="Hyperlink"/>
                <w:rFonts w:cs="Times New Roman"/>
                <w:noProof/>
              </w:rPr>
              <w:t>References</w:t>
            </w:r>
            <w:r>
              <w:rPr>
                <w:noProof/>
                <w:webHidden/>
              </w:rPr>
              <w:tab/>
            </w:r>
            <w:r>
              <w:rPr>
                <w:noProof/>
                <w:webHidden/>
              </w:rPr>
              <w:fldChar w:fldCharType="begin"/>
            </w:r>
            <w:r>
              <w:rPr>
                <w:noProof/>
                <w:webHidden/>
              </w:rPr>
              <w:instrText xml:space="preserve"> PAGEREF _Toc65082692 \h </w:instrText>
            </w:r>
            <w:r>
              <w:rPr>
                <w:noProof/>
                <w:webHidden/>
              </w:rPr>
            </w:r>
            <w:r>
              <w:rPr>
                <w:noProof/>
                <w:webHidden/>
              </w:rPr>
              <w:fldChar w:fldCharType="separate"/>
            </w:r>
            <w:r>
              <w:rPr>
                <w:noProof/>
                <w:webHidden/>
              </w:rPr>
              <w:t>4</w:t>
            </w:r>
            <w:r>
              <w:rPr>
                <w:noProof/>
                <w:webHidden/>
              </w:rPr>
              <w:fldChar w:fldCharType="end"/>
            </w:r>
          </w:hyperlink>
        </w:p>
        <w:p w14:paraId="62971235" w14:textId="36E036B0" w:rsidR="00795761" w:rsidRDefault="00795761" w:rsidP="00795761">
          <w:pPr>
            <w:spacing w:line="240" w:lineRule="auto"/>
            <w:rPr>
              <w:rFonts w:cs="Times New Roman"/>
              <w:szCs w:val="24"/>
            </w:rPr>
          </w:pPr>
          <w:r w:rsidRPr="008F5A21">
            <w:rPr>
              <w:rFonts w:cs="Times New Roman"/>
              <w:szCs w:val="24"/>
            </w:rPr>
            <w:fldChar w:fldCharType="end"/>
          </w:r>
        </w:p>
      </w:sdtContent>
    </w:sdt>
    <w:p w14:paraId="2A6568DB" w14:textId="6A30C2A7" w:rsidR="00795761" w:rsidRPr="00795761" w:rsidRDefault="00795761" w:rsidP="00795761">
      <w:pPr>
        <w:spacing w:line="240" w:lineRule="auto"/>
        <w:rPr>
          <w:rFonts w:cs="Times New Roman"/>
          <w:b/>
          <w:bCs/>
          <w:szCs w:val="24"/>
          <w:u w:val="single"/>
        </w:rPr>
      </w:pPr>
      <w:r w:rsidRPr="00795761">
        <w:rPr>
          <w:rFonts w:cs="Times New Roman"/>
          <w:b/>
          <w:bCs/>
          <w:szCs w:val="24"/>
          <w:u w:val="single"/>
        </w:rPr>
        <w:t>Introduction</w:t>
      </w:r>
      <w:r>
        <w:rPr>
          <w:rFonts w:cs="Times New Roman"/>
          <w:b/>
          <w:bCs/>
          <w:szCs w:val="24"/>
          <w:u w:val="single"/>
        </w:rPr>
        <w:t>:-</w:t>
      </w:r>
    </w:p>
    <w:p w14:paraId="0F746A2F" w14:textId="77777777" w:rsidR="00795761" w:rsidRPr="008F5A21" w:rsidRDefault="00795761" w:rsidP="00795761">
      <w:pPr>
        <w:pStyle w:val="NormalWeb"/>
        <w:spacing w:before="0" w:beforeAutospacing="0" w:after="0" w:afterAutospacing="0"/>
      </w:pPr>
      <w:r w:rsidRPr="008F5A21">
        <w:t xml:space="preserve">The Guardian also found that police across England and Wales face a study to assess whether using control, pause and scan, racially oppressing ethnic minorities. The study arrives as forces are squeezed by a progression of influential cases on camera that </w:t>
      </w:r>
      <w:proofErr w:type="spellStart"/>
      <w:r w:rsidRPr="008F5A21">
        <w:t>legitimise</w:t>
      </w:r>
      <w:proofErr w:type="spellEnd"/>
      <w:r w:rsidRPr="008F5A21">
        <w:t xml:space="preserve"> the use of pause and scan. Around 220,000 Black Lives Matter (BLM) dissidents have been offended by racial predispositions in the UK following George Floyd's police murder in the US in May (</w:t>
      </w:r>
      <w:r w:rsidRPr="008F5A21">
        <w:rPr>
          <w:shd w:val="clear" w:color="auto" w:fill="FFFFFF"/>
        </w:rPr>
        <w:t>Balko, 2018)</w:t>
      </w:r>
      <w:r w:rsidRPr="008F5A21">
        <w:t>.</w:t>
      </w:r>
    </w:p>
    <w:p w14:paraId="64017099" w14:textId="77777777" w:rsidR="00795761" w:rsidRPr="008F5A21" w:rsidRDefault="00795761" w:rsidP="00795761">
      <w:pPr>
        <w:pStyle w:val="Heading1"/>
        <w:rPr>
          <w:rFonts w:cs="Times New Roman"/>
          <w:szCs w:val="24"/>
        </w:rPr>
      </w:pPr>
      <w:bookmarkStart w:id="1" w:name="_Toc65082686"/>
      <w:r w:rsidRPr="008F5A21">
        <w:rPr>
          <w:rFonts w:cs="Times New Roman"/>
          <w:szCs w:val="24"/>
        </w:rPr>
        <w:lastRenderedPageBreak/>
        <w:t>Literature review</w:t>
      </w:r>
      <w:bookmarkEnd w:id="1"/>
    </w:p>
    <w:p w14:paraId="1CCF9C89" w14:textId="5FB3E051" w:rsidR="00795761" w:rsidRDefault="00795761" w:rsidP="00795761">
      <w:pPr>
        <w:pStyle w:val="NormalWeb"/>
        <w:spacing w:before="0" w:beforeAutospacing="0" w:after="0" w:afterAutospacing="0"/>
      </w:pPr>
      <w:r w:rsidRPr="008F5A21">
        <w:t xml:space="preserve">This article recounts the account of </w:t>
      </w:r>
      <w:proofErr w:type="spellStart"/>
      <w:r w:rsidRPr="008F5A21">
        <w:t>Yeshimabeit</w:t>
      </w:r>
      <w:proofErr w:type="spellEnd"/>
      <w:r w:rsidRPr="008F5A21">
        <w:t xml:space="preserve"> Milner, an extremist turned </w:t>
      </w:r>
      <w:r w:rsidR="009640A1" w:rsidRPr="008F5A21">
        <w:t>organizer</w:t>
      </w:r>
      <w:r w:rsidRPr="008F5A21">
        <w:t xml:space="preserve">, who helped to establish Data for Black Lives in 2017 to battle criminal equity framework predisposition and to destroy the alleged school-to-jail pipeline. Milner </w:t>
      </w:r>
      <w:r w:rsidR="009640A1" w:rsidRPr="008F5A21">
        <w:t>emphasizes</w:t>
      </w:r>
      <w:r w:rsidRPr="008F5A21">
        <w:t xml:space="preserve"> the precious policing tools and abuse of information by police powers. As stated in the article, there are two different types of advanced police calculations. Area-based calculations that are intended to make a mistake by using sites, occasions, recorded crime percentages, and climatic conditions such as </w:t>
      </w:r>
      <w:proofErr w:type="spellStart"/>
      <w:r w:rsidRPr="008F5A21">
        <w:t>PredPol</w:t>
      </w:r>
      <w:proofErr w:type="spellEnd"/>
      <w:r w:rsidRPr="008F5A21">
        <w:t xml:space="preserve">, which many city police forces </w:t>
      </w:r>
      <w:r w:rsidR="009640A1" w:rsidRPr="008F5A21">
        <w:t>utilize</w:t>
      </w:r>
      <w:r w:rsidRPr="008F5A21">
        <w:t xml:space="preserve"> in the USA (</w:t>
      </w:r>
      <w:proofErr w:type="spellStart"/>
      <w:r w:rsidRPr="008F5A21">
        <w:rPr>
          <w:shd w:val="clear" w:color="auto" w:fill="FFFFFF"/>
        </w:rPr>
        <w:t>Weitzer</w:t>
      </w:r>
      <w:proofErr w:type="spellEnd"/>
      <w:r w:rsidRPr="008F5A21">
        <w:rPr>
          <w:shd w:val="clear" w:color="auto" w:fill="FFFFFF"/>
        </w:rPr>
        <w:t>, 2017)</w:t>
      </w:r>
      <w:r w:rsidRPr="008F5A21">
        <w:t>. Individual calculations that use age, sex, conjugal status, history of substance misuse, criminal record to predict whether a person has a high chance of engaging in a future crime, such as a device called</w:t>
      </w:r>
      <w:r w:rsidRPr="00795761">
        <w:t xml:space="preserve"> </w:t>
      </w:r>
      <w:r w:rsidRPr="008F5A21">
        <w:t>COMPAS used by local authorities to help resolve their preliminary delivery and condemnation decisions. This gives factual results somewhere within 1 and The use of precious calculations has several general problems which these devices must try to survive. Gullible precious calculations, for instance, are effectively tilted by capture rates. For example, if a collection of young Black men in the USA, regardless of whether this is unilateral, has methodologically higher capture rates at that point by using the unilateral information to prepare this predisposition in future forecasts using a valued model of "heats in" (</w:t>
      </w:r>
      <w:r w:rsidRPr="008F5A21">
        <w:rPr>
          <w:shd w:val="clear" w:color="auto" w:fill="FFFFFF"/>
        </w:rPr>
        <w:t>Kochel, 2019)</w:t>
      </w:r>
      <w:r w:rsidRPr="008F5A21">
        <w:t>.</w:t>
      </w:r>
    </w:p>
    <w:p w14:paraId="1CD9AA5A" w14:textId="6569104A" w:rsidR="00795761" w:rsidRDefault="00795761" w:rsidP="00795761">
      <w:pPr>
        <w:pStyle w:val="NormalWeb"/>
        <w:spacing w:before="0" w:beforeAutospacing="0" w:after="0" w:afterAutospacing="0"/>
      </w:pPr>
    </w:p>
    <w:p w14:paraId="256B7578" w14:textId="77777777" w:rsidR="00795761" w:rsidRPr="008F5A21" w:rsidRDefault="00795761" w:rsidP="00795761">
      <w:pPr>
        <w:pStyle w:val="Heading1"/>
        <w:spacing w:line="240" w:lineRule="auto"/>
        <w:rPr>
          <w:rFonts w:cs="Times New Roman"/>
          <w:szCs w:val="24"/>
        </w:rPr>
      </w:pPr>
      <w:bookmarkStart w:id="2" w:name="_Toc65082687"/>
      <w:r w:rsidRPr="008F5A21">
        <w:rPr>
          <w:rFonts w:cs="Times New Roman"/>
          <w:szCs w:val="24"/>
        </w:rPr>
        <w:t>Methodology</w:t>
      </w:r>
      <w:bookmarkEnd w:id="2"/>
    </w:p>
    <w:p w14:paraId="268647F9" w14:textId="29969CDB" w:rsidR="00795761" w:rsidRDefault="00795761" w:rsidP="00795761">
      <w:pPr>
        <w:spacing w:after="0" w:line="240" w:lineRule="auto"/>
        <w:rPr>
          <w:rFonts w:eastAsia="Times New Roman" w:cs="Times New Roman"/>
          <w:szCs w:val="24"/>
        </w:rPr>
      </w:pPr>
      <w:r w:rsidRPr="008F5A21">
        <w:rPr>
          <w:rFonts w:eastAsia="Times New Roman" w:cs="Times New Roman"/>
          <w:szCs w:val="24"/>
        </w:rPr>
        <w:t>Proactive policing intervention is a relatively emerging phenomenon in the United States as a proactive approach used by police departments to deter violence. It arose out of a crisis of faith in the police which started to occur in the 1960s due to civil discontent, increasing criminality rates, and increasing cynicism about traditional policy approaches. In response, creative policing practices and initiatives that were proactive started to evolve starting in the 1980s and 1990s. This study is focused on the word "proactive policing" in all police tactics which concentrate primarily on uncovering on-going crime and investigating or reacting to crimes after they have occurred. It refers to the purpose of prevention or elimination of crime and disorder as one of its objectives.</w:t>
      </w:r>
    </w:p>
    <w:p w14:paraId="120C3D53" w14:textId="77777777" w:rsidR="00795761" w:rsidRDefault="00795761" w:rsidP="00795761">
      <w:pPr>
        <w:spacing w:after="0" w:line="240" w:lineRule="auto"/>
        <w:rPr>
          <w:rFonts w:eastAsia="Times New Roman" w:cs="Times New Roman"/>
          <w:szCs w:val="24"/>
        </w:rPr>
      </w:pPr>
    </w:p>
    <w:p w14:paraId="74A66B64" w14:textId="77777777" w:rsidR="00795761" w:rsidRPr="008F5A21" w:rsidRDefault="00795761" w:rsidP="00795761">
      <w:pPr>
        <w:spacing w:after="0" w:line="240" w:lineRule="auto"/>
        <w:rPr>
          <w:rFonts w:eastAsia="Times New Roman" w:cs="Times New Roman"/>
          <w:szCs w:val="24"/>
        </w:rPr>
      </w:pPr>
      <w:r w:rsidRPr="008F5A21">
        <w:rPr>
          <w:rFonts w:eastAsia="Times New Roman" w:cs="Times New Roman"/>
          <w:szCs w:val="24"/>
        </w:rPr>
        <w:t>Aggressive police are distinct by the day-to-day decisions of police officers because they are proactive in particular circumstances and that use pro-active policing responses in a campaign to deter violence through strategic action of police departments. Proactive police strategies in the United States are now widely employed. They are not independent projects, but rather a collection of concepts that have dispersed across the policing landscape, used by a chosen number of departments.</w:t>
      </w:r>
    </w:p>
    <w:p w14:paraId="2F72E353" w14:textId="77777777" w:rsidR="00795761" w:rsidRPr="008F5A21" w:rsidRDefault="00795761" w:rsidP="00795761">
      <w:pPr>
        <w:spacing w:after="0" w:line="240" w:lineRule="auto"/>
        <w:rPr>
          <w:rFonts w:eastAsia="Times New Roman" w:cs="Times New Roman"/>
          <w:szCs w:val="24"/>
        </w:rPr>
      </w:pPr>
    </w:p>
    <w:p w14:paraId="6587B4B3" w14:textId="2A079A1B" w:rsidR="00795761" w:rsidRDefault="00795761" w:rsidP="00795761">
      <w:pPr>
        <w:spacing w:after="0" w:line="240" w:lineRule="auto"/>
        <w:rPr>
          <w:rFonts w:eastAsia="Times New Roman" w:cs="Times New Roman"/>
          <w:szCs w:val="24"/>
        </w:rPr>
      </w:pPr>
      <w:r w:rsidRPr="008F5A21">
        <w:rPr>
          <w:rFonts w:eastAsia="Times New Roman" w:cs="Times New Roman"/>
          <w:szCs w:val="24"/>
        </w:rPr>
        <w:t>Proactive police review the facts to resolve data and analytical discrepancies on the following: (1) the impacts on the violence of various types of proactive law enforcement; (2) the unequal application of those measures; (3) the legitimate usage of them; and (4) the response by the Society. This study contains a thorough assessment of effective police action that encompasses both its effect on crime control and its larger effects on the courts and U.S. populations.</w:t>
      </w:r>
    </w:p>
    <w:p w14:paraId="00AFCE70" w14:textId="738F3CE1" w:rsidR="00795761" w:rsidRDefault="00795761" w:rsidP="00795761">
      <w:pPr>
        <w:spacing w:after="0" w:line="240" w:lineRule="auto"/>
        <w:rPr>
          <w:rFonts w:eastAsia="Times New Roman" w:cs="Times New Roman"/>
          <w:szCs w:val="24"/>
        </w:rPr>
      </w:pPr>
    </w:p>
    <w:p w14:paraId="2A3DA471" w14:textId="77777777" w:rsidR="00795761" w:rsidRPr="008F5A21" w:rsidRDefault="00795761" w:rsidP="00795761">
      <w:pPr>
        <w:pStyle w:val="Heading1"/>
        <w:spacing w:line="240" w:lineRule="auto"/>
        <w:rPr>
          <w:rFonts w:cs="Times New Roman"/>
          <w:szCs w:val="24"/>
        </w:rPr>
      </w:pPr>
      <w:bookmarkStart w:id="3" w:name="_Toc65082688"/>
      <w:r w:rsidRPr="008F5A21">
        <w:rPr>
          <w:rFonts w:cs="Times New Roman"/>
          <w:szCs w:val="24"/>
        </w:rPr>
        <w:lastRenderedPageBreak/>
        <w:t>Results</w:t>
      </w:r>
      <w:bookmarkEnd w:id="3"/>
      <w:r w:rsidRPr="008F5A21">
        <w:rPr>
          <w:rFonts w:cs="Times New Roman"/>
          <w:szCs w:val="24"/>
        </w:rPr>
        <w:t xml:space="preserve"> </w:t>
      </w:r>
    </w:p>
    <w:p w14:paraId="19DA58EC" w14:textId="278CE738" w:rsidR="00795761" w:rsidRDefault="00795761" w:rsidP="00795761">
      <w:pPr>
        <w:spacing w:after="0" w:line="240" w:lineRule="auto"/>
        <w:rPr>
          <w:rFonts w:eastAsia="Times New Roman" w:cs="Times New Roman"/>
          <w:szCs w:val="24"/>
        </w:rPr>
      </w:pPr>
      <w:r w:rsidRPr="008F5A21">
        <w:rPr>
          <w:rFonts w:eastAsia="Times New Roman" w:cs="Times New Roman"/>
          <w:szCs w:val="24"/>
        </w:rPr>
        <w:t>According to the report, some 64 percent of the British ethnic minority agreed that the police, in general, was good and that some individuals within the forces had all problems. Black people were somewhat lower (58 percent) but a majority were still in existence. The study stated that "suggests a much more nuanced approach than either the blanket praise or condemnation that dominates the public debate" In the meantime, three-quarters of blacks, 71% of Bangladeshi, and 53% of Indian respondents feel that the court is being targeted harder (</w:t>
      </w:r>
      <w:r w:rsidRPr="008F5A21">
        <w:rPr>
          <w:rFonts w:cs="Times New Roman"/>
          <w:szCs w:val="24"/>
          <w:shd w:val="clear" w:color="auto" w:fill="FFFFFF"/>
        </w:rPr>
        <w:t>Hunter, 2019)</w:t>
      </w:r>
      <w:r w:rsidRPr="008F5A21">
        <w:rPr>
          <w:rFonts w:eastAsia="Times New Roman" w:cs="Times New Roman"/>
          <w:szCs w:val="24"/>
        </w:rPr>
        <w:t>. The study also showed widespread anger over the management of the coronavirus pandemic by the government and the feelings of political alienation.</w:t>
      </w:r>
    </w:p>
    <w:p w14:paraId="0545CC19" w14:textId="4AAB2C71" w:rsidR="0042049F" w:rsidRPr="008F5A21" w:rsidRDefault="0042049F" w:rsidP="0042049F">
      <w:pPr>
        <w:spacing w:after="0" w:line="240" w:lineRule="auto"/>
        <w:rPr>
          <w:rFonts w:eastAsia="Times New Roman" w:cs="Times New Roman"/>
          <w:szCs w:val="24"/>
        </w:rPr>
      </w:pPr>
      <w:r>
        <w:rPr>
          <w:rFonts w:eastAsia="Times New Roman" w:cs="Times New Roman"/>
          <w:szCs w:val="24"/>
        </w:rPr>
        <w:t xml:space="preserve">                           </w:t>
      </w:r>
      <w:r w:rsidRPr="008F5A21">
        <w:rPr>
          <w:rFonts w:eastAsia="Times New Roman" w:cs="Times New Roman"/>
          <w:szCs w:val="24"/>
        </w:rPr>
        <w:t>A spokesperson for the National Chiefs of Police (NPCC) said maintaining the trust of every group is 'important' "to allow us to collaborate with them to combat criminals and to ensure that people are protected.' "Recently, they have spent much time and money to build ways to effectively communicate with communities of all backgrounds. "The NPCC and the College of Policing are developing a plan of action to address racial inequalities in policing."</w:t>
      </w:r>
    </w:p>
    <w:p w14:paraId="61B37E85" w14:textId="77777777" w:rsidR="0042049F" w:rsidRPr="008F5A21" w:rsidRDefault="0042049F" w:rsidP="0042049F">
      <w:pPr>
        <w:spacing w:after="0" w:line="240" w:lineRule="auto"/>
        <w:rPr>
          <w:rFonts w:eastAsia="Times New Roman" w:cs="Times New Roman"/>
          <w:szCs w:val="24"/>
        </w:rPr>
      </w:pPr>
      <w:r w:rsidRPr="008F5A21">
        <w:rPr>
          <w:rFonts w:eastAsia="Times New Roman" w:cs="Times New Roman"/>
          <w:szCs w:val="24"/>
        </w:rPr>
        <w:t xml:space="preserve">Respondents were also asked about their interactions during the coronavirus pandemic and more than half (57 percent) of respondents said that the government had not done enough to protect Covid-19 BAME populations. The study notes that measures to deal with issues </w:t>
      </w:r>
      <w:proofErr w:type="spellStart"/>
      <w:r w:rsidRPr="008F5A21">
        <w:rPr>
          <w:rFonts w:eastAsia="Times New Roman" w:cs="Times New Roman"/>
          <w:szCs w:val="24"/>
        </w:rPr>
        <w:t>can not</w:t>
      </w:r>
      <w:proofErr w:type="spellEnd"/>
      <w:r w:rsidRPr="008F5A21">
        <w:rPr>
          <w:rFonts w:eastAsia="Times New Roman" w:cs="Times New Roman"/>
          <w:szCs w:val="24"/>
        </w:rPr>
        <w:t xml:space="preserve"> delay, considering a second wave's immediate danger.</w:t>
      </w:r>
    </w:p>
    <w:p w14:paraId="7FCCB584" w14:textId="77777777" w:rsidR="0042049F" w:rsidRPr="008F5A21" w:rsidRDefault="0042049F" w:rsidP="0042049F">
      <w:pPr>
        <w:pStyle w:val="Heading1"/>
        <w:spacing w:line="240" w:lineRule="auto"/>
        <w:rPr>
          <w:rFonts w:cs="Times New Roman"/>
          <w:szCs w:val="24"/>
        </w:rPr>
      </w:pPr>
      <w:bookmarkStart w:id="4" w:name="_Toc65082689"/>
      <w:r w:rsidRPr="008F5A21">
        <w:rPr>
          <w:rFonts w:cs="Times New Roman"/>
          <w:szCs w:val="24"/>
        </w:rPr>
        <w:t>Discussion</w:t>
      </w:r>
      <w:bookmarkEnd w:id="4"/>
      <w:r w:rsidRPr="008F5A21">
        <w:rPr>
          <w:rFonts w:cs="Times New Roman"/>
          <w:szCs w:val="24"/>
        </w:rPr>
        <w:t xml:space="preserve"> </w:t>
      </w:r>
    </w:p>
    <w:p w14:paraId="70522651" w14:textId="1D9F1EC1" w:rsidR="0042049F" w:rsidRPr="008F5A21" w:rsidRDefault="0042049F" w:rsidP="0042049F">
      <w:pPr>
        <w:spacing w:line="240" w:lineRule="auto"/>
        <w:rPr>
          <w:rFonts w:cs="Times New Roman"/>
          <w:b/>
          <w:szCs w:val="24"/>
        </w:rPr>
      </w:pPr>
      <w:r w:rsidRPr="008F5A21">
        <w:rPr>
          <w:rFonts w:cs="Times New Roman"/>
          <w:szCs w:val="24"/>
        </w:rPr>
        <w:t>According to stunning new figures challenging Theresa May's efforts to change the questionable force, dark Britons are gradually susceptible to being stopped and examined by the police against white men. Since Stephen Lawrence's examination nearly 20 years earlier, the most legitimate examination of the information has found that dark British people are currently bound to take a pause and look for medicines Black people were often bound to find medicines in 2010-2011. The report by the British School of Economics, the Stopwatch collusion gathering and the Medication law examiner Release found that the use of it had been harder. In 2014, may declared</w:t>
      </w:r>
      <w:r w:rsidRPr="0042049F">
        <w:rPr>
          <w:rFonts w:cs="Times New Roman"/>
          <w:szCs w:val="24"/>
        </w:rPr>
        <w:t xml:space="preserve"> </w:t>
      </w:r>
      <w:r w:rsidRPr="008F5A21">
        <w:rPr>
          <w:rFonts w:cs="Times New Roman"/>
          <w:szCs w:val="24"/>
        </w:rPr>
        <w:t xml:space="preserve">pauses to be less partial as home secretary and declared them unjustifiable, particularly for </w:t>
      </w:r>
      <w:proofErr w:type="spellStart"/>
      <w:r w:rsidRPr="008F5A21">
        <w:rPr>
          <w:rFonts w:cs="Times New Roman"/>
          <w:szCs w:val="24"/>
        </w:rPr>
        <w:t>colour</w:t>
      </w:r>
      <w:proofErr w:type="spellEnd"/>
      <w:r w:rsidRPr="008F5A21">
        <w:rPr>
          <w:rFonts w:cs="Times New Roman"/>
          <w:szCs w:val="24"/>
        </w:rPr>
        <w:t xml:space="preserve"> youthful persons (</w:t>
      </w:r>
      <w:proofErr w:type="spellStart"/>
      <w:r w:rsidRPr="008F5A21">
        <w:rPr>
          <w:rFonts w:cs="Times New Roman"/>
          <w:szCs w:val="24"/>
          <w:shd w:val="clear" w:color="auto" w:fill="FFFFFF"/>
        </w:rPr>
        <w:t>Gau</w:t>
      </w:r>
      <w:proofErr w:type="spellEnd"/>
      <w:r w:rsidRPr="008F5A21">
        <w:rPr>
          <w:rFonts w:cs="Times New Roman"/>
          <w:szCs w:val="24"/>
          <w:shd w:val="clear" w:color="auto" w:fill="FFFFFF"/>
        </w:rPr>
        <w:t xml:space="preserve"> and </w:t>
      </w:r>
      <w:proofErr w:type="spellStart"/>
      <w:r w:rsidRPr="008F5A21">
        <w:rPr>
          <w:rFonts w:cs="Times New Roman"/>
          <w:szCs w:val="24"/>
          <w:shd w:val="clear" w:color="auto" w:fill="FFFFFF"/>
        </w:rPr>
        <w:t>Paoline</w:t>
      </w:r>
      <w:proofErr w:type="spellEnd"/>
      <w:r w:rsidRPr="008F5A21">
        <w:rPr>
          <w:rFonts w:cs="Times New Roman"/>
          <w:szCs w:val="24"/>
          <w:shd w:val="clear" w:color="auto" w:fill="FFFFFF"/>
        </w:rPr>
        <w:t>, 2020)</w:t>
      </w:r>
      <w:r w:rsidRPr="008F5A21">
        <w:rPr>
          <w:rFonts w:cs="Times New Roman"/>
          <w:szCs w:val="24"/>
        </w:rPr>
        <w:t>.</w:t>
      </w:r>
    </w:p>
    <w:p w14:paraId="1A94E15F" w14:textId="77777777" w:rsidR="0042049F" w:rsidRPr="008F5A21" w:rsidRDefault="0042049F" w:rsidP="0042049F">
      <w:pPr>
        <w:pStyle w:val="Heading1"/>
        <w:rPr>
          <w:rFonts w:cs="Times New Roman"/>
          <w:szCs w:val="24"/>
        </w:rPr>
      </w:pPr>
      <w:bookmarkStart w:id="5" w:name="_Toc65082690"/>
      <w:r w:rsidRPr="008F5A21">
        <w:rPr>
          <w:rFonts w:cs="Times New Roman"/>
          <w:szCs w:val="24"/>
        </w:rPr>
        <w:t>Conclusions</w:t>
      </w:r>
      <w:bookmarkEnd w:id="5"/>
    </w:p>
    <w:p w14:paraId="638F2330" w14:textId="40DF5F7D" w:rsidR="0042049F" w:rsidRDefault="0042049F" w:rsidP="0042049F">
      <w:pPr>
        <w:spacing w:after="0" w:line="240" w:lineRule="auto"/>
        <w:rPr>
          <w:rFonts w:cs="Times New Roman"/>
          <w:szCs w:val="24"/>
        </w:rPr>
      </w:pPr>
      <w:r w:rsidRPr="008F5A21">
        <w:rPr>
          <w:rFonts w:cs="Times New Roman"/>
          <w:szCs w:val="24"/>
        </w:rPr>
        <w:t xml:space="preserve">The decision is that BAME people are in fact facing predisposition in part of a common equity system, namely unequivocal differentiation," says MP in his study. The findings represent evidence that persons of minority ethnic groups have been battling for quite a long time. The MP pointed out that there was "more noteworthy disproportionality" than in USA in the ratios of </w:t>
      </w:r>
      <w:proofErr w:type="spellStart"/>
      <w:r w:rsidRPr="008F5A21">
        <w:rPr>
          <w:rFonts w:cs="Times New Roman"/>
          <w:szCs w:val="24"/>
        </w:rPr>
        <w:t>colour</w:t>
      </w:r>
      <w:proofErr w:type="spellEnd"/>
      <w:r w:rsidRPr="008F5A21">
        <w:rPr>
          <w:rFonts w:cs="Times New Roman"/>
          <w:szCs w:val="24"/>
        </w:rPr>
        <w:t xml:space="preserve"> people in correctional institutions in England and Wales. Colorful people make up 3% of</w:t>
      </w:r>
    </w:p>
    <w:p w14:paraId="615FC7D5" w14:textId="24ECFE05" w:rsidR="0042049F" w:rsidRDefault="0042049F" w:rsidP="0042049F">
      <w:pPr>
        <w:spacing w:line="240" w:lineRule="auto"/>
        <w:rPr>
          <w:rFonts w:cs="Times New Roman"/>
          <w:szCs w:val="24"/>
        </w:rPr>
      </w:pPr>
      <w:r w:rsidRPr="008F5A21">
        <w:rPr>
          <w:rFonts w:cs="Times New Roman"/>
          <w:szCs w:val="24"/>
        </w:rPr>
        <w:t>England's and Wales' population and 12% of US prison, as compared to 13% and 35% respectively. His study assumes that although it eliminates, there is apparent racial segregation within the context of criminal equity.</w:t>
      </w:r>
    </w:p>
    <w:p w14:paraId="6707D402" w14:textId="77777777" w:rsidR="0042049F" w:rsidRPr="008F5A21" w:rsidRDefault="0042049F" w:rsidP="0042049F">
      <w:pPr>
        <w:pStyle w:val="Heading1"/>
        <w:rPr>
          <w:rFonts w:cs="Times New Roman"/>
          <w:szCs w:val="24"/>
        </w:rPr>
      </w:pPr>
      <w:bookmarkStart w:id="6" w:name="_Toc65082691"/>
      <w:r w:rsidRPr="008F5A21">
        <w:rPr>
          <w:rFonts w:cs="Times New Roman"/>
          <w:szCs w:val="24"/>
        </w:rPr>
        <w:lastRenderedPageBreak/>
        <w:t>Plan</w:t>
      </w:r>
      <w:bookmarkEnd w:id="6"/>
      <w:r w:rsidRPr="008F5A21">
        <w:rPr>
          <w:rFonts w:cs="Times New Roman"/>
          <w:szCs w:val="24"/>
        </w:rPr>
        <w:t xml:space="preserve"> </w:t>
      </w:r>
    </w:p>
    <w:tbl>
      <w:tblPr>
        <w:tblStyle w:val="TableGrid"/>
        <w:tblW w:w="9636" w:type="dxa"/>
        <w:tblLook w:val="04A0" w:firstRow="1" w:lastRow="0" w:firstColumn="1" w:lastColumn="0" w:noHBand="0" w:noVBand="1"/>
      </w:tblPr>
      <w:tblGrid>
        <w:gridCol w:w="5133"/>
        <w:gridCol w:w="1122"/>
        <w:gridCol w:w="1105"/>
        <w:gridCol w:w="1171"/>
        <w:gridCol w:w="1105"/>
      </w:tblGrid>
      <w:tr w:rsidR="0042049F" w:rsidRPr="008F5A21" w14:paraId="19462200" w14:textId="77777777" w:rsidTr="009640A1">
        <w:trPr>
          <w:trHeight w:val="1027"/>
        </w:trPr>
        <w:tc>
          <w:tcPr>
            <w:tcW w:w="5133" w:type="dxa"/>
          </w:tcPr>
          <w:p w14:paraId="325D4850" w14:textId="77777777" w:rsidR="0042049F" w:rsidRPr="008F5A21" w:rsidRDefault="0042049F" w:rsidP="009640A1">
            <w:pPr>
              <w:spacing w:before="50"/>
              <w:rPr>
                <w:rFonts w:cs="Times New Roman"/>
                <w:b/>
                <w:bCs/>
                <w:sz w:val="24"/>
                <w:szCs w:val="24"/>
              </w:rPr>
            </w:pPr>
            <w:r w:rsidRPr="008F5A21">
              <w:rPr>
                <w:rFonts w:cs="Times New Roman"/>
                <w:b/>
                <w:sz w:val="24"/>
                <w:szCs w:val="24"/>
              </w:rPr>
              <w:t xml:space="preserve">Activities </w:t>
            </w:r>
          </w:p>
        </w:tc>
        <w:tc>
          <w:tcPr>
            <w:tcW w:w="1122" w:type="dxa"/>
          </w:tcPr>
          <w:p w14:paraId="3FABFB01" w14:textId="77777777" w:rsidR="0042049F" w:rsidRPr="008F5A21" w:rsidRDefault="0042049F" w:rsidP="009640A1">
            <w:pPr>
              <w:spacing w:before="50"/>
              <w:rPr>
                <w:rFonts w:cs="Times New Roman"/>
                <w:b/>
                <w:bCs/>
                <w:sz w:val="24"/>
                <w:szCs w:val="24"/>
              </w:rPr>
            </w:pPr>
            <w:r w:rsidRPr="008F5A21">
              <w:rPr>
                <w:rFonts w:cs="Times New Roman"/>
                <w:b/>
                <w:bCs/>
                <w:sz w:val="24"/>
                <w:szCs w:val="24"/>
              </w:rPr>
              <w:t>1</w:t>
            </w:r>
            <w:r w:rsidRPr="008F5A21">
              <w:rPr>
                <w:rFonts w:cs="Times New Roman"/>
                <w:b/>
                <w:bCs/>
                <w:sz w:val="24"/>
                <w:szCs w:val="24"/>
                <w:vertAlign w:val="superscript"/>
              </w:rPr>
              <w:t>st</w:t>
            </w:r>
            <w:r w:rsidRPr="008F5A21">
              <w:rPr>
                <w:rFonts w:cs="Times New Roman"/>
                <w:b/>
                <w:bCs/>
                <w:sz w:val="24"/>
                <w:szCs w:val="24"/>
              </w:rPr>
              <w:t xml:space="preserve"> to 3</w:t>
            </w:r>
            <w:r w:rsidRPr="008F5A21">
              <w:rPr>
                <w:rFonts w:cs="Times New Roman"/>
                <w:b/>
                <w:bCs/>
                <w:sz w:val="24"/>
                <w:szCs w:val="24"/>
                <w:vertAlign w:val="superscript"/>
              </w:rPr>
              <w:t>rd</w:t>
            </w:r>
            <w:r w:rsidRPr="008F5A21">
              <w:rPr>
                <w:rFonts w:cs="Times New Roman"/>
                <w:b/>
                <w:bCs/>
                <w:sz w:val="24"/>
                <w:szCs w:val="24"/>
              </w:rPr>
              <w:t xml:space="preserve"> w</w:t>
            </w:r>
            <w:r w:rsidRPr="008F5A21">
              <w:rPr>
                <w:rFonts w:cs="Times New Roman"/>
                <w:b/>
                <w:sz w:val="24"/>
                <w:szCs w:val="24"/>
              </w:rPr>
              <w:t>eek</w:t>
            </w:r>
          </w:p>
          <w:p w14:paraId="43C93C51" w14:textId="77777777" w:rsidR="0042049F" w:rsidRPr="008F5A21" w:rsidRDefault="0042049F" w:rsidP="009640A1">
            <w:pPr>
              <w:spacing w:before="50"/>
              <w:rPr>
                <w:rFonts w:cs="Times New Roman"/>
                <w:b/>
                <w:bCs/>
                <w:sz w:val="24"/>
                <w:szCs w:val="24"/>
              </w:rPr>
            </w:pPr>
          </w:p>
        </w:tc>
        <w:tc>
          <w:tcPr>
            <w:tcW w:w="1105" w:type="dxa"/>
          </w:tcPr>
          <w:p w14:paraId="1A1BB8EF" w14:textId="77777777" w:rsidR="0042049F" w:rsidRPr="008F5A21" w:rsidRDefault="0042049F" w:rsidP="009640A1">
            <w:pPr>
              <w:spacing w:before="50"/>
              <w:rPr>
                <w:rFonts w:cs="Times New Roman"/>
                <w:b/>
                <w:bCs/>
                <w:sz w:val="24"/>
                <w:szCs w:val="24"/>
              </w:rPr>
            </w:pPr>
            <w:r w:rsidRPr="008F5A21">
              <w:rPr>
                <w:rFonts w:cs="Times New Roman"/>
                <w:b/>
                <w:bCs/>
                <w:sz w:val="24"/>
                <w:szCs w:val="24"/>
              </w:rPr>
              <w:t>4</w:t>
            </w:r>
            <w:r w:rsidRPr="008F5A21">
              <w:rPr>
                <w:rFonts w:cs="Times New Roman"/>
                <w:b/>
                <w:bCs/>
                <w:sz w:val="24"/>
                <w:szCs w:val="24"/>
                <w:vertAlign w:val="superscript"/>
              </w:rPr>
              <w:t>th</w:t>
            </w:r>
            <w:r w:rsidRPr="008F5A21">
              <w:rPr>
                <w:rFonts w:cs="Times New Roman"/>
                <w:b/>
                <w:bCs/>
                <w:sz w:val="24"/>
                <w:szCs w:val="24"/>
              </w:rPr>
              <w:t xml:space="preserve"> to 6</w:t>
            </w:r>
            <w:r w:rsidRPr="008F5A21">
              <w:rPr>
                <w:rFonts w:cs="Times New Roman"/>
                <w:b/>
                <w:bCs/>
                <w:sz w:val="24"/>
                <w:szCs w:val="24"/>
                <w:vertAlign w:val="superscript"/>
              </w:rPr>
              <w:t>th</w:t>
            </w:r>
            <w:r w:rsidRPr="008F5A21">
              <w:rPr>
                <w:rFonts w:cs="Times New Roman"/>
                <w:b/>
                <w:bCs/>
                <w:sz w:val="24"/>
                <w:szCs w:val="24"/>
              </w:rPr>
              <w:t xml:space="preserve"> w</w:t>
            </w:r>
            <w:r w:rsidRPr="008F5A21">
              <w:rPr>
                <w:rFonts w:cs="Times New Roman"/>
                <w:b/>
                <w:sz w:val="24"/>
                <w:szCs w:val="24"/>
              </w:rPr>
              <w:t>eek</w:t>
            </w:r>
          </w:p>
          <w:p w14:paraId="34926392" w14:textId="77777777" w:rsidR="0042049F" w:rsidRPr="008F5A21" w:rsidRDefault="0042049F" w:rsidP="009640A1">
            <w:pPr>
              <w:spacing w:before="50"/>
              <w:rPr>
                <w:rFonts w:cs="Times New Roman"/>
                <w:b/>
                <w:bCs/>
                <w:sz w:val="24"/>
                <w:szCs w:val="24"/>
              </w:rPr>
            </w:pPr>
          </w:p>
        </w:tc>
        <w:tc>
          <w:tcPr>
            <w:tcW w:w="1171" w:type="dxa"/>
          </w:tcPr>
          <w:p w14:paraId="6F029B19" w14:textId="77777777" w:rsidR="0042049F" w:rsidRPr="008F5A21" w:rsidRDefault="0042049F" w:rsidP="009640A1">
            <w:pPr>
              <w:spacing w:before="50"/>
              <w:rPr>
                <w:rFonts w:cs="Times New Roman"/>
                <w:b/>
                <w:bCs/>
                <w:sz w:val="24"/>
                <w:szCs w:val="24"/>
              </w:rPr>
            </w:pPr>
            <w:r w:rsidRPr="008F5A21">
              <w:rPr>
                <w:rFonts w:cs="Times New Roman"/>
                <w:b/>
                <w:bCs/>
                <w:sz w:val="24"/>
                <w:szCs w:val="24"/>
              </w:rPr>
              <w:t>7</w:t>
            </w:r>
            <w:r w:rsidRPr="008F5A21">
              <w:rPr>
                <w:rFonts w:cs="Times New Roman"/>
                <w:b/>
                <w:bCs/>
                <w:sz w:val="24"/>
                <w:szCs w:val="24"/>
                <w:vertAlign w:val="superscript"/>
              </w:rPr>
              <w:t>th</w:t>
            </w:r>
            <w:r w:rsidRPr="008F5A21">
              <w:rPr>
                <w:rFonts w:cs="Times New Roman"/>
                <w:b/>
                <w:bCs/>
                <w:sz w:val="24"/>
                <w:szCs w:val="24"/>
              </w:rPr>
              <w:t xml:space="preserve"> to 9</w:t>
            </w:r>
            <w:r w:rsidRPr="008F5A21">
              <w:rPr>
                <w:rFonts w:cs="Times New Roman"/>
                <w:b/>
                <w:bCs/>
                <w:sz w:val="24"/>
                <w:szCs w:val="24"/>
                <w:vertAlign w:val="superscript"/>
              </w:rPr>
              <w:t>th</w:t>
            </w:r>
            <w:r w:rsidRPr="008F5A21">
              <w:rPr>
                <w:rFonts w:cs="Times New Roman"/>
                <w:b/>
                <w:bCs/>
                <w:sz w:val="24"/>
                <w:szCs w:val="24"/>
              </w:rPr>
              <w:t xml:space="preserve"> w</w:t>
            </w:r>
            <w:r w:rsidRPr="008F5A21">
              <w:rPr>
                <w:rFonts w:cs="Times New Roman"/>
                <w:b/>
                <w:sz w:val="24"/>
                <w:szCs w:val="24"/>
              </w:rPr>
              <w:t>eek</w:t>
            </w:r>
          </w:p>
          <w:p w14:paraId="5204FDB9" w14:textId="77777777" w:rsidR="0042049F" w:rsidRPr="008F5A21" w:rsidRDefault="0042049F" w:rsidP="009640A1">
            <w:pPr>
              <w:spacing w:before="50"/>
              <w:rPr>
                <w:rFonts w:cs="Times New Roman"/>
                <w:b/>
                <w:bCs/>
                <w:sz w:val="24"/>
                <w:szCs w:val="24"/>
              </w:rPr>
            </w:pPr>
          </w:p>
        </w:tc>
        <w:tc>
          <w:tcPr>
            <w:tcW w:w="1105" w:type="dxa"/>
          </w:tcPr>
          <w:p w14:paraId="248694ED" w14:textId="77777777" w:rsidR="0042049F" w:rsidRPr="008F5A21" w:rsidRDefault="0042049F" w:rsidP="009640A1">
            <w:pPr>
              <w:spacing w:before="50"/>
              <w:rPr>
                <w:rFonts w:cs="Times New Roman"/>
                <w:b/>
                <w:bCs/>
                <w:sz w:val="24"/>
                <w:szCs w:val="24"/>
              </w:rPr>
            </w:pPr>
            <w:r w:rsidRPr="008F5A21">
              <w:rPr>
                <w:rFonts w:cs="Times New Roman"/>
                <w:b/>
                <w:bCs/>
                <w:sz w:val="24"/>
                <w:szCs w:val="24"/>
              </w:rPr>
              <w:t>10</w:t>
            </w:r>
            <w:r w:rsidRPr="008F5A21">
              <w:rPr>
                <w:rFonts w:cs="Times New Roman"/>
                <w:b/>
                <w:bCs/>
                <w:sz w:val="24"/>
                <w:szCs w:val="24"/>
                <w:vertAlign w:val="superscript"/>
              </w:rPr>
              <w:t>th</w:t>
            </w:r>
            <w:r w:rsidRPr="008F5A21">
              <w:rPr>
                <w:rFonts w:cs="Times New Roman"/>
                <w:b/>
                <w:bCs/>
                <w:sz w:val="24"/>
                <w:szCs w:val="24"/>
              </w:rPr>
              <w:t xml:space="preserve"> to 12</w:t>
            </w:r>
            <w:r w:rsidRPr="008F5A21">
              <w:rPr>
                <w:rFonts w:cs="Times New Roman"/>
                <w:b/>
                <w:bCs/>
                <w:sz w:val="24"/>
                <w:szCs w:val="24"/>
                <w:vertAlign w:val="superscript"/>
              </w:rPr>
              <w:t>th</w:t>
            </w:r>
            <w:r w:rsidRPr="008F5A21">
              <w:rPr>
                <w:rFonts w:cs="Times New Roman"/>
                <w:b/>
                <w:bCs/>
                <w:sz w:val="24"/>
                <w:szCs w:val="24"/>
              </w:rPr>
              <w:t xml:space="preserve"> w</w:t>
            </w:r>
            <w:r w:rsidRPr="008F5A21">
              <w:rPr>
                <w:rFonts w:cs="Times New Roman"/>
                <w:b/>
                <w:sz w:val="24"/>
                <w:szCs w:val="24"/>
              </w:rPr>
              <w:t>eek</w:t>
            </w:r>
          </w:p>
          <w:p w14:paraId="5A0BFF18" w14:textId="77777777" w:rsidR="0042049F" w:rsidRPr="008F5A21" w:rsidRDefault="0042049F" w:rsidP="009640A1">
            <w:pPr>
              <w:spacing w:before="50"/>
              <w:rPr>
                <w:rFonts w:cs="Times New Roman"/>
                <w:b/>
                <w:bCs/>
                <w:sz w:val="24"/>
                <w:szCs w:val="24"/>
              </w:rPr>
            </w:pPr>
          </w:p>
        </w:tc>
      </w:tr>
      <w:tr w:rsidR="0042049F" w:rsidRPr="008F5A21" w14:paraId="0BEEECDB" w14:textId="77777777" w:rsidTr="009640A1">
        <w:trPr>
          <w:trHeight w:val="359"/>
        </w:trPr>
        <w:tc>
          <w:tcPr>
            <w:tcW w:w="5133" w:type="dxa"/>
          </w:tcPr>
          <w:p w14:paraId="32930B27" w14:textId="77777777" w:rsidR="0042049F" w:rsidRPr="008F5A21" w:rsidRDefault="0042049F" w:rsidP="009640A1">
            <w:pPr>
              <w:pStyle w:val="NormalWeb"/>
              <w:spacing w:before="0" w:beforeAutospacing="0" w:after="0" w:afterAutospacing="0" w:line="360" w:lineRule="auto"/>
            </w:pPr>
            <w:r w:rsidRPr="008F5A21">
              <w:rPr>
                <w:b/>
                <w:bCs/>
              </w:rPr>
              <w:t>Abstract</w:t>
            </w:r>
          </w:p>
        </w:tc>
        <w:tc>
          <w:tcPr>
            <w:tcW w:w="1122" w:type="dxa"/>
            <w:shd w:val="clear" w:color="auto" w:fill="D99594"/>
          </w:tcPr>
          <w:p w14:paraId="4E1FB700" w14:textId="77777777" w:rsidR="0042049F" w:rsidRPr="008F5A21" w:rsidRDefault="0042049F" w:rsidP="009640A1">
            <w:pPr>
              <w:spacing w:before="50"/>
              <w:rPr>
                <w:rFonts w:eastAsia="Calibri" w:cs="Times New Roman"/>
                <w:i/>
                <w:sz w:val="24"/>
                <w:szCs w:val="24"/>
                <w:lang w:val="en-US" w:eastAsia="en-US" w:bidi="hi-IN"/>
              </w:rPr>
            </w:pPr>
          </w:p>
        </w:tc>
        <w:tc>
          <w:tcPr>
            <w:tcW w:w="1105" w:type="dxa"/>
          </w:tcPr>
          <w:p w14:paraId="31BC610E" w14:textId="77777777" w:rsidR="0042049F" w:rsidRPr="008F5A21" w:rsidRDefault="0042049F" w:rsidP="009640A1">
            <w:pPr>
              <w:spacing w:before="50"/>
              <w:rPr>
                <w:rFonts w:cs="Times New Roman"/>
                <w:i/>
                <w:sz w:val="24"/>
                <w:szCs w:val="24"/>
              </w:rPr>
            </w:pPr>
          </w:p>
        </w:tc>
        <w:tc>
          <w:tcPr>
            <w:tcW w:w="1171" w:type="dxa"/>
          </w:tcPr>
          <w:p w14:paraId="22E418B3" w14:textId="77777777" w:rsidR="0042049F" w:rsidRPr="008F5A21" w:rsidRDefault="0042049F" w:rsidP="009640A1">
            <w:pPr>
              <w:spacing w:before="50"/>
              <w:rPr>
                <w:rFonts w:cs="Times New Roman"/>
                <w:i/>
                <w:sz w:val="24"/>
                <w:szCs w:val="24"/>
              </w:rPr>
            </w:pPr>
          </w:p>
        </w:tc>
        <w:tc>
          <w:tcPr>
            <w:tcW w:w="1105" w:type="dxa"/>
          </w:tcPr>
          <w:p w14:paraId="239450DD" w14:textId="77777777" w:rsidR="0042049F" w:rsidRPr="008F5A21" w:rsidRDefault="0042049F" w:rsidP="009640A1">
            <w:pPr>
              <w:spacing w:before="50"/>
              <w:rPr>
                <w:rFonts w:cs="Times New Roman"/>
                <w:i/>
                <w:sz w:val="24"/>
                <w:szCs w:val="24"/>
              </w:rPr>
            </w:pPr>
          </w:p>
        </w:tc>
      </w:tr>
      <w:tr w:rsidR="0042049F" w:rsidRPr="008F5A21" w14:paraId="43E39B26" w14:textId="77777777" w:rsidTr="009640A1">
        <w:trPr>
          <w:trHeight w:val="359"/>
        </w:trPr>
        <w:tc>
          <w:tcPr>
            <w:tcW w:w="5133" w:type="dxa"/>
          </w:tcPr>
          <w:p w14:paraId="6801345F" w14:textId="77777777" w:rsidR="0042049F" w:rsidRPr="008F5A21" w:rsidRDefault="0042049F" w:rsidP="009640A1">
            <w:pPr>
              <w:pStyle w:val="NormalWeb"/>
              <w:spacing w:before="0" w:beforeAutospacing="0" w:after="0" w:afterAutospacing="0" w:line="360" w:lineRule="auto"/>
              <w:rPr>
                <w:b/>
                <w:bCs/>
              </w:rPr>
            </w:pPr>
            <w:r w:rsidRPr="008F5A21">
              <w:rPr>
                <w:b/>
                <w:bCs/>
              </w:rPr>
              <w:t>Introduction</w:t>
            </w:r>
          </w:p>
        </w:tc>
        <w:tc>
          <w:tcPr>
            <w:tcW w:w="1122" w:type="dxa"/>
            <w:shd w:val="clear" w:color="auto" w:fill="D99594"/>
          </w:tcPr>
          <w:p w14:paraId="1142FDCD" w14:textId="77777777" w:rsidR="0042049F" w:rsidRPr="008F5A21" w:rsidRDefault="0042049F" w:rsidP="009640A1">
            <w:pPr>
              <w:pStyle w:val="ListParagraph"/>
              <w:spacing w:before="50"/>
              <w:ind w:left="360"/>
              <w:rPr>
                <w:rFonts w:cs="Times New Roman"/>
                <w:i/>
                <w:szCs w:val="24"/>
              </w:rPr>
            </w:pPr>
          </w:p>
        </w:tc>
        <w:tc>
          <w:tcPr>
            <w:tcW w:w="1105" w:type="dxa"/>
          </w:tcPr>
          <w:p w14:paraId="520F5A6B" w14:textId="77777777" w:rsidR="0042049F" w:rsidRPr="008F5A21" w:rsidRDefault="0042049F" w:rsidP="009640A1">
            <w:pPr>
              <w:spacing w:before="50"/>
              <w:rPr>
                <w:rFonts w:cs="Times New Roman"/>
                <w:i/>
                <w:sz w:val="24"/>
                <w:szCs w:val="24"/>
              </w:rPr>
            </w:pPr>
          </w:p>
        </w:tc>
        <w:tc>
          <w:tcPr>
            <w:tcW w:w="1171" w:type="dxa"/>
          </w:tcPr>
          <w:p w14:paraId="320C9682" w14:textId="77777777" w:rsidR="0042049F" w:rsidRPr="008F5A21" w:rsidRDefault="0042049F" w:rsidP="009640A1">
            <w:pPr>
              <w:spacing w:before="50"/>
              <w:rPr>
                <w:rFonts w:cs="Times New Roman"/>
                <w:i/>
                <w:sz w:val="24"/>
                <w:szCs w:val="24"/>
              </w:rPr>
            </w:pPr>
          </w:p>
        </w:tc>
        <w:tc>
          <w:tcPr>
            <w:tcW w:w="1105" w:type="dxa"/>
          </w:tcPr>
          <w:p w14:paraId="27F6D8B0" w14:textId="77777777" w:rsidR="0042049F" w:rsidRPr="008F5A21" w:rsidRDefault="0042049F" w:rsidP="009640A1">
            <w:pPr>
              <w:spacing w:before="50"/>
              <w:rPr>
                <w:rFonts w:cs="Times New Roman"/>
                <w:i/>
                <w:sz w:val="24"/>
                <w:szCs w:val="24"/>
              </w:rPr>
            </w:pPr>
          </w:p>
        </w:tc>
      </w:tr>
      <w:tr w:rsidR="0042049F" w:rsidRPr="008F5A21" w14:paraId="0B696609" w14:textId="77777777" w:rsidTr="009640A1">
        <w:trPr>
          <w:trHeight w:val="359"/>
        </w:trPr>
        <w:tc>
          <w:tcPr>
            <w:tcW w:w="5133" w:type="dxa"/>
          </w:tcPr>
          <w:p w14:paraId="0DC3D806" w14:textId="77777777" w:rsidR="0042049F" w:rsidRPr="008F5A21" w:rsidRDefault="0042049F" w:rsidP="009640A1">
            <w:pPr>
              <w:pStyle w:val="NormalWeb"/>
              <w:spacing w:after="0" w:line="360" w:lineRule="auto"/>
              <w:rPr>
                <w:b/>
                <w:bCs/>
              </w:rPr>
            </w:pPr>
            <w:r w:rsidRPr="008F5A21">
              <w:rPr>
                <w:b/>
                <w:bCs/>
              </w:rPr>
              <w:t>Literature review</w:t>
            </w:r>
          </w:p>
        </w:tc>
        <w:tc>
          <w:tcPr>
            <w:tcW w:w="1122" w:type="dxa"/>
            <w:shd w:val="clear" w:color="auto" w:fill="D99594"/>
          </w:tcPr>
          <w:p w14:paraId="2D432224" w14:textId="77777777" w:rsidR="0042049F" w:rsidRPr="008F5A21" w:rsidRDefault="0042049F" w:rsidP="009640A1">
            <w:pPr>
              <w:pStyle w:val="ListParagraph"/>
              <w:spacing w:before="50"/>
              <w:ind w:left="360"/>
              <w:rPr>
                <w:rFonts w:cs="Times New Roman"/>
                <w:i/>
                <w:szCs w:val="24"/>
              </w:rPr>
            </w:pPr>
          </w:p>
        </w:tc>
        <w:tc>
          <w:tcPr>
            <w:tcW w:w="1105" w:type="dxa"/>
            <w:shd w:val="clear" w:color="auto" w:fill="D99594"/>
          </w:tcPr>
          <w:p w14:paraId="03818F41" w14:textId="77777777" w:rsidR="0042049F" w:rsidRPr="008F5A21" w:rsidRDefault="0042049F" w:rsidP="009640A1">
            <w:pPr>
              <w:spacing w:before="50"/>
              <w:ind w:left="360"/>
              <w:rPr>
                <w:rFonts w:cs="Times New Roman"/>
                <w:i/>
                <w:sz w:val="24"/>
                <w:szCs w:val="24"/>
              </w:rPr>
            </w:pPr>
          </w:p>
        </w:tc>
        <w:tc>
          <w:tcPr>
            <w:tcW w:w="1171" w:type="dxa"/>
          </w:tcPr>
          <w:p w14:paraId="1C6171BA" w14:textId="77777777" w:rsidR="0042049F" w:rsidRPr="008F5A21" w:rsidRDefault="0042049F" w:rsidP="009640A1">
            <w:pPr>
              <w:spacing w:before="50"/>
              <w:rPr>
                <w:rFonts w:cs="Times New Roman"/>
                <w:i/>
                <w:sz w:val="24"/>
                <w:szCs w:val="24"/>
              </w:rPr>
            </w:pPr>
          </w:p>
        </w:tc>
        <w:tc>
          <w:tcPr>
            <w:tcW w:w="1105" w:type="dxa"/>
          </w:tcPr>
          <w:p w14:paraId="6154C07D" w14:textId="77777777" w:rsidR="0042049F" w:rsidRPr="008F5A21" w:rsidRDefault="0042049F" w:rsidP="009640A1">
            <w:pPr>
              <w:spacing w:before="50"/>
              <w:rPr>
                <w:rFonts w:cs="Times New Roman"/>
                <w:i/>
                <w:sz w:val="24"/>
                <w:szCs w:val="24"/>
              </w:rPr>
            </w:pPr>
          </w:p>
        </w:tc>
      </w:tr>
      <w:tr w:rsidR="0042049F" w:rsidRPr="008F5A21" w14:paraId="5AC88C7B" w14:textId="77777777" w:rsidTr="009640A1">
        <w:trPr>
          <w:trHeight w:val="359"/>
        </w:trPr>
        <w:tc>
          <w:tcPr>
            <w:tcW w:w="5133" w:type="dxa"/>
          </w:tcPr>
          <w:p w14:paraId="657C2CF3" w14:textId="77777777" w:rsidR="0042049F" w:rsidRPr="008F5A21" w:rsidRDefault="0042049F" w:rsidP="009640A1">
            <w:pPr>
              <w:rPr>
                <w:rFonts w:eastAsia="Times New Roman" w:cs="Times New Roman"/>
                <w:sz w:val="24"/>
                <w:szCs w:val="24"/>
              </w:rPr>
            </w:pPr>
            <w:r w:rsidRPr="008F5A21">
              <w:rPr>
                <w:rFonts w:eastAsia="Times New Roman" w:cs="Times New Roman"/>
                <w:b/>
                <w:bCs/>
                <w:sz w:val="24"/>
                <w:szCs w:val="24"/>
              </w:rPr>
              <w:t>Methodology</w:t>
            </w:r>
          </w:p>
        </w:tc>
        <w:tc>
          <w:tcPr>
            <w:tcW w:w="1122" w:type="dxa"/>
          </w:tcPr>
          <w:p w14:paraId="67D563A1" w14:textId="77777777" w:rsidR="0042049F" w:rsidRPr="008F5A21" w:rsidRDefault="0042049F" w:rsidP="009640A1">
            <w:pPr>
              <w:spacing w:before="50"/>
              <w:rPr>
                <w:rFonts w:cs="Times New Roman"/>
                <w:i/>
                <w:sz w:val="24"/>
                <w:szCs w:val="24"/>
              </w:rPr>
            </w:pPr>
          </w:p>
        </w:tc>
        <w:tc>
          <w:tcPr>
            <w:tcW w:w="1105" w:type="dxa"/>
            <w:shd w:val="clear" w:color="auto" w:fill="D99594"/>
          </w:tcPr>
          <w:p w14:paraId="005C1346" w14:textId="77777777" w:rsidR="0042049F" w:rsidRPr="008F5A21" w:rsidRDefault="0042049F" w:rsidP="009640A1">
            <w:pPr>
              <w:spacing w:before="50"/>
              <w:ind w:left="360"/>
              <w:rPr>
                <w:rFonts w:cs="Times New Roman"/>
                <w:i/>
                <w:sz w:val="24"/>
                <w:szCs w:val="24"/>
              </w:rPr>
            </w:pPr>
          </w:p>
        </w:tc>
        <w:tc>
          <w:tcPr>
            <w:tcW w:w="1171" w:type="dxa"/>
          </w:tcPr>
          <w:p w14:paraId="675C1A9A" w14:textId="77777777" w:rsidR="0042049F" w:rsidRPr="008F5A21" w:rsidRDefault="0042049F" w:rsidP="009640A1">
            <w:pPr>
              <w:spacing w:before="50"/>
              <w:rPr>
                <w:rFonts w:cs="Times New Roman"/>
                <w:i/>
                <w:sz w:val="24"/>
                <w:szCs w:val="24"/>
              </w:rPr>
            </w:pPr>
          </w:p>
        </w:tc>
        <w:tc>
          <w:tcPr>
            <w:tcW w:w="1105" w:type="dxa"/>
          </w:tcPr>
          <w:p w14:paraId="53756C4C" w14:textId="77777777" w:rsidR="0042049F" w:rsidRPr="008F5A21" w:rsidRDefault="0042049F" w:rsidP="009640A1">
            <w:pPr>
              <w:spacing w:before="50"/>
              <w:rPr>
                <w:rFonts w:cs="Times New Roman"/>
                <w:i/>
                <w:sz w:val="24"/>
                <w:szCs w:val="24"/>
              </w:rPr>
            </w:pPr>
          </w:p>
        </w:tc>
      </w:tr>
      <w:tr w:rsidR="0042049F" w:rsidRPr="008F5A21" w14:paraId="476CDB94" w14:textId="77777777" w:rsidTr="009640A1">
        <w:trPr>
          <w:trHeight w:val="372"/>
        </w:trPr>
        <w:tc>
          <w:tcPr>
            <w:tcW w:w="5133" w:type="dxa"/>
          </w:tcPr>
          <w:p w14:paraId="5AC22199" w14:textId="77777777" w:rsidR="0042049F" w:rsidRPr="008F5A21" w:rsidRDefault="0042049F" w:rsidP="009640A1">
            <w:pPr>
              <w:rPr>
                <w:rFonts w:cs="Times New Roman"/>
                <w:bCs/>
                <w:sz w:val="24"/>
                <w:szCs w:val="24"/>
              </w:rPr>
            </w:pPr>
            <w:r w:rsidRPr="008F5A21">
              <w:rPr>
                <w:rFonts w:eastAsia="Times New Roman" w:cs="Times New Roman"/>
                <w:b/>
                <w:bCs/>
                <w:sz w:val="24"/>
                <w:szCs w:val="24"/>
              </w:rPr>
              <w:t>Results</w:t>
            </w:r>
          </w:p>
        </w:tc>
        <w:tc>
          <w:tcPr>
            <w:tcW w:w="1122" w:type="dxa"/>
          </w:tcPr>
          <w:p w14:paraId="648FDF65" w14:textId="77777777" w:rsidR="0042049F" w:rsidRPr="008F5A21" w:rsidRDefault="0042049F" w:rsidP="009640A1">
            <w:pPr>
              <w:spacing w:before="50"/>
              <w:rPr>
                <w:rFonts w:cs="Times New Roman"/>
                <w:i/>
                <w:sz w:val="24"/>
                <w:szCs w:val="24"/>
              </w:rPr>
            </w:pPr>
          </w:p>
        </w:tc>
        <w:tc>
          <w:tcPr>
            <w:tcW w:w="1105" w:type="dxa"/>
            <w:shd w:val="clear" w:color="auto" w:fill="D99594"/>
          </w:tcPr>
          <w:p w14:paraId="7E7A0658" w14:textId="77777777" w:rsidR="0042049F" w:rsidRPr="008F5A21" w:rsidRDefault="0042049F" w:rsidP="009640A1">
            <w:pPr>
              <w:pStyle w:val="ListParagraph"/>
              <w:spacing w:before="50"/>
              <w:rPr>
                <w:rFonts w:cs="Times New Roman"/>
                <w:i/>
                <w:szCs w:val="24"/>
              </w:rPr>
            </w:pPr>
          </w:p>
        </w:tc>
        <w:tc>
          <w:tcPr>
            <w:tcW w:w="1171" w:type="dxa"/>
            <w:shd w:val="clear" w:color="auto" w:fill="D99594"/>
          </w:tcPr>
          <w:p w14:paraId="2A526A50" w14:textId="77777777" w:rsidR="0042049F" w:rsidRPr="008F5A21" w:rsidRDefault="0042049F" w:rsidP="009640A1">
            <w:pPr>
              <w:pStyle w:val="ListParagraph"/>
              <w:spacing w:before="50"/>
              <w:rPr>
                <w:rFonts w:cs="Times New Roman"/>
                <w:i/>
                <w:szCs w:val="24"/>
              </w:rPr>
            </w:pPr>
          </w:p>
        </w:tc>
        <w:tc>
          <w:tcPr>
            <w:tcW w:w="1105" w:type="dxa"/>
          </w:tcPr>
          <w:p w14:paraId="36C53AC8" w14:textId="77777777" w:rsidR="0042049F" w:rsidRPr="008F5A21" w:rsidRDefault="0042049F" w:rsidP="009640A1">
            <w:pPr>
              <w:spacing w:before="50"/>
              <w:rPr>
                <w:rFonts w:cs="Times New Roman"/>
                <w:i/>
                <w:sz w:val="24"/>
                <w:szCs w:val="24"/>
              </w:rPr>
            </w:pPr>
          </w:p>
        </w:tc>
      </w:tr>
      <w:tr w:rsidR="0042049F" w:rsidRPr="008F5A21" w14:paraId="4109B769" w14:textId="77777777" w:rsidTr="009640A1">
        <w:trPr>
          <w:trHeight w:val="359"/>
        </w:trPr>
        <w:tc>
          <w:tcPr>
            <w:tcW w:w="5133" w:type="dxa"/>
          </w:tcPr>
          <w:p w14:paraId="36309D33" w14:textId="77777777" w:rsidR="0042049F" w:rsidRPr="008F5A21" w:rsidRDefault="0042049F" w:rsidP="009640A1">
            <w:pPr>
              <w:rPr>
                <w:rFonts w:cs="Times New Roman"/>
                <w:b/>
                <w:bCs/>
                <w:sz w:val="24"/>
                <w:szCs w:val="24"/>
              </w:rPr>
            </w:pPr>
            <w:r w:rsidRPr="008F5A21">
              <w:rPr>
                <w:rFonts w:cs="Times New Roman"/>
                <w:b/>
                <w:bCs/>
                <w:sz w:val="24"/>
                <w:szCs w:val="24"/>
              </w:rPr>
              <w:t xml:space="preserve">Discussion </w:t>
            </w:r>
          </w:p>
          <w:p w14:paraId="020B7E9B" w14:textId="77777777" w:rsidR="0042049F" w:rsidRPr="008F5A21" w:rsidRDefault="0042049F" w:rsidP="009640A1">
            <w:pPr>
              <w:rPr>
                <w:rFonts w:cs="Times New Roman"/>
                <w:bCs/>
                <w:sz w:val="24"/>
                <w:szCs w:val="24"/>
              </w:rPr>
            </w:pPr>
          </w:p>
        </w:tc>
        <w:tc>
          <w:tcPr>
            <w:tcW w:w="1122" w:type="dxa"/>
          </w:tcPr>
          <w:p w14:paraId="0E04A1F4" w14:textId="77777777" w:rsidR="0042049F" w:rsidRPr="008F5A21" w:rsidRDefault="0042049F" w:rsidP="009640A1">
            <w:pPr>
              <w:spacing w:before="50"/>
              <w:rPr>
                <w:rFonts w:cs="Times New Roman"/>
                <w:i/>
                <w:sz w:val="24"/>
                <w:szCs w:val="24"/>
              </w:rPr>
            </w:pPr>
          </w:p>
        </w:tc>
        <w:tc>
          <w:tcPr>
            <w:tcW w:w="1105" w:type="dxa"/>
          </w:tcPr>
          <w:p w14:paraId="62C5D679" w14:textId="77777777" w:rsidR="0042049F" w:rsidRPr="008F5A21" w:rsidRDefault="0042049F" w:rsidP="009640A1">
            <w:pPr>
              <w:spacing w:before="50"/>
              <w:rPr>
                <w:rFonts w:cs="Times New Roman"/>
                <w:i/>
                <w:sz w:val="24"/>
                <w:szCs w:val="24"/>
              </w:rPr>
            </w:pPr>
          </w:p>
        </w:tc>
        <w:tc>
          <w:tcPr>
            <w:tcW w:w="1171" w:type="dxa"/>
            <w:shd w:val="clear" w:color="auto" w:fill="D99594"/>
          </w:tcPr>
          <w:p w14:paraId="5AC1BFB7" w14:textId="77777777" w:rsidR="0042049F" w:rsidRPr="008F5A21" w:rsidRDefault="0042049F" w:rsidP="009640A1">
            <w:pPr>
              <w:pStyle w:val="ListParagraph"/>
              <w:spacing w:before="50"/>
              <w:rPr>
                <w:rFonts w:cs="Times New Roman"/>
                <w:i/>
                <w:szCs w:val="24"/>
              </w:rPr>
            </w:pPr>
          </w:p>
        </w:tc>
        <w:tc>
          <w:tcPr>
            <w:tcW w:w="1105" w:type="dxa"/>
          </w:tcPr>
          <w:p w14:paraId="55E4AE90" w14:textId="77777777" w:rsidR="0042049F" w:rsidRPr="008F5A21" w:rsidRDefault="0042049F" w:rsidP="009640A1">
            <w:pPr>
              <w:spacing w:before="50"/>
              <w:rPr>
                <w:rFonts w:cs="Times New Roman"/>
                <w:i/>
                <w:sz w:val="24"/>
                <w:szCs w:val="24"/>
              </w:rPr>
            </w:pPr>
          </w:p>
        </w:tc>
      </w:tr>
      <w:tr w:rsidR="0042049F" w:rsidRPr="008F5A21" w14:paraId="358211A5" w14:textId="77777777" w:rsidTr="009640A1">
        <w:trPr>
          <w:trHeight w:val="359"/>
        </w:trPr>
        <w:tc>
          <w:tcPr>
            <w:tcW w:w="5133" w:type="dxa"/>
          </w:tcPr>
          <w:p w14:paraId="2CCDFC9B" w14:textId="77777777" w:rsidR="0042049F" w:rsidRPr="008F5A21" w:rsidRDefault="0042049F" w:rsidP="009640A1">
            <w:pPr>
              <w:rPr>
                <w:rFonts w:cs="Times New Roman"/>
                <w:b/>
                <w:bCs/>
                <w:sz w:val="24"/>
                <w:szCs w:val="24"/>
              </w:rPr>
            </w:pPr>
            <w:r w:rsidRPr="008F5A21">
              <w:rPr>
                <w:rFonts w:cs="Times New Roman"/>
                <w:b/>
                <w:bCs/>
                <w:sz w:val="24"/>
                <w:szCs w:val="24"/>
              </w:rPr>
              <w:t xml:space="preserve">Summary </w:t>
            </w:r>
          </w:p>
        </w:tc>
        <w:tc>
          <w:tcPr>
            <w:tcW w:w="1122" w:type="dxa"/>
          </w:tcPr>
          <w:p w14:paraId="75608864" w14:textId="77777777" w:rsidR="0042049F" w:rsidRPr="008F5A21" w:rsidRDefault="0042049F" w:rsidP="009640A1">
            <w:pPr>
              <w:spacing w:before="50"/>
              <w:rPr>
                <w:rFonts w:cs="Times New Roman"/>
                <w:i/>
                <w:sz w:val="24"/>
                <w:szCs w:val="24"/>
              </w:rPr>
            </w:pPr>
          </w:p>
        </w:tc>
        <w:tc>
          <w:tcPr>
            <w:tcW w:w="1105" w:type="dxa"/>
          </w:tcPr>
          <w:p w14:paraId="135D6C7A" w14:textId="77777777" w:rsidR="0042049F" w:rsidRPr="008F5A21" w:rsidRDefault="0042049F" w:rsidP="009640A1">
            <w:pPr>
              <w:spacing w:before="50"/>
              <w:rPr>
                <w:rFonts w:cs="Times New Roman"/>
                <w:i/>
                <w:sz w:val="24"/>
                <w:szCs w:val="24"/>
              </w:rPr>
            </w:pPr>
          </w:p>
        </w:tc>
        <w:tc>
          <w:tcPr>
            <w:tcW w:w="1171" w:type="dxa"/>
          </w:tcPr>
          <w:p w14:paraId="02173973" w14:textId="77777777" w:rsidR="0042049F" w:rsidRPr="008F5A21" w:rsidRDefault="0042049F" w:rsidP="009640A1">
            <w:pPr>
              <w:pStyle w:val="ListParagraph"/>
              <w:numPr>
                <w:ilvl w:val="0"/>
                <w:numId w:val="1"/>
              </w:numPr>
              <w:spacing w:before="50"/>
              <w:ind w:left="0"/>
              <w:rPr>
                <w:rFonts w:cs="Times New Roman"/>
                <w:i/>
                <w:szCs w:val="24"/>
              </w:rPr>
            </w:pPr>
          </w:p>
        </w:tc>
        <w:tc>
          <w:tcPr>
            <w:tcW w:w="1105" w:type="dxa"/>
            <w:shd w:val="clear" w:color="auto" w:fill="D99594"/>
          </w:tcPr>
          <w:p w14:paraId="50039BEF" w14:textId="77777777" w:rsidR="0042049F" w:rsidRPr="008F5A21" w:rsidRDefault="0042049F" w:rsidP="009640A1">
            <w:pPr>
              <w:pStyle w:val="ListParagraph"/>
              <w:spacing w:before="50"/>
              <w:rPr>
                <w:rFonts w:cs="Times New Roman"/>
                <w:i/>
                <w:szCs w:val="24"/>
              </w:rPr>
            </w:pPr>
          </w:p>
        </w:tc>
      </w:tr>
    </w:tbl>
    <w:p w14:paraId="2EB01E41" w14:textId="77777777" w:rsidR="0042049F" w:rsidRPr="008F5A21" w:rsidRDefault="0042049F" w:rsidP="0042049F">
      <w:pPr>
        <w:pStyle w:val="Heading1"/>
        <w:spacing w:line="240" w:lineRule="auto"/>
        <w:rPr>
          <w:rFonts w:cs="Times New Roman"/>
          <w:szCs w:val="24"/>
        </w:rPr>
      </w:pPr>
      <w:bookmarkStart w:id="7" w:name="_Toc65082692"/>
      <w:r w:rsidRPr="008F5A21">
        <w:rPr>
          <w:rFonts w:cs="Times New Roman"/>
          <w:szCs w:val="24"/>
        </w:rPr>
        <w:t>References</w:t>
      </w:r>
      <w:bookmarkEnd w:id="7"/>
      <w:r w:rsidRPr="008F5A21">
        <w:rPr>
          <w:rFonts w:cs="Times New Roman"/>
          <w:szCs w:val="24"/>
        </w:rPr>
        <w:t xml:space="preserve"> </w:t>
      </w:r>
    </w:p>
    <w:p w14:paraId="35856DA5" w14:textId="77777777" w:rsidR="0042049F" w:rsidRPr="008F5A21" w:rsidRDefault="0042049F" w:rsidP="009640A1">
      <w:pPr>
        <w:spacing w:line="192" w:lineRule="auto"/>
        <w:rPr>
          <w:rFonts w:cs="Times New Roman"/>
          <w:szCs w:val="24"/>
          <w:shd w:val="clear" w:color="auto" w:fill="FFFFFF"/>
        </w:rPr>
      </w:pPr>
      <w:r w:rsidRPr="008F5A21">
        <w:rPr>
          <w:rFonts w:cs="Times New Roman"/>
          <w:szCs w:val="24"/>
          <w:shd w:val="clear" w:color="auto" w:fill="FFFFFF"/>
        </w:rPr>
        <w:t>Balko, R., 2018. There’s overwhelming evidence that the criminal-justice system is racist. Here’s the proof. </w:t>
      </w:r>
      <w:r w:rsidRPr="008F5A21">
        <w:rPr>
          <w:rFonts w:cs="Times New Roman"/>
          <w:i/>
          <w:iCs/>
          <w:szCs w:val="24"/>
          <w:shd w:val="clear" w:color="auto" w:fill="FFFFFF"/>
        </w:rPr>
        <w:t>The Washington Post</w:t>
      </w:r>
      <w:r w:rsidRPr="008F5A21">
        <w:rPr>
          <w:rFonts w:cs="Times New Roman"/>
          <w:szCs w:val="24"/>
          <w:shd w:val="clear" w:color="auto" w:fill="FFFFFF"/>
        </w:rPr>
        <w:t>, </w:t>
      </w:r>
      <w:r w:rsidRPr="008F5A21">
        <w:rPr>
          <w:rFonts w:cs="Times New Roman"/>
          <w:i/>
          <w:iCs/>
          <w:szCs w:val="24"/>
          <w:shd w:val="clear" w:color="auto" w:fill="FFFFFF"/>
        </w:rPr>
        <w:t>18</w:t>
      </w:r>
      <w:r w:rsidRPr="008F5A21">
        <w:rPr>
          <w:rFonts w:cs="Times New Roman"/>
          <w:szCs w:val="24"/>
          <w:shd w:val="clear" w:color="auto" w:fill="FFFFFF"/>
        </w:rPr>
        <w:t>.</w:t>
      </w:r>
    </w:p>
    <w:p w14:paraId="5ACC1819" w14:textId="77777777" w:rsidR="0042049F" w:rsidRPr="008F5A21" w:rsidRDefault="0042049F" w:rsidP="009640A1">
      <w:pPr>
        <w:spacing w:line="192" w:lineRule="auto"/>
        <w:rPr>
          <w:rFonts w:cs="Times New Roman"/>
          <w:szCs w:val="24"/>
          <w:shd w:val="clear" w:color="auto" w:fill="FFFFFF"/>
        </w:rPr>
      </w:pPr>
      <w:r w:rsidRPr="008F5A21">
        <w:rPr>
          <w:rFonts w:cs="Times New Roman"/>
          <w:szCs w:val="24"/>
          <w:shd w:val="clear" w:color="auto" w:fill="FFFFFF"/>
        </w:rPr>
        <w:t xml:space="preserve">Davies, T., Bradford, B., </w:t>
      </w:r>
      <w:proofErr w:type="spellStart"/>
      <w:r w:rsidRPr="008F5A21">
        <w:rPr>
          <w:rFonts w:cs="Times New Roman"/>
          <w:szCs w:val="24"/>
          <w:shd w:val="clear" w:color="auto" w:fill="FFFFFF"/>
        </w:rPr>
        <w:t>Yesberg</w:t>
      </w:r>
      <w:proofErr w:type="spellEnd"/>
      <w:r w:rsidRPr="008F5A21">
        <w:rPr>
          <w:rFonts w:cs="Times New Roman"/>
          <w:szCs w:val="24"/>
          <w:shd w:val="clear" w:color="auto" w:fill="FFFFFF"/>
        </w:rPr>
        <w:t xml:space="preserve">, J.A. and </w:t>
      </w:r>
      <w:proofErr w:type="spellStart"/>
      <w:r w:rsidRPr="008F5A21">
        <w:rPr>
          <w:rFonts w:cs="Times New Roman"/>
          <w:szCs w:val="24"/>
          <w:shd w:val="clear" w:color="auto" w:fill="FFFFFF"/>
        </w:rPr>
        <w:t>Pósch</w:t>
      </w:r>
      <w:proofErr w:type="spellEnd"/>
      <w:r w:rsidRPr="008F5A21">
        <w:rPr>
          <w:rFonts w:cs="Times New Roman"/>
          <w:szCs w:val="24"/>
          <w:shd w:val="clear" w:color="auto" w:fill="FFFFFF"/>
        </w:rPr>
        <w:t>, K., 2020. Visibly better? Testing the effect of ethnic appearance on citizen perceptions of the police. </w:t>
      </w:r>
      <w:r w:rsidRPr="008F5A21">
        <w:rPr>
          <w:rFonts w:cs="Times New Roman"/>
          <w:i/>
          <w:iCs/>
          <w:szCs w:val="24"/>
          <w:shd w:val="clear" w:color="auto" w:fill="FFFFFF"/>
        </w:rPr>
        <w:t>Policing and Society</w:t>
      </w:r>
      <w:r w:rsidRPr="008F5A21">
        <w:rPr>
          <w:rFonts w:cs="Times New Roman"/>
          <w:szCs w:val="24"/>
          <w:shd w:val="clear" w:color="auto" w:fill="FFFFFF"/>
        </w:rPr>
        <w:t>, pp.1-16.</w:t>
      </w:r>
    </w:p>
    <w:p w14:paraId="62C56A05" w14:textId="77777777" w:rsidR="0042049F" w:rsidRPr="008F5A21" w:rsidRDefault="0042049F" w:rsidP="009640A1">
      <w:pPr>
        <w:spacing w:line="192" w:lineRule="auto"/>
        <w:rPr>
          <w:rFonts w:cs="Times New Roman"/>
          <w:szCs w:val="24"/>
          <w:shd w:val="clear" w:color="auto" w:fill="FFFFFF"/>
        </w:rPr>
      </w:pPr>
      <w:proofErr w:type="spellStart"/>
      <w:r w:rsidRPr="008F5A21">
        <w:rPr>
          <w:rFonts w:cs="Times New Roman"/>
          <w:szCs w:val="24"/>
          <w:shd w:val="clear" w:color="auto" w:fill="FFFFFF"/>
        </w:rPr>
        <w:t>Gau</w:t>
      </w:r>
      <w:proofErr w:type="spellEnd"/>
      <w:r w:rsidRPr="008F5A21">
        <w:rPr>
          <w:rFonts w:cs="Times New Roman"/>
          <w:szCs w:val="24"/>
          <w:shd w:val="clear" w:color="auto" w:fill="FFFFFF"/>
        </w:rPr>
        <w:t xml:space="preserve">, J.M. and </w:t>
      </w:r>
      <w:proofErr w:type="spellStart"/>
      <w:r w:rsidRPr="008F5A21">
        <w:rPr>
          <w:rFonts w:cs="Times New Roman"/>
          <w:szCs w:val="24"/>
          <w:shd w:val="clear" w:color="auto" w:fill="FFFFFF"/>
        </w:rPr>
        <w:t>Paoline</w:t>
      </w:r>
      <w:proofErr w:type="spellEnd"/>
      <w:r w:rsidRPr="008F5A21">
        <w:rPr>
          <w:rFonts w:cs="Times New Roman"/>
          <w:szCs w:val="24"/>
          <w:shd w:val="clear" w:color="auto" w:fill="FFFFFF"/>
        </w:rPr>
        <w:t>, E.A., 2020. Equal under the Law: Officers' Perceptions of Equitable Treatment and Justice in Policing. </w:t>
      </w:r>
      <w:r w:rsidRPr="008F5A21">
        <w:rPr>
          <w:rFonts w:cs="Times New Roman"/>
          <w:i/>
          <w:iCs/>
          <w:szCs w:val="24"/>
          <w:shd w:val="clear" w:color="auto" w:fill="FFFFFF"/>
        </w:rPr>
        <w:t>American Journal of Criminal Justice</w:t>
      </w:r>
      <w:r w:rsidRPr="008F5A21">
        <w:rPr>
          <w:rFonts w:cs="Times New Roman"/>
          <w:szCs w:val="24"/>
          <w:shd w:val="clear" w:color="auto" w:fill="FFFFFF"/>
        </w:rPr>
        <w:t>, </w:t>
      </w:r>
      <w:r w:rsidRPr="008F5A21">
        <w:rPr>
          <w:rFonts w:cs="Times New Roman"/>
          <w:i/>
          <w:iCs/>
          <w:szCs w:val="24"/>
          <w:shd w:val="clear" w:color="auto" w:fill="FFFFFF"/>
        </w:rPr>
        <w:t>45</w:t>
      </w:r>
      <w:r w:rsidRPr="008F5A21">
        <w:rPr>
          <w:rFonts w:cs="Times New Roman"/>
          <w:szCs w:val="24"/>
          <w:shd w:val="clear" w:color="auto" w:fill="FFFFFF"/>
        </w:rPr>
        <w:t>(3), pp.474-492.</w:t>
      </w:r>
    </w:p>
    <w:p w14:paraId="4A813415" w14:textId="76D4EFB3" w:rsidR="0042049F" w:rsidRPr="008F5A21" w:rsidRDefault="0042049F" w:rsidP="009640A1">
      <w:pPr>
        <w:spacing w:line="192" w:lineRule="auto"/>
        <w:rPr>
          <w:rFonts w:cs="Times New Roman"/>
          <w:szCs w:val="24"/>
          <w:shd w:val="clear" w:color="auto" w:fill="FFFFFF"/>
        </w:rPr>
      </w:pPr>
      <w:r w:rsidRPr="008F5A21">
        <w:rPr>
          <w:rFonts w:cs="Times New Roman"/>
          <w:szCs w:val="24"/>
          <w:shd w:val="clear" w:color="auto" w:fill="FFFFFF"/>
        </w:rPr>
        <w:t>Hunter, K., 2019. </w:t>
      </w:r>
      <w:r w:rsidRPr="008F5A21">
        <w:rPr>
          <w:rFonts w:cs="Times New Roman"/>
          <w:i/>
          <w:iCs/>
          <w:szCs w:val="24"/>
          <w:shd w:val="clear" w:color="auto" w:fill="FFFFFF"/>
        </w:rPr>
        <w:t>Institutionalized criminalization: Black and minority ethnic children and looked after children in the youth justice system in England and Wales</w:t>
      </w:r>
      <w:r w:rsidRPr="008F5A21">
        <w:rPr>
          <w:rFonts w:cs="Times New Roman"/>
          <w:szCs w:val="24"/>
          <w:shd w:val="clear" w:color="auto" w:fill="FFFFFF"/>
        </w:rPr>
        <w:t> (Doctoral dissertation, University of Liverpool).</w:t>
      </w:r>
    </w:p>
    <w:p w14:paraId="59B7E38B" w14:textId="77777777" w:rsidR="0042049F" w:rsidRPr="008F5A21" w:rsidRDefault="0042049F" w:rsidP="009640A1">
      <w:pPr>
        <w:spacing w:line="192" w:lineRule="auto"/>
        <w:rPr>
          <w:rFonts w:cs="Times New Roman"/>
          <w:szCs w:val="24"/>
          <w:shd w:val="clear" w:color="auto" w:fill="FFFFFF"/>
        </w:rPr>
      </w:pPr>
      <w:r w:rsidRPr="008F5A21">
        <w:rPr>
          <w:rFonts w:cs="Times New Roman"/>
          <w:szCs w:val="24"/>
          <w:shd w:val="clear" w:color="auto" w:fill="FFFFFF"/>
        </w:rPr>
        <w:t>Kochel, T.R., 2019. Explaining racial differences in Ferguson’s impact on local residents’ trust and perceived legitimacy: Policy implications for police. </w:t>
      </w:r>
      <w:r w:rsidRPr="008F5A21">
        <w:rPr>
          <w:rFonts w:cs="Times New Roman"/>
          <w:i/>
          <w:iCs/>
          <w:szCs w:val="24"/>
          <w:shd w:val="clear" w:color="auto" w:fill="FFFFFF"/>
        </w:rPr>
        <w:t>Criminal Justice Policy Review</w:t>
      </w:r>
      <w:r w:rsidRPr="008F5A21">
        <w:rPr>
          <w:rFonts w:cs="Times New Roman"/>
          <w:szCs w:val="24"/>
          <w:shd w:val="clear" w:color="auto" w:fill="FFFFFF"/>
        </w:rPr>
        <w:t>, </w:t>
      </w:r>
      <w:r w:rsidRPr="008F5A21">
        <w:rPr>
          <w:rFonts w:cs="Times New Roman"/>
          <w:i/>
          <w:iCs/>
          <w:szCs w:val="24"/>
          <w:shd w:val="clear" w:color="auto" w:fill="FFFFFF"/>
        </w:rPr>
        <w:t>30</w:t>
      </w:r>
      <w:r w:rsidRPr="008F5A21">
        <w:rPr>
          <w:rFonts w:cs="Times New Roman"/>
          <w:szCs w:val="24"/>
          <w:shd w:val="clear" w:color="auto" w:fill="FFFFFF"/>
        </w:rPr>
        <w:t>(3), pp.374-405.</w:t>
      </w:r>
    </w:p>
    <w:p w14:paraId="7EA12422" w14:textId="77777777" w:rsidR="0042049F" w:rsidRPr="008F5A21" w:rsidRDefault="0042049F" w:rsidP="009640A1">
      <w:pPr>
        <w:spacing w:line="192" w:lineRule="auto"/>
        <w:rPr>
          <w:rFonts w:cs="Times New Roman"/>
          <w:szCs w:val="24"/>
          <w:shd w:val="clear" w:color="auto" w:fill="FFFFFF"/>
        </w:rPr>
      </w:pPr>
      <w:r w:rsidRPr="008F5A21">
        <w:rPr>
          <w:rFonts w:cs="Times New Roman"/>
          <w:szCs w:val="24"/>
          <w:shd w:val="clear" w:color="auto" w:fill="FFFFFF"/>
        </w:rPr>
        <w:t xml:space="preserve">Morrow, W.J., </w:t>
      </w:r>
      <w:proofErr w:type="spellStart"/>
      <w:r w:rsidRPr="008F5A21">
        <w:rPr>
          <w:rFonts w:cs="Times New Roman"/>
          <w:szCs w:val="24"/>
          <w:shd w:val="clear" w:color="auto" w:fill="FFFFFF"/>
        </w:rPr>
        <w:t>Vickovic</w:t>
      </w:r>
      <w:proofErr w:type="spellEnd"/>
      <w:r w:rsidRPr="008F5A21">
        <w:rPr>
          <w:rFonts w:cs="Times New Roman"/>
          <w:szCs w:val="24"/>
          <w:shd w:val="clear" w:color="auto" w:fill="FFFFFF"/>
        </w:rPr>
        <w:t xml:space="preserve">, S.G. and </w:t>
      </w:r>
      <w:proofErr w:type="spellStart"/>
      <w:r w:rsidRPr="008F5A21">
        <w:rPr>
          <w:rFonts w:cs="Times New Roman"/>
          <w:szCs w:val="24"/>
          <w:shd w:val="clear" w:color="auto" w:fill="FFFFFF"/>
        </w:rPr>
        <w:t>Shjarback</w:t>
      </w:r>
      <w:proofErr w:type="spellEnd"/>
      <w:r w:rsidRPr="008F5A21">
        <w:rPr>
          <w:rFonts w:cs="Times New Roman"/>
          <w:szCs w:val="24"/>
          <w:shd w:val="clear" w:color="auto" w:fill="FFFFFF"/>
        </w:rPr>
        <w:t>, J.A., 2020. Motivation to enter the police profession in the post-Ferguson era: an exploratory analysis of procedural justice. </w:t>
      </w:r>
      <w:r w:rsidRPr="008F5A21">
        <w:rPr>
          <w:rFonts w:cs="Times New Roman"/>
          <w:i/>
          <w:iCs/>
          <w:szCs w:val="24"/>
          <w:shd w:val="clear" w:color="auto" w:fill="FFFFFF"/>
        </w:rPr>
        <w:t>Criminal Justice Studies</w:t>
      </w:r>
      <w:r w:rsidRPr="008F5A21">
        <w:rPr>
          <w:rFonts w:cs="Times New Roman"/>
          <w:szCs w:val="24"/>
          <w:shd w:val="clear" w:color="auto" w:fill="FFFFFF"/>
        </w:rPr>
        <w:t>, pp.1-21.</w:t>
      </w:r>
    </w:p>
    <w:p w14:paraId="06F427FD" w14:textId="61FCAA6D" w:rsidR="0042049F" w:rsidRPr="008F5A21" w:rsidRDefault="0042049F" w:rsidP="009640A1">
      <w:pPr>
        <w:spacing w:line="192" w:lineRule="auto"/>
        <w:rPr>
          <w:rFonts w:cs="Times New Roman"/>
          <w:szCs w:val="24"/>
        </w:rPr>
      </w:pPr>
      <w:r w:rsidRPr="008F5A21">
        <w:rPr>
          <w:rFonts w:cs="Times New Roman"/>
          <w:szCs w:val="24"/>
          <w:shd w:val="clear" w:color="auto" w:fill="FFFFFF"/>
        </w:rPr>
        <w:t>Weaver, V.M., Papa</w:t>
      </w:r>
      <w:r>
        <w:rPr>
          <w:rFonts w:cs="Times New Roman"/>
          <w:szCs w:val="24"/>
          <w:shd w:val="clear" w:color="auto" w:fill="FFFFFF"/>
        </w:rPr>
        <w:t xml:space="preserve"> </w:t>
      </w:r>
      <w:proofErr w:type="spellStart"/>
      <w:r w:rsidRPr="008F5A21">
        <w:rPr>
          <w:rFonts w:cs="Times New Roman"/>
          <w:szCs w:val="24"/>
          <w:shd w:val="clear" w:color="auto" w:fill="FFFFFF"/>
        </w:rPr>
        <w:t>christos</w:t>
      </w:r>
      <w:proofErr w:type="spellEnd"/>
      <w:r w:rsidRPr="008F5A21">
        <w:rPr>
          <w:rFonts w:cs="Times New Roman"/>
          <w:szCs w:val="24"/>
          <w:shd w:val="clear" w:color="auto" w:fill="FFFFFF"/>
        </w:rPr>
        <w:t xml:space="preserve">, A. and </w:t>
      </w:r>
      <w:proofErr w:type="spellStart"/>
      <w:r w:rsidRPr="008F5A21">
        <w:rPr>
          <w:rFonts w:cs="Times New Roman"/>
          <w:szCs w:val="24"/>
          <w:shd w:val="clear" w:color="auto" w:fill="FFFFFF"/>
        </w:rPr>
        <w:t>Zanger-Tishler</w:t>
      </w:r>
      <w:proofErr w:type="spellEnd"/>
      <w:r w:rsidRPr="008F5A21">
        <w:rPr>
          <w:rFonts w:cs="Times New Roman"/>
          <w:szCs w:val="24"/>
          <w:shd w:val="clear" w:color="auto" w:fill="FFFFFF"/>
        </w:rPr>
        <w:t>, M., 2019. The great decoupling: The disconnection between criminal offending and experience of arrest across two cohorts. </w:t>
      </w:r>
      <w:r w:rsidRPr="008F5A21">
        <w:rPr>
          <w:rFonts w:cs="Times New Roman"/>
          <w:i/>
          <w:iCs/>
          <w:szCs w:val="24"/>
          <w:shd w:val="clear" w:color="auto" w:fill="FFFFFF"/>
        </w:rPr>
        <w:t>RSF: The Russell Sage Foundation Journal of the Social Sciences</w:t>
      </w:r>
      <w:r w:rsidRPr="008F5A21">
        <w:rPr>
          <w:rFonts w:cs="Times New Roman"/>
          <w:szCs w:val="24"/>
          <w:shd w:val="clear" w:color="auto" w:fill="FFFFFF"/>
        </w:rPr>
        <w:t>, </w:t>
      </w:r>
      <w:r w:rsidRPr="008F5A21">
        <w:rPr>
          <w:rFonts w:cs="Times New Roman"/>
          <w:i/>
          <w:iCs/>
          <w:szCs w:val="24"/>
          <w:shd w:val="clear" w:color="auto" w:fill="FFFFFF"/>
        </w:rPr>
        <w:t>5</w:t>
      </w:r>
      <w:r w:rsidRPr="008F5A21">
        <w:rPr>
          <w:rFonts w:cs="Times New Roman"/>
          <w:szCs w:val="24"/>
          <w:shd w:val="clear" w:color="auto" w:fill="FFFFFF"/>
        </w:rPr>
        <w:t>(1), pp.89-123.</w:t>
      </w:r>
    </w:p>
    <w:p w14:paraId="5C9BE97C" w14:textId="3AF4776F" w:rsidR="008F5A21" w:rsidRPr="0042049F" w:rsidRDefault="0042049F" w:rsidP="0042049F">
      <w:pPr>
        <w:spacing w:line="240" w:lineRule="auto"/>
        <w:rPr>
          <w:rFonts w:cs="Times New Roman"/>
          <w:szCs w:val="24"/>
          <w:shd w:val="clear" w:color="auto" w:fill="FFFFFF"/>
        </w:rPr>
      </w:pPr>
      <w:proofErr w:type="spellStart"/>
      <w:r w:rsidRPr="008F5A21">
        <w:rPr>
          <w:rFonts w:cs="Times New Roman"/>
          <w:szCs w:val="24"/>
          <w:shd w:val="clear" w:color="auto" w:fill="FFFFFF"/>
        </w:rPr>
        <w:t>Weitzer</w:t>
      </w:r>
      <w:proofErr w:type="spellEnd"/>
      <w:r w:rsidRPr="008F5A21">
        <w:rPr>
          <w:rFonts w:cs="Times New Roman"/>
          <w:szCs w:val="24"/>
          <w:shd w:val="clear" w:color="auto" w:fill="FFFFFF"/>
        </w:rPr>
        <w:t>, R., 2017. Theorizing racial discord over policing before and after Ferguson. </w:t>
      </w:r>
      <w:r w:rsidRPr="008F5A21">
        <w:rPr>
          <w:rFonts w:cs="Times New Roman"/>
          <w:i/>
          <w:iCs/>
          <w:szCs w:val="24"/>
          <w:shd w:val="clear" w:color="auto" w:fill="FFFFFF"/>
        </w:rPr>
        <w:t>Justice Quarterly</w:t>
      </w:r>
      <w:r w:rsidRPr="008F5A21">
        <w:rPr>
          <w:rFonts w:cs="Times New Roman"/>
          <w:szCs w:val="24"/>
          <w:shd w:val="clear" w:color="auto" w:fill="FFFFFF"/>
        </w:rPr>
        <w:t>, </w:t>
      </w:r>
      <w:r w:rsidRPr="008F5A21">
        <w:rPr>
          <w:rFonts w:cs="Times New Roman"/>
          <w:i/>
          <w:iCs/>
          <w:szCs w:val="24"/>
          <w:shd w:val="clear" w:color="auto" w:fill="FFFFFF"/>
        </w:rPr>
        <w:t>34</w:t>
      </w:r>
      <w:r w:rsidRPr="008F5A21">
        <w:rPr>
          <w:rFonts w:cs="Times New Roman"/>
          <w:szCs w:val="24"/>
          <w:shd w:val="clear" w:color="auto" w:fill="FFFFFF"/>
        </w:rPr>
        <w:t>(7), pp.1129-1153.</w:t>
      </w:r>
      <w:bookmarkEnd w:id="0"/>
    </w:p>
    <w:sectPr w:rsidR="008F5A21" w:rsidRPr="0042049F" w:rsidSect="00F416D2">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C84AF" w14:textId="77777777" w:rsidR="00D761EB" w:rsidRDefault="00D761EB" w:rsidP="006C2F16">
      <w:pPr>
        <w:spacing w:after="0" w:line="240" w:lineRule="auto"/>
      </w:pPr>
      <w:r>
        <w:separator/>
      </w:r>
    </w:p>
  </w:endnote>
  <w:endnote w:type="continuationSeparator" w:id="0">
    <w:p w14:paraId="2F27B866" w14:textId="77777777" w:rsidR="00D761EB" w:rsidRDefault="00D761EB" w:rsidP="006C2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Minion Pro Med"/>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341704"/>
      <w:docPartObj>
        <w:docPartGallery w:val="Page Numbers (Bottom of Page)"/>
        <w:docPartUnique/>
      </w:docPartObj>
    </w:sdtPr>
    <w:sdtContent>
      <w:p w14:paraId="589052D9" w14:textId="77777777" w:rsidR="009640A1" w:rsidRDefault="009640A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3C72B12" w14:textId="77777777" w:rsidR="009640A1" w:rsidRDefault="00964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600A6" w14:textId="77777777" w:rsidR="00D761EB" w:rsidRDefault="00D761EB" w:rsidP="006C2F16">
      <w:pPr>
        <w:spacing w:after="0" w:line="240" w:lineRule="auto"/>
      </w:pPr>
      <w:r>
        <w:separator/>
      </w:r>
    </w:p>
  </w:footnote>
  <w:footnote w:type="continuationSeparator" w:id="0">
    <w:p w14:paraId="174EDA5E" w14:textId="77777777" w:rsidR="00D761EB" w:rsidRDefault="00D761EB" w:rsidP="006C2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90A45270"/>
    <w:lvl w:ilvl="0" w:tplc="BFE0883A">
      <w:start w:val="1"/>
      <w:numFmt w:val="bullet"/>
      <w:lvlText w:val=""/>
      <w:lvlJc w:val="left"/>
      <w:pPr>
        <w:ind w:left="720" w:hanging="360"/>
      </w:pPr>
      <w:rPr>
        <w:rFonts w:ascii="Symbol" w:hAnsi="Symbol" w:hint="default"/>
      </w:rPr>
    </w:lvl>
    <w:lvl w:ilvl="1" w:tplc="80B8737A" w:tentative="1">
      <w:start w:val="1"/>
      <w:numFmt w:val="bullet"/>
      <w:lvlText w:val="o"/>
      <w:lvlJc w:val="left"/>
      <w:pPr>
        <w:ind w:left="1440" w:hanging="360"/>
      </w:pPr>
      <w:rPr>
        <w:rFonts w:ascii="Courier New" w:hAnsi="Courier New" w:cs="Courier New" w:hint="default"/>
      </w:rPr>
    </w:lvl>
    <w:lvl w:ilvl="2" w:tplc="9392E0D0" w:tentative="1">
      <w:start w:val="1"/>
      <w:numFmt w:val="bullet"/>
      <w:lvlText w:val=""/>
      <w:lvlJc w:val="left"/>
      <w:pPr>
        <w:ind w:left="2160" w:hanging="360"/>
      </w:pPr>
      <w:rPr>
        <w:rFonts w:ascii="Wingdings" w:hAnsi="Wingdings" w:hint="default"/>
      </w:rPr>
    </w:lvl>
    <w:lvl w:ilvl="3" w:tplc="3F3EADCE" w:tentative="1">
      <w:start w:val="1"/>
      <w:numFmt w:val="bullet"/>
      <w:lvlText w:val=""/>
      <w:lvlJc w:val="left"/>
      <w:pPr>
        <w:ind w:left="2880" w:hanging="360"/>
      </w:pPr>
      <w:rPr>
        <w:rFonts w:ascii="Symbol" w:hAnsi="Symbol" w:hint="default"/>
      </w:rPr>
    </w:lvl>
    <w:lvl w:ilvl="4" w:tplc="5AF26C14" w:tentative="1">
      <w:start w:val="1"/>
      <w:numFmt w:val="bullet"/>
      <w:lvlText w:val="o"/>
      <w:lvlJc w:val="left"/>
      <w:pPr>
        <w:ind w:left="3600" w:hanging="360"/>
      </w:pPr>
      <w:rPr>
        <w:rFonts w:ascii="Courier New" w:hAnsi="Courier New" w:cs="Courier New" w:hint="default"/>
      </w:rPr>
    </w:lvl>
    <w:lvl w:ilvl="5" w:tplc="BCDAA09C" w:tentative="1">
      <w:start w:val="1"/>
      <w:numFmt w:val="bullet"/>
      <w:lvlText w:val=""/>
      <w:lvlJc w:val="left"/>
      <w:pPr>
        <w:ind w:left="4320" w:hanging="360"/>
      </w:pPr>
      <w:rPr>
        <w:rFonts w:ascii="Wingdings" w:hAnsi="Wingdings" w:hint="default"/>
      </w:rPr>
    </w:lvl>
    <w:lvl w:ilvl="6" w:tplc="F63844C0" w:tentative="1">
      <w:start w:val="1"/>
      <w:numFmt w:val="bullet"/>
      <w:lvlText w:val=""/>
      <w:lvlJc w:val="left"/>
      <w:pPr>
        <w:ind w:left="5040" w:hanging="360"/>
      </w:pPr>
      <w:rPr>
        <w:rFonts w:ascii="Symbol" w:hAnsi="Symbol" w:hint="default"/>
      </w:rPr>
    </w:lvl>
    <w:lvl w:ilvl="7" w:tplc="0CEE8734" w:tentative="1">
      <w:start w:val="1"/>
      <w:numFmt w:val="bullet"/>
      <w:lvlText w:val="o"/>
      <w:lvlJc w:val="left"/>
      <w:pPr>
        <w:ind w:left="5760" w:hanging="360"/>
      </w:pPr>
      <w:rPr>
        <w:rFonts w:ascii="Courier New" w:hAnsi="Courier New" w:cs="Courier New" w:hint="default"/>
      </w:rPr>
    </w:lvl>
    <w:lvl w:ilvl="8" w:tplc="662C1974" w:tentative="1">
      <w:start w:val="1"/>
      <w:numFmt w:val="bullet"/>
      <w:lvlText w:val=""/>
      <w:lvlJc w:val="left"/>
      <w:pPr>
        <w:ind w:left="6480" w:hanging="360"/>
      </w:pPr>
      <w:rPr>
        <w:rFonts w:ascii="Wingdings" w:hAnsi="Wingdings" w:hint="default"/>
      </w:rPr>
    </w:lvl>
  </w:abstractNum>
  <w:abstractNum w:abstractNumId="1" w15:restartNumberingAfterBreak="0">
    <w:nsid w:val="26B94D2E"/>
    <w:multiLevelType w:val="hybridMultilevel"/>
    <w:tmpl w:val="E03CE8D4"/>
    <w:lvl w:ilvl="0" w:tplc="CB7E5388">
      <w:start w:val="1"/>
      <w:numFmt w:val="bullet"/>
      <w:pStyle w:val="TOC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05E"/>
    <w:rsid w:val="0042049F"/>
    <w:rsid w:val="004B2EEE"/>
    <w:rsid w:val="00614908"/>
    <w:rsid w:val="006159A6"/>
    <w:rsid w:val="006C2F16"/>
    <w:rsid w:val="00786520"/>
    <w:rsid w:val="00795761"/>
    <w:rsid w:val="008E0B84"/>
    <w:rsid w:val="008F5A21"/>
    <w:rsid w:val="009640A1"/>
    <w:rsid w:val="00A24E1B"/>
    <w:rsid w:val="00BA7D3D"/>
    <w:rsid w:val="00C31CF2"/>
    <w:rsid w:val="00D761EB"/>
    <w:rsid w:val="00E21091"/>
    <w:rsid w:val="00E32ADE"/>
    <w:rsid w:val="00F416D2"/>
    <w:rsid w:val="00FD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82CC"/>
  <w15:docId w15:val="{E42A5A5E-B627-4357-A445-B6DB956B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9A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E0B84"/>
    <w:pPr>
      <w:keepNext/>
      <w:keepLines/>
      <w:spacing w:before="480" w:after="0"/>
      <w:outlineLvl w:val="0"/>
    </w:pPr>
    <w:rPr>
      <w:rFonts w:eastAsia="SimSun" w:cs="SimSun"/>
      <w:b/>
      <w:bCs/>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305E"/>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8E0B84"/>
    <w:rPr>
      <w:rFonts w:ascii="Times New Roman" w:eastAsia="SimSun" w:hAnsi="Times New Roman" w:cs="SimSun"/>
      <w:b/>
      <w:bCs/>
      <w:sz w:val="24"/>
      <w:szCs w:val="28"/>
      <w:lang w:val="en-IN" w:eastAsia="en-IN"/>
    </w:rPr>
  </w:style>
  <w:style w:type="paragraph" w:styleId="ListParagraph">
    <w:name w:val="List Paragraph"/>
    <w:basedOn w:val="Normal"/>
    <w:uiPriority w:val="34"/>
    <w:qFormat/>
    <w:rsid w:val="008E0B84"/>
    <w:pPr>
      <w:ind w:left="720"/>
      <w:contextualSpacing/>
    </w:pPr>
    <w:rPr>
      <w:rFonts w:eastAsia="SimSun" w:cs="SimSun"/>
      <w:lang w:val="en-IN" w:eastAsia="en-IN"/>
    </w:rPr>
  </w:style>
  <w:style w:type="table" w:styleId="TableGrid">
    <w:name w:val="Table Grid"/>
    <w:basedOn w:val="TableNormal"/>
    <w:uiPriority w:val="59"/>
    <w:rsid w:val="008E0B84"/>
    <w:pPr>
      <w:spacing w:after="0" w:line="240" w:lineRule="auto"/>
    </w:pPr>
    <w:rPr>
      <w:rFonts w:ascii="Calibri" w:eastAsia="SimSun" w:hAnsi="Calibri" w:cs="SimSun"/>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F416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6D2"/>
  </w:style>
  <w:style w:type="paragraph" w:styleId="Footer">
    <w:name w:val="footer"/>
    <w:basedOn w:val="Normal"/>
    <w:link w:val="FooterChar"/>
    <w:uiPriority w:val="99"/>
    <w:unhideWhenUsed/>
    <w:rsid w:val="00F41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D2"/>
  </w:style>
  <w:style w:type="paragraph" w:styleId="TOCHeading">
    <w:name w:val="TOC Heading"/>
    <w:basedOn w:val="Heading1"/>
    <w:next w:val="Normal"/>
    <w:uiPriority w:val="39"/>
    <w:unhideWhenUsed/>
    <w:qFormat/>
    <w:rsid w:val="00F416D2"/>
    <w:pPr>
      <w:spacing w:line="276" w:lineRule="auto"/>
      <w:jc w:val="left"/>
      <w:outlineLvl w:val="9"/>
    </w:pPr>
    <w:rPr>
      <w:rFonts w:asciiTheme="majorHAnsi" w:eastAsiaTheme="majorEastAsia" w:hAnsiTheme="majorHAnsi" w:cstheme="majorBidi"/>
      <w:color w:val="365F91" w:themeColor="accent1" w:themeShade="BF"/>
      <w:sz w:val="28"/>
      <w:lang w:val="en-US" w:eastAsia="en-US"/>
    </w:rPr>
  </w:style>
  <w:style w:type="paragraph" w:styleId="TOC1">
    <w:name w:val="toc 1"/>
    <w:basedOn w:val="Normal"/>
    <w:next w:val="Normal"/>
    <w:autoRedefine/>
    <w:uiPriority w:val="39"/>
    <w:unhideWhenUsed/>
    <w:rsid w:val="00795761"/>
    <w:pPr>
      <w:numPr>
        <w:numId w:val="2"/>
      </w:numPr>
      <w:tabs>
        <w:tab w:val="right" w:leader="dot" w:pos="9350"/>
      </w:tabs>
      <w:spacing w:after="100"/>
    </w:pPr>
  </w:style>
  <w:style w:type="character" w:styleId="Hyperlink">
    <w:name w:val="Hyperlink"/>
    <w:basedOn w:val="DefaultParagraphFont"/>
    <w:uiPriority w:val="99"/>
    <w:unhideWhenUsed/>
    <w:rsid w:val="00F416D2"/>
    <w:rPr>
      <w:color w:val="0000FF" w:themeColor="hyperlink"/>
      <w:u w:val="single"/>
    </w:rPr>
  </w:style>
  <w:style w:type="paragraph" w:styleId="BalloonText">
    <w:name w:val="Balloon Text"/>
    <w:basedOn w:val="Normal"/>
    <w:link w:val="BalloonTextChar"/>
    <w:uiPriority w:val="99"/>
    <w:semiHidden/>
    <w:unhideWhenUsed/>
    <w:rsid w:val="00F41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6D2"/>
    <w:rPr>
      <w:rFonts w:ascii="Tahoma" w:hAnsi="Tahoma" w:cs="Tahoma"/>
      <w:sz w:val="16"/>
      <w:szCs w:val="16"/>
    </w:rPr>
  </w:style>
  <w:style w:type="paragraph" w:styleId="NoSpacing">
    <w:name w:val="No Spacing"/>
    <w:uiPriority w:val="1"/>
    <w:qFormat/>
    <w:rsid w:val="00795761"/>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B7C17-B4D2-42BE-910A-B6FCADEB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dasari prakashrao</cp:lastModifiedBy>
  <cp:revision>7</cp:revision>
  <dcterms:created xsi:type="dcterms:W3CDTF">2021-02-24T14:41:00Z</dcterms:created>
  <dcterms:modified xsi:type="dcterms:W3CDTF">2021-02-24T20:48:00Z</dcterms:modified>
</cp:coreProperties>
</file>