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78DD" w14:textId="77777777" w:rsidR="000D294E" w:rsidRDefault="00810F0F">
      <w:pPr>
        <w:pStyle w:val="Heading1"/>
      </w:pPr>
      <w:bookmarkStart w:id="0" w:name="X42e356323419a27793b2ff51d9a480638c865c3"/>
      <w:r>
        <w:t>Sample Clause Inputs for Legal Risk Analysis</w:t>
      </w:r>
    </w:p>
    <w:p w14:paraId="679878DE" w14:textId="77777777" w:rsidR="000D294E" w:rsidRDefault="00810F0F">
      <w:pPr>
        <w:pStyle w:val="FirstParagraph"/>
      </w:pPr>
      <w:r>
        <w:t xml:space="preserve">This document provides </w:t>
      </w:r>
      <w:r>
        <w:rPr>
          <w:b/>
          <w:bCs/>
        </w:rPr>
        <w:t>sample text inputs</w:t>
      </w:r>
      <w:r>
        <w:t xml:space="preserve"> </w:t>
      </w:r>
      <w:r>
        <w:t>you can use to test your LLM-based legal clause analyzer. They are grouped into three categories:</w:t>
      </w:r>
    </w:p>
    <w:p w14:paraId="679878DF" w14:textId="77777777" w:rsidR="000D294E" w:rsidRDefault="00810F0F">
      <w:pPr>
        <w:pStyle w:val="Compact"/>
        <w:numPr>
          <w:ilvl w:val="0"/>
          <w:numId w:val="2"/>
        </w:numPr>
      </w:pPr>
      <w:r>
        <w:t>High Risk (Violates laws)</w:t>
      </w:r>
    </w:p>
    <w:p w14:paraId="679878E0" w14:textId="77777777" w:rsidR="000D294E" w:rsidRDefault="00810F0F">
      <w:pPr>
        <w:pStyle w:val="Compact"/>
        <w:numPr>
          <w:ilvl w:val="0"/>
          <w:numId w:val="2"/>
        </w:numPr>
      </w:pPr>
      <w:r>
        <w:t>Concerning (Potential risk / unclear compliance)</w:t>
      </w:r>
    </w:p>
    <w:p w14:paraId="679878E1" w14:textId="77777777" w:rsidR="000D294E" w:rsidRDefault="00810F0F">
      <w:pPr>
        <w:pStyle w:val="Compact"/>
        <w:numPr>
          <w:ilvl w:val="0"/>
          <w:numId w:val="2"/>
        </w:numPr>
      </w:pPr>
      <w:r>
        <w:t>Safe (No apparent violation)</w:t>
      </w:r>
    </w:p>
    <w:p w14:paraId="679878E4" w14:textId="4CEC2039" w:rsidR="000D294E" w:rsidRDefault="00810F0F">
      <w:pPr>
        <w:pStyle w:val="Heading2"/>
      </w:pPr>
      <w:bookmarkStart w:id="1" w:name="X8cbf9f7a671c819238013667f025380d0548176"/>
      <w:r>
        <w:t>HIGH RISK CLAUSES (Likely Legal Violations)</w:t>
      </w:r>
    </w:p>
    <w:p w14:paraId="679878E5" w14:textId="77777777" w:rsidR="000D294E" w:rsidRDefault="00810F0F">
      <w:pPr>
        <w:pStyle w:val="Heading3"/>
      </w:pPr>
      <w:bookmarkStart w:id="2" w:name="personal-data-sharing-without-consent"/>
      <w:r>
        <w:t>1. Personal Data Sharing Without Consent</w:t>
      </w:r>
    </w:p>
    <w:p w14:paraId="679878E6" w14:textId="77777777" w:rsidR="000D294E" w:rsidRDefault="00810F0F">
      <w:pPr>
        <w:pStyle w:val="FirstParagraph"/>
      </w:pPr>
      <w:r>
        <w:t>“We may collect personal information including name, email, location, and browsing history and share it with third-party partners without notifying or obtaining consent from users.”</w:t>
      </w:r>
    </w:p>
    <w:p w14:paraId="679878E8" w14:textId="61EB434F" w:rsidR="000D294E" w:rsidRDefault="00810F0F" w:rsidP="00C31466">
      <w:pPr>
        <w:pStyle w:val="BodyText"/>
      </w:pPr>
      <w:r>
        <w:rPr>
          <w:b/>
          <w:bCs/>
        </w:rPr>
        <w:t>Likely Violations:</w:t>
      </w:r>
      <w:r>
        <w:t xml:space="preserve"> GDPR, CCPA, Consumer Protection Act (India)</w:t>
      </w:r>
    </w:p>
    <w:p w14:paraId="679878E9" w14:textId="77777777" w:rsidR="000D294E" w:rsidRDefault="00810F0F">
      <w:pPr>
        <w:pStyle w:val="Heading3"/>
      </w:pPr>
      <w:bookmarkStart w:id="3" w:name="biometric-data-collection"/>
      <w:bookmarkEnd w:id="2"/>
      <w:r>
        <w:t>2</w:t>
      </w:r>
      <w:r>
        <w:t>. Biometric Data Collection</w:t>
      </w:r>
    </w:p>
    <w:p w14:paraId="679878EA" w14:textId="77777777" w:rsidR="000D294E" w:rsidRDefault="00810F0F">
      <w:pPr>
        <w:pStyle w:val="FirstParagraph"/>
      </w:pPr>
      <w:r>
        <w:t>“The application collects biometric data such as fingerprints and facial scans and stores it indefinitely for internal analysis without user permission.”</w:t>
      </w:r>
    </w:p>
    <w:p w14:paraId="679878EC" w14:textId="0836CD85" w:rsidR="000D294E" w:rsidRDefault="00810F0F" w:rsidP="00C31466">
      <w:pPr>
        <w:pStyle w:val="BodyText"/>
      </w:pPr>
      <w:r>
        <w:rPr>
          <w:b/>
          <w:bCs/>
        </w:rPr>
        <w:t>Likely Violations:</w:t>
      </w:r>
      <w:r>
        <w:t xml:space="preserve"> GDPR, IT Act (India), Biometric Privacy Laws</w:t>
      </w:r>
    </w:p>
    <w:p w14:paraId="679878ED" w14:textId="77777777" w:rsidR="000D294E" w:rsidRDefault="00810F0F">
      <w:pPr>
        <w:pStyle w:val="Heading3"/>
      </w:pPr>
      <w:bookmarkStart w:id="4" w:name="no-refund-no-liability-clause"/>
      <w:bookmarkEnd w:id="3"/>
      <w:r>
        <w:t>3</w:t>
      </w:r>
      <w:r>
        <w:t>. No Refund / No Liability Clause</w:t>
      </w:r>
    </w:p>
    <w:p w14:paraId="679878EE" w14:textId="77777777" w:rsidR="000D294E" w:rsidRDefault="00810F0F">
      <w:pPr>
        <w:pStyle w:val="FirstParagraph"/>
      </w:pPr>
      <w:r>
        <w:t>“Once payment is made, users are not entitled to any refund under any circumstances, and the company holds no responsibility for service failure.”</w:t>
      </w:r>
    </w:p>
    <w:p w14:paraId="679878F0" w14:textId="2C95D1CC" w:rsidR="000D294E" w:rsidRDefault="00810F0F" w:rsidP="00C31466">
      <w:pPr>
        <w:pStyle w:val="BodyText"/>
      </w:pPr>
      <w:r>
        <w:rPr>
          <w:b/>
          <w:bCs/>
        </w:rPr>
        <w:t>Likely Violations:</w:t>
      </w:r>
      <w:r>
        <w:t xml:space="preserve"> Consumer Protection Act (India), Unfair Trade Practice Laws</w:t>
      </w:r>
    </w:p>
    <w:p w14:paraId="679878F1" w14:textId="77777777" w:rsidR="000D294E" w:rsidRDefault="00810F0F">
      <w:pPr>
        <w:pStyle w:val="Heading3"/>
      </w:pPr>
      <w:bookmarkStart w:id="5" w:name="forced-arbitration-without-disclosure"/>
      <w:bookmarkEnd w:id="4"/>
      <w:r>
        <w:t>4</w:t>
      </w:r>
      <w:r>
        <w:t>. Forced Arbitration Without Disclosure</w:t>
      </w:r>
    </w:p>
    <w:p w14:paraId="679878F2" w14:textId="77777777" w:rsidR="000D294E" w:rsidRDefault="00810F0F">
      <w:pPr>
        <w:pStyle w:val="FirstParagraph"/>
      </w:pPr>
      <w:r>
        <w:t>“All disputes must be resolved through private arbitration selected by the company, and users waive their right to approach any court.”</w:t>
      </w:r>
    </w:p>
    <w:p w14:paraId="679878F4" w14:textId="345007A4" w:rsidR="000D294E" w:rsidRDefault="00810F0F" w:rsidP="00C31466">
      <w:pPr>
        <w:pStyle w:val="BodyText"/>
      </w:pPr>
      <w:r>
        <w:rPr>
          <w:b/>
          <w:bCs/>
        </w:rPr>
        <w:t>Likely Violations:</w:t>
      </w:r>
      <w:r>
        <w:t xml:space="preserve"> Consumer Protection Laws, Contract Fairness Regulations</w:t>
      </w:r>
    </w:p>
    <w:p w14:paraId="679878F5" w14:textId="77777777" w:rsidR="000D294E" w:rsidRDefault="00810F0F">
      <w:pPr>
        <w:pStyle w:val="Heading3"/>
      </w:pPr>
      <w:bookmarkStart w:id="6" w:name="selling-user-data"/>
      <w:bookmarkEnd w:id="5"/>
      <w:r>
        <w:t>5</w:t>
      </w:r>
      <w:r>
        <w:t>. Selling User Data</w:t>
      </w:r>
    </w:p>
    <w:p w14:paraId="679878F6" w14:textId="77777777" w:rsidR="000D294E" w:rsidRDefault="00810F0F">
      <w:pPr>
        <w:pStyle w:val="FirstParagraph"/>
      </w:pPr>
      <w:r>
        <w:t>“We reserve the right to sell user personal data to advertisers and business partners without providing an opt-out option.”</w:t>
      </w:r>
    </w:p>
    <w:p w14:paraId="679878F8" w14:textId="6A849D50" w:rsidR="000D294E" w:rsidRDefault="00810F0F" w:rsidP="00C31466">
      <w:pPr>
        <w:pStyle w:val="BodyText"/>
      </w:pPr>
      <w:r>
        <w:rPr>
          <w:b/>
          <w:bCs/>
        </w:rPr>
        <w:t>Likely Violations:</w:t>
      </w:r>
      <w:r>
        <w:t xml:space="preserve"> GDPR, CCPA</w:t>
      </w:r>
    </w:p>
    <w:p w14:paraId="679878F9" w14:textId="362C12E5" w:rsidR="000D294E" w:rsidRDefault="00810F0F">
      <w:pPr>
        <w:pStyle w:val="Heading2"/>
      </w:pPr>
      <w:bookmarkStart w:id="7" w:name="X7947a6a2ee4c51f2ef5ae66121b3add9e204d09"/>
      <w:bookmarkEnd w:id="6"/>
      <w:bookmarkEnd w:id="1"/>
      <w:r>
        <w:lastRenderedPageBreak/>
        <w:t>CONCERNING CLAUSES (Potential or Conditional Risk)</w:t>
      </w:r>
    </w:p>
    <w:p w14:paraId="679878FA" w14:textId="77777777" w:rsidR="000D294E" w:rsidRDefault="00810F0F">
      <w:pPr>
        <w:pStyle w:val="Heading3"/>
      </w:pPr>
      <w:bookmarkStart w:id="8" w:name="vague-data-usage"/>
      <w:r>
        <w:t>6. Vague Data Usage</w:t>
      </w:r>
    </w:p>
    <w:p w14:paraId="679878FB" w14:textId="77777777" w:rsidR="000D294E" w:rsidRDefault="00810F0F">
      <w:pPr>
        <w:pStyle w:val="FirstParagraph"/>
      </w:pPr>
      <w:r>
        <w:t>“We may collect certain user data to improve services and may share it with trusted partners when necessary.”</w:t>
      </w:r>
    </w:p>
    <w:p w14:paraId="679878FD" w14:textId="2A0B2A92" w:rsidR="000D294E" w:rsidRDefault="00810F0F" w:rsidP="00C31466">
      <w:pPr>
        <w:pStyle w:val="BodyText"/>
      </w:pPr>
      <w:r>
        <w:rPr>
          <w:b/>
          <w:bCs/>
        </w:rPr>
        <w:t>Risk Reason:</w:t>
      </w:r>
      <w:r>
        <w:t xml:space="preserve"> Lacks clarity on what data is collected and how it is shared.</w:t>
      </w:r>
    </w:p>
    <w:p w14:paraId="679878FE" w14:textId="77777777" w:rsidR="000D294E" w:rsidRDefault="00810F0F">
      <w:pPr>
        <w:pStyle w:val="Heading3"/>
      </w:pPr>
      <w:bookmarkStart w:id="9" w:name="indefinite-data-retention"/>
      <w:bookmarkEnd w:id="8"/>
      <w:r>
        <w:t>7</w:t>
      </w:r>
      <w:r>
        <w:t>. Indefinite Data Retention</w:t>
      </w:r>
    </w:p>
    <w:p w14:paraId="679878FF" w14:textId="77777777" w:rsidR="000D294E" w:rsidRDefault="00810F0F">
      <w:pPr>
        <w:pStyle w:val="FirstParagraph"/>
      </w:pPr>
      <w:r>
        <w:t>“User data will be retained for as long as the company considers it necessary for business operations.”</w:t>
      </w:r>
    </w:p>
    <w:p w14:paraId="67987901" w14:textId="5C446250" w:rsidR="000D294E" w:rsidRDefault="00810F0F" w:rsidP="00C31466">
      <w:pPr>
        <w:pStyle w:val="BodyText"/>
      </w:pPr>
      <w:r>
        <w:rPr>
          <w:b/>
          <w:bCs/>
        </w:rPr>
        <w:t>Risk Reason:</w:t>
      </w:r>
      <w:r>
        <w:t xml:space="preserve"> No retention limit or deletion policy.</w:t>
      </w:r>
    </w:p>
    <w:p w14:paraId="67987902" w14:textId="77777777" w:rsidR="000D294E" w:rsidRDefault="00810F0F">
      <w:pPr>
        <w:pStyle w:val="Heading3"/>
      </w:pPr>
      <w:bookmarkStart w:id="10" w:name="broad-content-removal-rights"/>
      <w:bookmarkEnd w:id="9"/>
      <w:r>
        <w:t>8</w:t>
      </w:r>
      <w:r>
        <w:t>. Broad Content Removal Rights</w:t>
      </w:r>
    </w:p>
    <w:p w14:paraId="67987903" w14:textId="77777777" w:rsidR="000D294E" w:rsidRDefault="00810F0F">
      <w:pPr>
        <w:pStyle w:val="FirstParagraph"/>
      </w:pPr>
      <w:r>
        <w:t>“The company may remove user-generated content at its sole discretion without prior notice.”</w:t>
      </w:r>
    </w:p>
    <w:p w14:paraId="67987905" w14:textId="32F6CD32" w:rsidR="000D294E" w:rsidRDefault="00810F0F" w:rsidP="00C31466">
      <w:pPr>
        <w:pStyle w:val="BodyText"/>
      </w:pPr>
      <w:r>
        <w:rPr>
          <w:b/>
          <w:bCs/>
        </w:rPr>
        <w:t>Risk Reason:</w:t>
      </w:r>
      <w:r>
        <w:t xml:space="preserve"> Could be considered unfair or arbitrary.</w:t>
      </w:r>
    </w:p>
    <w:p w14:paraId="67987906" w14:textId="77777777" w:rsidR="000D294E" w:rsidRDefault="00810F0F">
      <w:pPr>
        <w:pStyle w:val="Heading3"/>
      </w:pPr>
      <w:bookmarkStart w:id="11" w:name="auto-renewal-without-clear-notice"/>
      <w:bookmarkEnd w:id="10"/>
      <w:r>
        <w:t>9</w:t>
      </w:r>
      <w:r>
        <w:t>. Auto-Renewal Without Clear Notice</w:t>
      </w:r>
    </w:p>
    <w:p w14:paraId="67987907" w14:textId="77777777" w:rsidR="000D294E" w:rsidRDefault="00810F0F">
      <w:pPr>
        <w:pStyle w:val="FirstParagraph"/>
      </w:pPr>
      <w:r>
        <w:t>“Subscriptions may renew automatically unless canceled by the user.”</w:t>
      </w:r>
    </w:p>
    <w:p w14:paraId="67987909" w14:textId="5125DDB9" w:rsidR="000D294E" w:rsidRDefault="00810F0F" w:rsidP="00C31466">
      <w:pPr>
        <w:pStyle w:val="BodyText"/>
      </w:pPr>
      <w:r>
        <w:rPr>
          <w:b/>
          <w:bCs/>
        </w:rPr>
        <w:t>Risk Reason:</w:t>
      </w:r>
      <w:r>
        <w:t xml:space="preserve"> Auto-renewal terms not clearly disclosed.</w:t>
      </w:r>
    </w:p>
    <w:p w14:paraId="6798790A" w14:textId="77777777" w:rsidR="000D294E" w:rsidRDefault="00810F0F">
      <w:pPr>
        <w:pStyle w:val="Heading3"/>
      </w:pPr>
      <w:bookmarkStart w:id="12" w:name="limited-liability-clause"/>
      <w:bookmarkEnd w:id="11"/>
      <w:r>
        <w:t>1</w:t>
      </w:r>
      <w:r>
        <w:t>0. Limited Liability Clause</w:t>
      </w:r>
    </w:p>
    <w:p w14:paraId="6798790B" w14:textId="77777777" w:rsidR="000D294E" w:rsidRDefault="00810F0F">
      <w:pPr>
        <w:pStyle w:val="FirstParagraph"/>
      </w:pPr>
      <w:r>
        <w:t>“The company shall not be liable for any indirect or consequential damages arising from use of the service.”</w:t>
      </w:r>
    </w:p>
    <w:p w14:paraId="6798790D" w14:textId="6B408E44" w:rsidR="000D294E" w:rsidRDefault="00810F0F" w:rsidP="00C31466">
      <w:pPr>
        <w:pStyle w:val="BodyText"/>
      </w:pPr>
      <w:r>
        <w:rPr>
          <w:b/>
          <w:bCs/>
        </w:rPr>
        <w:t>Risk Reason:</w:t>
      </w:r>
      <w:r>
        <w:t xml:space="preserve"> May be enforceable but could be challenged if unfair.</w:t>
      </w:r>
    </w:p>
    <w:p w14:paraId="7CDB358A" w14:textId="77777777" w:rsidR="00810F0F" w:rsidRDefault="00810F0F" w:rsidP="00C31466">
      <w:pPr>
        <w:pStyle w:val="BodyText"/>
      </w:pPr>
    </w:p>
    <w:p w14:paraId="6798790E" w14:textId="5226C035" w:rsidR="000D294E" w:rsidRDefault="00810F0F">
      <w:pPr>
        <w:pStyle w:val="Heading2"/>
      </w:pPr>
      <w:bookmarkStart w:id="13" w:name="safe-clauses-no-apparent-violation"/>
      <w:bookmarkEnd w:id="12"/>
      <w:bookmarkEnd w:id="7"/>
      <w:r>
        <w:t>S</w:t>
      </w:r>
      <w:r>
        <w:t>AFE CLAUSES (No Apparent Violation)</w:t>
      </w:r>
    </w:p>
    <w:p w14:paraId="6798790F" w14:textId="77777777" w:rsidR="000D294E" w:rsidRDefault="00810F0F">
      <w:pPr>
        <w:pStyle w:val="Heading3"/>
      </w:pPr>
      <w:bookmarkStart w:id="14" w:name="explicit-consent-for-data-collection"/>
      <w:r>
        <w:t>11. Explicit Consent for Data Collection</w:t>
      </w:r>
    </w:p>
    <w:p w14:paraId="67987910" w14:textId="77777777" w:rsidR="000D294E" w:rsidRDefault="00810F0F">
      <w:pPr>
        <w:pStyle w:val="FirstParagraph"/>
      </w:pPr>
      <w:r>
        <w:t>“We collect personal information only after obtaining explicit user consent and use it solely to provide the requested services.”</w:t>
      </w:r>
    </w:p>
    <w:p w14:paraId="67987912" w14:textId="2CA2F605" w:rsidR="000D294E" w:rsidRDefault="00810F0F" w:rsidP="00C31466">
      <w:pPr>
        <w:pStyle w:val="BodyText"/>
      </w:pPr>
      <w:r>
        <w:rPr>
          <w:b/>
          <w:bCs/>
        </w:rPr>
        <w:t>Expected Risk Level:</w:t>
      </w:r>
      <w:r>
        <w:t xml:space="preserve"> Safe</w:t>
      </w:r>
    </w:p>
    <w:p w14:paraId="67987913" w14:textId="77777777" w:rsidR="000D294E" w:rsidRDefault="00810F0F">
      <w:pPr>
        <w:pStyle w:val="Heading3"/>
      </w:pPr>
      <w:bookmarkStart w:id="15" w:name="clear-privacy-policy-reference"/>
      <w:bookmarkEnd w:id="14"/>
      <w:r>
        <w:t>1</w:t>
      </w:r>
      <w:r>
        <w:t>2. Clear Privacy Policy Reference</w:t>
      </w:r>
    </w:p>
    <w:p w14:paraId="67987914" w14:textId="77777777" w:rsidR="000D294E" w:rsidRDefault="00810F0F">
      <w:pPr>
        <w:pStyle w:val="FirstParagraph"/>
      </w:pPr>
      <w:r>
        <w:t>“User data is processed in accordance with our Privacy Policy, which clearly explains data usage, storage duration, and user rights.”</w:t>
      </w:r>
    </w:p>
    <w:p w14:paraId="67987916" w14:textId="6CF91AF7" w:rsidR="000D294E" w:rsidRDefault="00810F0F" w:rsidP="00C31466">
      <w:pPr>
        <w:pStyle w:val="BodyText"/>
      </w:pPr>
      <w:r>
        <w:rPr>
          <w:b/>
          <w:bCs/>
        </w:rPr>
        <w:lastRenderedPageBreak/>
        <w:t>Expected Risk Level:</w:t>
      </w:r>
      <w:r>
        <w:t xml:space="preserve"> Safe</w:t>
      </w:r>
    </w:p>
    <w:p w14:paraId="67987917" w14:textId="77777777" w:rsidR="000D294E" w:rsidRDefault="00810F0F">
      <w:pPr>
        <w:pStyle w:val="Heading3"/>
      </w:pPr>
      <w:bookmarkStart w:id="16" w:name="transparent-refund-policy"/>
      <w:bookmarkEnd w:id="15"/>
      <w:r>
        <w:t>1</w:t>
      </w:r>
      <w:r>
        <w:t>3. Transparent Refund Policy</w:t>
      </w:r>
    </w:p>
    <w:p w14:paraId="67987918" w14:textId="77777777" w:rsidR="000D294E" w:rsidRDefault="00810F0F">
      <w:pPr>
        <w:pStyle w:val="FirstParagraph"/>
      </w:pPr>
      <w:r>
        <w:t>“Users may request a refund within 14 days of purchase if the service does not meet expectations.”</w:t>
      </w:r>
    </w:p>
    <w:p w14:paraId="6798791A" w14:textId="5309F05F" w:rsidR="000D294E" w:rsidRDefault="00810F0F" w:rsidP="00C31466">
      <w:pPr>
        <w:pStyle w:val="BodyText"/>
      </w:pPr>
      <w:r>
        <w:rPr>
          <w:b/>
          <w:bCs/>
        </w:rPr>
        <w:t>Expected Risk Level:</w:t>
      </w:r>
      <w:r>
        <w:t xml:space="preserve"> Safe</w:t>
      </w:r>
    </w:p>
    <w:p w14:paraId="6798791B" w14:textId="77777777" w:rsidR="000D294E" w:rsidRDefault="00810F0F">
      <w:pPr>
        <w:pStyle w:val="Heading3"/>
      </w:pPr>
      <w:bookmarkStart w:id="17" w:name="user-controlled-data-deletion"/>
      <w:bookmarkEnd w:id="16"/>
      <w:r>
        <w:t>1</w:t>
      </w:r>
      <w:r>
        <w:t>4. User-Controlled Data Deletion</w:t>
      </w:r>
    </w:p>
    <w:p w14:paraId="6798791C" w14:textId="77777777" w:rsidR="000D294E" w:rsidRDefault="00810F0F">
      <w:pPr>
        <w:pStyle w:val="FirstParagraph"/>
      </w:pPr>
      <w:r>
        <w:t>“Users can request deletion of their personal data at any time through account settings or by contacting support.”</w:t>
      </w:r>
    </w:p>
    <w:p w14:paraId="6798791E" w14:textId="10A2B293" w:rsidR="000D294E" w:rsidRDefault="00810F0F" w:rsidP="00C31466">
      <w:pPr>
        <w:pStyle w:val="BodyText"/>
      </w:pPr>
      <w:r>
        <w:rPr>
          <w:b/>
          <w:bCs/>
        </w:rPr>
        <w:t>Expected Risk Level:</w:t>
      </w:r>
      <w:r>
        <w:t xml:space="preserve"> Safe</w:t>
      </w:r>
    </w:p>
    <w:p w14:paraId="6798791F" w14:textId="77777777" w:rsidR="000D294E" w:rsidRDefault="00810F0F">
      <w:pPr>
        <w:pStyle w:val="Heading3"/>
      </w:pPr>
      <w:bookmarkStart w:id="18" w:name="opt-in-marketing-communications"/>
      <w:bookmarkEnd w:id="17"/>
      <w:r>
        <w:t>1</w:t>
      </w:r>
      <w:r>
        <w:t>5. Opt-In Marketing Communications</w:t>
      </w:r>
    </w:p>
    <w:p w14:paraId="67987920" w14:textId="77777777" w:rsidR="000D294E" w:rsidRDefault="00810F0F">
      <w:pPr>
        <w:pStyle w:val="FirstParagraph"/>
      </w:pPr>
      <w:r>
        <w:t>“Marketing emails are sent only to users who have explicitly opted in and may be unsubscribed from at any time.”</w:t>
      </w:r>
    </w:p>
    <w:p w14:paraId="67987926" w14:textId="39F5978F" w:rsidR="000D294E" w:rsidRDefault="00810F0F" w:rsidP="00C31466">
      <w:pPr>
        <w:pStyle w:val="BodyText"/>
      </w:pPr>
      <w:r>
        <w:rPr>
          <w:b/>
          <w:bCs/>
        </w:rPr>
        <w:t>Expected Risk Level:</w:t>
      </w:r>
      <w:r>
        <w:t xml:space="preserve"> Safe</w:t>
      </w:r>
      <w:bookmarkStart w:id="19" w:name="how-to-use"/>
      <w:bookmarkEnd w:id="18"/>
      <w:bookmarkEnd w:id="13"/>
    </w:p>
    <w:p w14:paraId="67987927" w14:textId="1F0C41AB" w:rsidR="000D294E" w:rsidRDefault="00810F0F">
      <w:pPr>
        <w:pStyle w:val="FirstParagraph"/>
      </w:pPr>
      <w:proofErr w:type="gramStart"/>
      <w:r>
        <w:t>T</w:t>
      </w:r>
      <w:r>
        <w:t xml:space="preserve">his </w:t>
      </w:r>
      <w:r w:rsidR="00C31466">
        <w:t>rules</w:t>
      </w:r>
      <w:proofErr w:type="gramEnd"/>
      <w:r w:rsidR="00C31466">
        <w:t xml:space="preserve"> </w:t>
      </w:r>
      <w:r>
        <w:t xml:space="preserve">can be expanded with jurisdiction-specific clauses depending on </w:t>
      </w:r>
      <w:r>
        <w:t>our project needs.</w:t>
      </w:r>
    </w:p>
    <w:bookmarkEnd w:id="19"/>
    <w:bookmarkEnd w:id="0"/>
    <w:sectPr w:rsidR="000D29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832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CA2B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5669924">
    <w:abstractNumId w:val="0"/>
  </w:num>
  <w:num w:numId="2" w16cid:durableId="1289895325">
    <w:abstractNumId w:val="1"/>
  </w:num>
  <w:num w:numId="3" w16cid:durableId="47233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94E"/>
    <w:rsid w:val="000D294E"/>
    <w:rsid w:val="003C693D"/>
    <w:rsid w:val="00810F0F"/>
    <w:rsid w:val="008B41B5"/>
    <w:rsid w:val="00C3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79878DD"/>
  <w15:docId w15:val="{C095D504-EDEE-4A2B-8B82-77706173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Bhoomika Neerasa</cp:lastModifiedBy>
  <cp:revision>4</cp:revision>
  <dcterms:created xsi:type="dcterms:W3CDTF">2025-12-13T12:31:00Z</dcterms:created>
  <dcterms:modified xsi:type="dcterms:W3CDTF">2025-12-18T04:54:00Z</dcterms:modified>
</cp:coreProperties>
</file>