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580A8" w14:textId="77777777" w:rsidR="002A4D9B" w:rsidRDefault="00000000">
      <w:pPr>
        <w:spacing w:after="40"/>
      </w:pPr>
      <w:r>
        <w:rPr>
          <w:b/>
          <w:color w:val="2B6CB0"/>
        </w:rPr>
        <w:t>HACKOUT ’26 — PHASE 1: IDEATION ROUND</w:t>
      </w:r>
    </w:p>
    <w:p w14:paraId="6BA5788E" w14:textId="77777777" w:rsidR="002A4D9B" w:rsidRDefault="00000000">
      <w:pPr>
        <w:spacing w:after="80"/>
      </w:pPr>
      <w:r>
        <w:rPr>
          <w:b/>
          <w:color w:val="1A365D"/>
          <w:sz w:val="52"/>
        </w:rPr>
        <w:t>SamriddhiAI</w:t>
      </w:r>
    </w:p>
    <w:p w14:paraId="460EE362" w14:textId="77777777" w:rsidR="002A4D9B" w:rsidRDefault="00000000">
      <w:pPr>
        <w:spacing w:after="280"/>
      </w:pPr>
      <w:r>
        <w:rPr>
          <w:i/>
          <w:color w:val="2B6CB0"/>
          <w:sz w:val="26"/>
        </w:rPr>
        <w:t>An Intelligent, Conversational, and Empathetic Financial Assistant for Everyday India</w:t>
      </w:r>
    </w:p>
    <w:tbl>
      <w:tblPr>
        <w:tblW w:w="0" w:type="auto"/>
        <w:jc w:val="center"/>
        <w:tblLayout w:type="fixed"/>
        <w:tblLook w:val="04A0" w:firstRow="1" w:lastRow="0" w:firstColumn="1" w:lastColumn="0" w:noHBand="0" w:noVBand="1"/>
      </w:tblPr>
      <w:tblGrid>
        <w:gridCol w:w="4680"/>
        <w:gridCol w:w="4680"/>
      </w:tblGrid>
      <w:tr w:rsidR="002A4D9B" w14:paraId="4B60DE2B" w14:textId="77777777">
        <w:trPr>
          <w:jc w:val="center"/>
        </w:trPr>
        <w:tc>
          <w:tcPr>
            <w:tcW w:w="4680" w:type="dxa"/>
            <w:tcBorders>
              <w:top w:val="single" w:sz="4" w:space="0" w:color="E2E8F0"/>
              <w:left w:val="single" w:sz="4" w:space="0" w:color="E2E8F0"/>
              <w:bottom w:val="single" w:sz="4" w:space="0" w:color="E2E8F0"/>
              <w:right w:val="single" w:sz="4" w:space="0" w:color="E2E8F0"/>
            </w:tcBorders>
            <w:shd w:val="clear" w:color="auto" w:fill="F7FAFC"/>
          </w:tcPr>
          <w:p w14:paraId="443613EC" w14:textId="77777777" w:rsidR="002A4D9B" w:rsidRDefault="00000000">
            <w:pPr>
              <w:spacing w:before="40" w:after="40"/>
            </w:pPr>
            <w:r>
              <w:rPr>
                <w:b/>
                <w:sz w:val="19"/>
              </w:rPr>
              <w:t xml:space="preserve">Team Name: </w:t>
            </w:r>
            <w:r>
              <w:rPr>
                <w:sz w:val="19"/>
              </w:rPr>
              <w:t>Team Avengers</w:t>
            </w:r>
          </w:p>
        </w:tc>
        <w:tc>
          <w:tcPr>
            <w:tcW w:w="4680" w:type="dxa"/>
            <w:tcBorders>
              <w:top w:val="single" w:sz="4" w:space="0" w:color="E2E8F0"/>
              <w:left w:val="single" w:sz="4" w:space="0" w:color="E2E8F0"/>
              <w:bottom w:val="single" w:sz="4" w:space="0" w:color="E2E8F0"/>
              <w:right w:val="single" w:sz="4" w:space="0" w:color="E2E8F0"/>
            </w:tcBorders>
            <w:shd w:val="clear" w:color="auto" w:fill="F7FAFC"/>
          </w:tcPr>
          <w:p w14:paraId="69A71F18" w14:textId="77777777" w:rsidR="002A4D9B" w:rsidRDefault="00000000">
            <w:pPr>
              <w:spacing w:before="40" w:after="40"/>
            </w:pPr>
            <w:r>
              <w:rPr>
                <w:b/>
                <w:sz w:val="19"/>
              </w:rPr>
              <w:t xml:space="preserve">Track: </w:t>
            </w:r>
            <w:r>
              <w:rPr>
                <w:sz w:val="19"/>
              </w:rPr>
              <w:t>AI / FinTech / Financial Inclusion</w:t>
            </w:r>
          </w:p>
        </w:tc>
      </w:tr>
      <w:tr w:rsidR="002A4D9B" w14:paraId="31574D4B" w14:textId="77777777">
        <w:trPr>
          <w:jc w:val="center"/>
        </w:trPr>
        <w:tc>
          <w:tcPr>
            <w:tcW w:w="4680" w:type="dxa"/>
            <w:tcBorders>
              <w:top w:val="single" w:sz="4" w:space="0" w:color="E2E8F0"/>
              <w:left w:val="single" w:sz="4" w:space="0" w:color="E2E8F0"/>
              <w:bottom w:val="single" w:sz="4" w:space="0" w:color="E2E8F0"/>
              <w:right w:val="single" w:sz="4" w:space="0" w:color="E2E8F0"/>
            </w:tcBorders>
            <w:shd w:val="clear" w:color="auto" w:fill="F7FAFC"/>
          </w:tcPr>
          <w:p w14:paraId="5E37FA86" w14:textId="77777777" w:rsidR="002A4D9B" w:rsidRDefault="00000000">
            <w:pPr>
              <w:spacing w:before="40" w:after="40"/>
            </w:pPr>
            <w:r>
              <w:rPr>
                <w:b/>
                <w:sz w:val="19"/>
              </w:rPr>
              <w:t>Team Members:</w:t>
            </w:r>
            <w:r>
              <w:rPr>
                <w:b/>
                <w:sz w:val="19"/>
              </w:rPr>
              <w:br/>
            </w:r>
            <w:r>
              <w:rPr>
                <w:sz w:val="19"/>
              </w:rPr>
              <w:t>Vrinda Teli, Devanshi Vora,</w:t>
            </w:r>
            <w:r>
              <w:rPr>
                <w:sz w:val="19"/>
              </w:rPr>
              <w:br/>
              <w:t>Khushboo Dharmani, Bhumi Halatwala</w:t>
            </w:r>
          </w:p>
        </w:tc>
        <w:tc>
          <w:tcPr>
            <w:tcW w:w="4680" w:type="dxa"/>
            <w:tcBorders>
              <w:top w:val="single" w:sz="4" w:space="0" w:color="E2E8F0"/>
              <w:left w:val="single" w:sz="4" w:space="0" w:color="E2E8F0"/>
              <w:bottom w:val="single" w:sz="4" w:space="0" w:color="E2E8F0"/>
              <w:right w:val="single" w:sz="4" w:space="0" w:color="E2E8F0"/>
            </w:tcBorders>
            <w:shd w:val="clear" w:color="auto" w:fill="F7FAFC"/>
          </w:tcPr>
          <w:p w14:paraId="2492DDE5" w14:textId="1D128DCF" w:rsidR="002A4D9B" w:rsidRDefault="00000000">
            <w:pPr>
              <w:spacing w:before="40" w:after="40"/>
            </w:pPr>
            <w:r>
              <w:rPr>
                <w:b/>
                <w:sz w:val="19"/>
              </w:rPr>
              <w:t xml:space="preserve">Evaluation Round: </w:t>
            </w:r>
            <w:r>
              <w:rPr>
                <w:sz w:val="19"/>
              </w:rPr>
              <w:t>Phase 1 - Ideation</w:t>
            </w:r>
          </w:p>
        </w:tc>
      </w:tr>
    </w:tbl>
    <w:p w14:paraId="7D3D0B70" w14:textId="77777777" w:rsidR="002A4D9B" w:rsidRDefault="002A4D9B">
      <w:pPr>
        <w:spacing w:before="280" w:after="200"/>
      </w:pPr>
    </w:p>
    <w:p w14:paraId="29ECB5AF" w14:textId="77777777" w:rsidR="002A4D9B" w:rsidRDefault="00000000">
      <w:pPr>
        <w:keepNext/>
        <w:spacing w:before="320"/>
      </w:pPr>
      <w:r>
        <w:rPr>
          <w:b/>
          <w:color w:val="1A365D"/>
          <w:sz w:val="30"/>
        </w:rPr>
        <w:t>1. Problem Statement</w:t>
      </w:r>
    </w:p>
    <w:p w14:paraId="7902C6EC" w14:textId="77777777" w:rsidR="002A4D9B" w:rsidRDefault="00000000">
      <w:r>
        <w:t>Over the past decade, India has built some of the world's most advanced digital payment rails. Between UPI, instant account verification, and mobile banking applications, basic fund transfers have become remarkably fast. However, a significant digital divide still exists for tens of millions of everyday users—particularly across Tier-2, Tier-3 towns, small businesses, and rural areas. For these users, opening a banking app remains an intimidating, cold, and confusing ordeal.</w:t>
      </w:r>
    </w:p>
    <w:p w14:paraId="7A964F74" w14:textId="77777777" w:rsidR="002A4D9B" w:rsidRDefault="00000000">
      <w:r>
        <w:t>Current digital banking systems fall short in three fundamental areas:</w:t>
      </w:r>
    </w:p>
    <w:p w14:paraId="737321EE" w14:textId="46C6C200" w:rsidR="002A4D9B" w:rsidRDefault="00000000">
      <w:pPr>
        <w:pStyle w:val="ListBullet"/>
      </w:pPr>
      <w:r>
        <w:rPr>
          <w:b/>
        </w:rPr>
        <w:t xml:space="preserve">Complex Interfaces and Language Friction: </w:t>
      </w:r>
      <w:r>
        <w:t>Most banking apps are designed English-first and filled with technical financial jargon, cluttered navigation, and multi-page forms. For someone who prefers Hindi, or any regional language, completing KYC or applying for basic banking services feels overwhelming. Many users abandon applications midway or must rely on local agents and relatives, sacrificing both confidence and privacy.</w:t>
      </w:r>
    </w:p>
    <w:p w14:paraId="22E98CFE" w14:textId="77777777" w:rsidR="002A4D9B" w:rsidRDefault="00000000">
      <w:pPr>
        <w:pStyle w:val="ListBullet"/>
      </w:pPr>
      <w:r>
        <w:rPr>
          <w:b/>
        </w:rPr>
        <w:t xml:space="preserve">Generic, Irrelevant Marketing Spam: </w:t>
      </w:r>
      <w:r>
        <w:t>Current bank 'personalization' usually means blasting customers with generic loan pop-ups and credit card banners. A user who just deposited hard-earned savings is frequently greeted with notifications pushing high-interest personal loans or lifestyle credit cards they neither need nor qualify for. This aggressive approach erodes customer trust and turns the app into an annoying sales catalog.</w:t>
      </w:r>
    </w:p>
    <w:p w14:paraId="74D2A48B" w14:textId="77777777" w:rsidR="002A4D9B" w:rsidRDefault="00000000">
      <w:pPr>
        <w:pStyle w:val="ListBullet"/>
      </w:pPr>
      <w:r>
        <w:rPr>
          <w:b/>
        </w:rPr>
        <w:t xml:space="preserve">Lack of Empathy During Financial Stress: </w:t>
      </w:r>
      <w:r>
        <w:t>Life does not always follow a steady script. A local shopkeeper might face a seasonal dip in sales, or a salaried worker might experience a delayed paycheck or unexpected medical emergency. Traditional banking systems respond to cash crunches strictly through rigid penalty warnings and automated collection notices. There is virtually no mechanism to detect genuine temporary distress early and offer supportive flexibility before a penalty or default occurs.</w:t>
      </w:r>
    </w:p>
    <w:tbl>
      <w:tblPr>
        <w:tblW w:w="0" w:type="auto"/>
        <w:jc w:val="center"/>
        <w:tblLook w:val="04A0" w:firstRow="1" w:lastRow="0" w:firstColumn="1" w:lastColumn="0" w:noHBand="0" w:noVBand="1"/>
      </w:tblPr>
      <w:tblGrid>
        <w:gridCol w:w="9360"/>
      </w:tblGrid>
      <w:tr w:rsidR="002A4D9B" w14:paraId="10FF33C8" w14:textId="77777777">
        <w:trPr>
          <w:jc w:val="center"/>
        </w:trPr>
        <w:tc>
          <w:tcPr>
            <w:tcW w:w="9360" w:type="dxa"/>
            <w:tcBorders>
              <w:left w:val="single" w:sz="24" w:space="0" w:color="2B6CB0"/>
            </w:tcBorders>
            <w:shd w:val="clear" w:color="auto" w:fill="EDF2F7"/>
          </w:tcPr>
          <w:p w14:paraId="4FFF5225" w14:textId="77777777" w:rsidR="002A4D9B" w:rsidRDefault="00000000">
            <w:pPr>
              <w:spacing w:before="100" w:after="100"/>
            </w:pPr>
            <w:r>
              <w:rPr>
                <w:b/>
                <w:color w:val="1A365D"/>
                <w:sz w:val="21"/>
              </w:rPr>
              <w:t xml:space="preserve">Core Insight: </w:t>
            </w:r>
            <w:r>
              <w:rPr>
                <w:i/>
                <w:sz w:val="21"/>
              </w:rPr>
              <w:t>The core issue is not a shortage of data—banks already maintain rich transactional and account records. The real gap is empathy and contextual understanding: translating everyday financial activity into timely, supportive, and human-friendly guidance.</w:t>
            </w:r>
          </w:p>
        </w:tc>
      </w:tr>
    </w:tbl>
    <w:p w14:paraId="29722712" w14:textId="77777777" w:rsidR="002A4D9B" w:rsidRDefault="002A4D9B">
      <w:pPr>
        <w:spacing w:after="80"/>
      </w:pPr>
    </w:p>
    <w:p w14:paraId="1B51A5D9" w14:textId="77777777" w:rsidR="002A4D9B" w:rsidRDefault="00000000">
      <w:pPr>
        <w:keepNext/>
        <w:spacing w:before="320"/>
      </w:pPr>
      <w:r>
        <w:rPr>
          <w:b/>
          <w:color w:val="1A365D"/>
          <w:sz w:val="30"/>
        </w:rPr>
        <w:t>2. Proposed Solution: SamriddhiAI</w:t>
      </w:r>
    </w:p>
    <w:p w14:paraId="2654342D" w14:textId="77777777" w:rsidR="002A4D9B" w:rsidRDefault="00000000">
      <w:r>
        <w:t>To bridge this divide, we propose SamriddhiAI—an intelligent, conversational, and empathetic banking assistant designed to sit seamlessly on top of a bank’s existing digital platforms. Rooted in the concept of 'Samriddhi' (prosperity and holistic growth), our solution reimagines digital banking not as a static transactional portal, but as an attentive, friendly branch companion who understands the customer's real context.</w:t>
      </w:r>
    </w:p>
    <w:p w14:paraId="07625A9F" w14:textId="77777777" w:rsidR="002A4D9B" w:rsidRDefault="00000000">
      <w:r>
        <w:t>SamriddhiAI addresses the user experience through three interconnected focal areas:</w:t>
      </w:r>
    </w:p>
    <w:p w14:paraId="633B490C" w14:textId="77777777" w:rsidR="002A4D9B" w:rsidRDefault="00000000">
      <w:pPr>
        <w:pStyle w:val="ListBullet"/>
      </w:pPr>
      <w:r>
        <w:rPr>
          <w:b/>
        </w:rPr>
        <w:t xml:space="preserve">Contextual, Need-Based Guidance: </w:t>
      </w:r>
      <w:r>
        <w:t>Instead of broadcasting blanket loan offers, SamriddhiAI analyzes spending and saving patterns to highlight genuinely useful actions. For example, if a user consistently saves a small surplus each month, the app surfaces an easy recurring savings option. If it observes recurring school-fee payments, it offers timely educational budget planning. Every recommendation is accompanied by a simple, transparent explanation so the user understands why it is relevant.</w:t>
      </w:r>
    </w:p>
    <w:p w14:paraId="746E2F8B" w14:textId="18DA45AB" w:rsidR="002A4D9B" w:rsidRDefault="00000000">
      <w:pPr>
        <w:pStyle w:val="ListBullet"/>
      </w:pPr>
      <w:r>
        <w:rPr>
          <w:b/>
        </w:rPr>
        <w:t xml:space="preserve">Vernacular Conversational Journeys: </w:t>
      </w:r>
      <w:r>
        <w:t xml:space="preserve">We replace dense, multi-page application forms with natural conversational flows in </w:t>
      </w:r>
      <w:r w:rsidR="00133979">
        <w:t>regional languages</w:t>
      </w:r>
      <w:r>
        <w:t>. Users can interact via text, answering one straightforward question at a time. The assistant guides them step-by-step through account setup, document verification, or service requests in their mother tongue, eliminating fear and language barriers.</w:t>
      </w:r>
    </w:p>
    <w:p w14:paraId="4222CDB3" w14:textId="77777777" w:rsidR="002A4D9B" w:rsidRDefault="00000000">
      <w:pPr>
        <w:pStyle w:val="ListBullet"/>
      </w:pPr>
      <w:r>
        <w:rPr>
          <w:b/>
        </w:rPr>
        <w:t xml:space="preserve">Empathetic Early-Care and Smart Alerts: </w:t>
      </w:r>
      <w:r>
        <w:t>Our system distinguishes between two very different scenarios: suspicious fraudulent activity versus genuine financial stress. When an unexpected transaction pattern is detected (e.g., an abnormal transaction from an unusual location), it triggers immediate security safeguards. Conversely, when it detects signs of a temporary cash crunch (such as delayed salary credits), it responds with support rather than penalties—proactively offering flexible payment rescheduling before late fees hit.</w:t>
      </w:r>
    </w:p>
    <w:tbl>
      <w:tblPr>
        <w:tblW w:w="0" w:type="auto"/>
        <w:jc w:val="center"/>
        <w:tblLook w:val="04A0" w:firstRow="1" w:lastRow="0" w:firstColumn="1" w:lastColumn="0" w:noHBand="0" w:noVBand="1"/>
      </w:tblPr>
      <w:tblGrid>
        <w:gridCol w:w="9360"/>
      </w:tblGrid>
      <w:tr w:rsidR="002A4D9B" w14:paraId="6C67175B" w14:textId="77777777">
        <w:trPr>
          <w:jc w:val="center"/>
        </w:trPr>
        <w:tc>
          <w:tcPr>
            <w:tcW w:w="9360" w:type="dxa"/>
            <w:tcBorders>
              <w:left w:val="single" w:sz="24" w:space="0" w:color="2B6CB0"/>
            </w:tcBorders>
            <w:shd w:val="clear" w:color="auto" w:fill="EDF2F7"/>
          </w:tcPr>
          <w:p w14:paraId="4C3A1C93" w14:textId="77777777" w:rsidR="002A4D9B" w:rsidRDefault="00000000">
            <w:pPr>
              <w:spacing w:before="100" w:after="100"/>
            </w:pPr>
            <w:r>
              <w:rPr>
                <w:b/>
                <w:color w:val="1A365D"/>
                <w:sz w:val="21"/>
              </w:rPr>
              <w:t xml:space="preserve">Ethical Commitment: </w:t>
            </w:r>
            <w:r>
              <w:rPr>
                <w:i/>
                <w:sz w:val="21"/>
              </w:rPr>
              <w:t>Responsible Banking Guardrail: If a user shows signs of financial vulnerability, SamriddhiAI automatically pauses credit and loan marketing. Instead of pushing users deeper into debt, the system shifts focus to budgeting tips, payment restructuring, and financial wellness tools.</w:t>
            </w:r>
          </w:p>
        </w:tc>
      </w:tr>
    </w:tbl>
    <w:p w14:paraId="49F7E3BC" w14:textId="77777777" w:rsidR="002A4D9B" w:rsidRDefault="002A4D9B">
      <w:pPr>
        <w:spacing w:after="80"/>
      </w:pPr>
    </w:p>
    <w:p w14:paraId="45E88FDE" w14:textId="34A6BB30" w:rsidR="002A4D9B" w:rsidRDefault="00000000">
      <w:pPr>
        <w:keepNext/>
        <w:spacing w:before="320"/>
      </w:pPr>
      <w:r>
        <w:rPr>
          <w:b/>
          <w:color w:val="1A365D"/>
          <w:sz w:val="30"/>
        </w:rPr>
        <w:t>3. AI/ML Approach</w:t>
      </w:r>
    </w:p>
    <w:p w14:paraId="05E4190F" w14:textId="77777777" w:rsidR="002A4D9B" w:rsidRDefault="00000000">
      <w:r>
        <w:t>To ensure our project remains technically sound, scalable, and adaptable throughout development, we have adopted a generalized, modular AI/ML methodology. Rather than locking our system into rigid algorithms or fragile dependencies, our approach organizes intelligence into independent functional blocks. This allows us to test, refine, and benchmark models iteratively as prototype requirements evolve.</w:t>
      </w:r>
    </w:p>
    <w:p w14:paraId="1AA20D06" w14:textId="77777777" w:rsidR="002A4D9B" w:rsidRDefault="00000000">
      <w:pPr>
        <w:keepNext/>
        <w:spacing w:before="200" w:after="80"/>
      </w:pPr>
      <w:r>
        <w:rPr>
          <w:b/>
          <w:color w:val="2B6CB0"/>
          <w:sz w:val="25"/>
        </w:rPr>
        <w:lastRenderedPageBreak/>
        <w:t>A. Behavioral Pattern Recognition &amp; Segmentation</w:t>
      </w:r>
    </w:p>
    <w:p w14:paraId="55DA57F9" w14:textId="77777777" w:rsidR="002A4D9B" w:rsidRDefault="00000000">
      <w:r>
        <w:t>Understanding everyday financial behavior is the foundation of helpful guidance. The system aggregates high-level transactional indicators over rolling time windows—such as income consistency, spending categories, and savings habits. Using adaptable clustering and user-profiling techniques, the platform identifies practical behavioral personas (e.g., regular salaried savers, seasonal small-business owners, first-time digital earners). This segmentation provides meaningful context without requiring intrusive demographic profiling.</w:t>
      </w:r>
    </w:p>
    <w:p w14:paraId="346DDF86" w14:textId="77777777" w:rsidR="002A4D9B" w:rsidRDefault="00000000">
      <w:pPr>
        <w:keepNext/>
        <w:spacing w:before="200" w:after="80"/>
      </w:pPr>
      <w:r>
        <w:rPr>
          <w:b/>
          <w:color w:val="2B6CB0"/>
          <w:sz w:val="25"/>
        </w:rPr>
        <w:t>B. Predictive Relevance &amp; Ranking</w:t>
      </w:r>
    </w:p>
    <w:p w14:paraId="7624D904" w14:textId="77777777" w:rsidR="002A4D9B" w:rsidRDefault="00000000">
      <w:r>
        <w:t>Once customer context is understood, the platform evaluates which financial tools or guidance nudges are truly relevant. We employ lightweight, explainable classification and ranking models (such as decision-tree ensembles or statistical classifiers). These models score potential recommendations based on utility and safety. Because the ranking module is decoupled from the user interface, our team can benchmark multiple classification algorithms during development to optimize for high accuracy, low latency, and clear interpretability.</w:t>
      </w:r>
    </w:p>
    <w:p w14:paraId="7EA65746" w14:textId="1E451061" w:rsidR="002A4D9B" w:rsidRDefault="00000000">
      <w:pPr>
        <w:keepNext/>
        <w:spacing w:before="200" w:after="80"/>
      </w:pPr>
      <w:r>
        <w:rPr>
          <w:b/>
          <w:color w:val="2B6CB0"/>
          <w:sz w:val="25"/>
        </w:rPr>
        <w:t>C. Conversational Intelligence &amp; Multi</w:t>
      </w:r>
      <w:r w:rsidR="00086373">
        <w:rPr>
          <w:b/>
          <w:color w:val="2B6CB0"/>
          <w:sz w:val="25"/>
        </w:rPr>
        <w:t>ple Regional Language</w:t>
      </w:r>
      <w:r>
        <w:rPr>
          <w:b/>
          <w:color w:val="2B6CB0"/>
          <w:sz w:val="25"/>
        </w:rPr>
        <w:t xml:space="preserve"> Processing</w:t>
      </w:r>
    </w:p>
    <w:p w14:paraId="4E6F1D21" w14:textId="1FE8EBB9" w:rsidR="002A4D9B" w:rsidRDefault="00000000">
      <w:r>
        <w:t>The conversational layer transforms traditional banking forms into natural dialogue. It combines intent recognition (identifying what the user wants to accomplish) and slot-filling (collecting necessary details one piece at a time). To support multiple regional Indian languages effectively, the assistant connects with modular translation interfaces and open language frameworks. Decoupling language translation from core banking logic ensures that new regional dialects or voice models can be added effortlessly without rewriting backend rules.</w:t>
      </w:r>
    </w:p>
    <w:p w14:paraId="17BD48D7" w14:textId="77777777" w:rsidR="002A4D9B" w:rsidRDefault="00000000">
      <w:pPr>
        <w:keepNext/>
        <w:spacing w:before="200" w:after="80"/>
      </w:pPr>
      <w:r>
        <w:rPr>
          <w:b/>
          <w:color w:val="2B6CB0"/>
          <w:sz w:val="25"/>
        </w:rPr>
        <w:t>D. Trend Monitoring &amp; Early Anomaly Detection</w:t>
      </w:r>
    </w:p>
    <w:p w14:paraId="53A02F61" w14:textId="77777777" w:rsidR="002A4D9B" w:rsidRDefault="00000000">
      <w:r>
        <w:t>Our monitoring framework handles two distinct operational needs: security and financial well-being. For potential security risks, unsupervised anomaly detection spots statistically unusual behaviors (such as sudden shifts in geography or transaction frequency). For financial health, time-window trend analysis tracks gradual indicators like balance drawdowns or recurring income delays. Sensitivity parameters can be adjusted flexibly based on account history to minimize false alarms and ensure timely, helpful intervention.</w:t>
      </w:r>
    </w:p>
    <w:p w14:paraId="43467CD2" w14:textId="77777777" w:rsidR="002A4D9B" w:rsidRDefault="00000000">
      <w:pPr>
        <w:keepNext/>
        <w:spacing w:before="200" w:after="80"/>
      </w:pPr>
      <w:r>
        <w:rPr>
          <w:b/>
          <w:color w:val="2B6CB0"/>
          <w:sz w:val="25"/>
        </w:rPr>
        <w:t>E. Transparency &amp; Explainability</w:t>
      </w:r>
    </w:p>
    <w:p w14:paraId="022F634D" w14:textId="77777777" w:rsidR="002A4D9B" w:rsidRDefault="00000000">
      <w:r>
        <w:t>Black-box systems have no place in financial decision-making. Every recommendation or proactive alert generated by SamriddhiAI carries an explainable rationale. At the user level, this translates into a simple, reassuring one-line note ('Why am I seeing this?'). At the banking and administrative level, model contribution scores are logged, ensuring complete auditability and compliance with fair lending standards.</w:t>
      </w:r>
    </w:p>
    <w:p w14:paraId="6F0140BC" w14:textId="77777777" w:rsidR="002A4D9B" w:rsidRDefault="00000000">
      <w:pPr>
        <w:keepNext/>
        <w:spacing w:before="320"/>
      </w:pPr>
      <w:r>
        <w:rPr>
          <w:b/>
          <w:color w:val="1A365D"/>
          <w:sz w:val="30"/>
        </w:rPr>
        <w:lastRenderedPageBreak/>
        <w:t>4. Key Features &amp; User Experience</w:t>
      </w:r>
    </w:p>
    <w:p w14:paraId="1E1D5C3F" w14:textId="77777777" w:rsidR="002A4D9B" w:rsidRDefault="00000000">
      <w:r>
        <w:t>To illustrate how SamriddhiAI functions in practice, consider the real-world journey of Ramesh, a 31-year-old small grocery store owner in a semi-urban town in India:</w:t>
      </w:r>
    </w:p>
    <w:p w14:paraId="67688F50" w14:textId="77777777" w:rsidR="002A4D9B" w:rsidRDefault="00000000">
      <w:pPr>
        <w:keepNext/>
        <w:spacing w:before="200" w:after="80"/>
      </w:pPr>
      <w:r>
        <w:rPr>
          <w:b/>
          <w:color w:val="2B6CB0"/>
          <w:sz w:val="25"/>
        </w:rPr>
        <w:t>A Real-World User Walkthrough: Ramesh's Experience</w:t>
      </w:r>
    </w:p>
    <w:p w14:paraId="314ED345" w14:textId="5B0A4FA9" w:rsidR="002A4D9B" w:rsidRDefault="00000000">
      <w:r>
        <w:t>1. Friendly, Multilingual Onboarding: Ramesh downloads his bank's updated app. Instead of confronting dense legal text in English, the app greets him warmly in Hindi with text: 'Namaste Ramesh ji! Let us help you set up your digital banking in just a few minutes.' The assistant guides him through document verification step-by-step, validating his inputs in real time without the frustration of confusing dropdown menus.</w:t>
      </w:r>
    </w:p>
    <w:p w14:paraId="380BC46D" w14:textId="77777777" w:rsidR="002A4D9B" w:rsidRDefault="00000000">
      <w:r>
        <w:t>2. Timely, Contextual Nudges: After two months of regular customer UPI payments and supplier transactions, Ramesh's dashboard displays a clean, helpful suggestion: 'Planning for festive stock? Explore a working capital line tailored for small merchants.' A clear footnote explains: 'Recommended because of your steady supplier payment activity over the past 60 days.' Ramesh feels understood rather than spammed.</w:t>
      </w:r>
    </w:p>
    <w:p w14:paraId="367B5294" w14:textId="77777777" w:rsidR="002A4D9B" w:rsidRDefault="00000000">
      <w:r>
        <w:t>3. Compassionate Support in a Tough Month: A few months later, road maintenance in his market leads to a temporary dip in footfall. His account balance trends downward, and an upcoming loan installment is due. Instead of an aggressive penalty warning, the assistant checks in with a considerate message: 'Ramesh ji, we noticed business cash flow was a bit slower this month. Would you like to shift your EMI due date by 10 days to help you manage?' With a single tap, Ramesh reschedules the payment, avoiding a penalty and preserving his credit standing.</w:t>
      </w:r>
    </w:p>
    <w:p w14:paraId="341BCE75" w14:textId="77777777" w:rsidR="002A4D9B" w:rsidRDefault="00000000">
      <w:pPr>
        <w:keepNext/>
        <w:spacing w:before="200" w:after="80"/>
      </w:pPr>
      <w:r>
        <w:rPr>
          <w:b/>
          <w:color w:val="2B6CB0"/>
          <w:sz w:val="25"/>
        </w:rPr>
        <w:t>Core Feature Highlights</w:t>
      </w:r>
    </w:p>
    <w:p w14:paraId="29CC3E6A" w14:textId="77777777" w:rsidR="002A4D9B" w:rsidRDefault="00000000">
      <w:pPr>
        <w:pStyle w:val="ListBullet"/>
      </w:pPr>
      <w:r>
        <w:rPr>
          <w:b/>
        </w:rPr>
        <w:t xml:space="preserve">Vernacular Voice &amp; Text Assistant: </w:t>
      </w:r>
      <w:r>
        <w:t>Enables users to navigate banking services in their mother tongue through natural speech or text, removing literacy and tech barriers.</w:t>
      </w:r>
    </w:p>
    <w:p w14:paraId="1B832F2B" w14:textId="77777777" w:rsidR="002A4D9B" w:rsidRDefault="00000000">
      <w:pPr>
        <w:pStyle w:val="ListBullet"/>
      </w:pPr>
      <w:r>
        <w:rPr>
          <w:b/>
        </w:rPr>
        <w:t xml:space="preserve">Transparent Recommendation Cards: </w:t>
      </w:r>
      <w:r>
        <w:t>Replaces aggressive advertisements with relevant, life-stage guidance accompanied by plain-language explanations.</w:t>
      </w:r>
    </w:p>
    <w:p w14:paraId="12B5431D" w14:textId="77777777" w:rsidR="002A4D9B" w:rsidRDefault="00000000">
      <w:pPr>
        <w:pStyle w:val="ListBullet"/>
      </w:pPr>
      <w:r>
        <w:rPr>
          <w:b/>
        </w:rPr>
        <w:t xml:space="preserve">Proactive Financial Safety Net: </w:t>
      </w:r>
      <w:r>
        <w:t>Detects early cash flow strain and offers payment flexibility before penalties or defaults occur.</w:t>
      </w:r>
    </w:p>
    <w:p w14:paraId="4EDC75BE" w14:textId="77777777" w:rsidR="002A4D9B" w:rsidRDefault="00000000">
      <w:pPr>
        <w:pStyle w:val="ListBullet"/>
      </w:pPr>
      <w:r>
        <w:rPr>
          <w:b/>
        </w:rPr>
        <w:t xml:space="preserve">Privacy by Design: </w:t>
      </w:r>
      <w:r>
        <w:t>Explicit, user-friendly consent controls allowing customers to view, modify, or revoke data-sharing preferences at any time, in full harmony with India's Digital Personal Data Protection (DPDP) Act.</w:t>
      </w:r>
    </w:p>
    <w:p w14:paraId="7A9DDB6D" w14:textId="77777777" w:rsidR="002A4D9B" w:rsidRDefault="00000000">
      <w:pPr>
        <w:keepNext/>
        <w:spacing w:before="320"/>
      </w:pPr>
      <w:r>
        <w:rPr>
          <w:b/>
          <w:color w:val="1A365D"/>
          <w:sz w:val="30"/>
        </w:rPr>
        <w:t>5. Technology &amp; Implementation Plan</w:t>
      </w:r>
    </w:p>
    <w:p w14:paraId="14F7E9E6" w14:textId="77777777" w:rsidR="002A4D9B" w:rsidRDefault="00000000">
      <w:r>
        <w:t>SamriddhiAI is designed with an API-first, modular architecture. It integrates with existing core banking databases and frontend apps without requiring banks to rebuild their underlying infrastructure.</w:t>
      </w:r>
    </w:p>
    <w:p w14:paraId="05D4D56E" w14:textId="77777777" w:rsidR="002A4D9B" w:rsidRDefault="00000000">
      <w:pPr>
        <w:keepNext/>
        <w:spacing w:before="200" w:after="80"/>
      </w:pPr>
      <w:r>
        <w:rPr>
          <w:b/>
          <w:color w:val="2B6CB0"/>
          <w:sz w:val="25"/>
        </w:rPr>
        <w:lastRenderedPageBreak/>
        <w:t>Architecture &amp; System Components</w:t>
      </w:r>
    </w:p>
    <w:p w14:paraId="510C8B44" w14:textId="67175AEC" w:rsidR="002A4D9B" w:rsidRDefault="00000000">
      <w:pPr>
        <w:pStyle w:val="ListBullet"/>
      </w:pPr>
      <w:r>
        <w:rPr>
          <w:b/>
        </w:rPr>
        <w:t xml:space="preserve">Interactive Client Layer (Frontend): </w:t>
      </w:r>
      <w:r>
        <w:t>A responsive web</w:t>
      </w:r>
      <w:r w:rsidR="00643338">
        <w:t xml:space="preserve"> and</w:t>
      </w:r>
      <w:r>
        <w:t xml:space="preserve"> conversational chat layout. Optimized for low-bandwidth mobile networks prevalent in Tier-2/3 regions.</w:t>
      </w:r>
    </w:p>
    <w:p w14:paraId="69479348" w14:textId="77777777" w:rsidR="002A4D9B" w:rsidRDefault="00000000">
      <w:pPr>
        <w:pStyle w:val="ListBullet"/>
      </w:pPr>
      <w:r>
        <w:rPr>
          <w:b/>
        </w:rPr>
        <w:t xml:space="preserve">Application &amp; API Gateway (Backend): </w:t>
      </w:r>
      <w:r>
        <w:t>High-performance REST API services (built using Python FastAPI / Node.js) that coordinate communication between frontend interactions, banking data feeds, and machine learning modules. Fully decoupled to allow progressive feature rollouts.</w:t>
      </w:r>
    </w:p>
    <w:p w14:paraId="79EA1A5A" w14:textId="77777777" w:rsidR="002A4D9B" w:rsidRDefault="00000000">
      <w:pPr>
        <w:pStyle w:val="ListBullet"/>
      </w:pPr>
      <w:r>
        <w:rPr>
          <w:b/>
        </w:rPr>
        <w:t xml:space="preserve">Analytical &amp; Feature Pipeline: </w:t>
      </w:r>
      <w:r>
        <w:t>A lightweight data processing layer that extracts high-level financial signals (monthly surplus, transaction volatility, recurring expenses) to supply clean features to the recommendation and anomaly modules.</w:t>
      </w:r>
    </w:p>
    <w:p w14:paraId="2501EFCC" w14:textId="77777777" w:rsidR="002A4D9B" w:rsidRDefault="00000000">
      <w:pPr>
        <w:pStyle w:val="ListBullet"/>
      </w:pPr>
      <w:r>
        <w:rPr>
          <w:b/>
        </w:rPr>
        <w:t xml:space="preserve">Prototype Data Strategy: </w:t>
      </w:r>
      <w:r>
        <w:t>Because proprietary banking data is rightly restricted by privacy regulations, our working prototype uses representative anonymized transaction patterns complemented by carefully calibrated synthetic customer profiles. This ensures realistic behavioral testing across diverse personas (salaried, micro-merchant, gig worker) while maintaining strict data ethics.</w:t>
      </w:r>
    </w:p>
    <w:p w14:paraId="56593DC0" w14:textId="77777777" w:rsidR="002A4D9B" w:rsidRDefault="00000000">
      <w:pPr>
        <w:pStyle w:val="ListBullet"/>
      </w:pPr>
      <w:r>
        <w:rPr>
          <w:b/>
        </w:rPr>
        <w:t xml:space="preserve">Security &amp; Deployment: </w:t>
      </w:r>
      <w:r>
        <w:t>Containerized for seamless deployment on local servers, cloud instances, or secure on-premise bank environments, with complete adherence to domestic data localization and privacy mandates.</w:t>
      </w:r>
    </w:p>
    <w:p w14:paraId="38A2C405" w14:textId="77777777" w:rsidR="002A4D9B" w:rsidRDefault="00000000">
      <w:pPr>
        <w:keepNext/>
        <w:spacing w:before="320"/>
      </w:pPr>
      <w:r>
        <w:rPr>
          <w:b/>
          <w:color w:val="1A365D"/>
          <w:sz w:val="30"/>
        </w:rPr>
        <w:t>6. Vision Behind the Project: Turning Idea into Reality</w:t>
      </w:r>
    </w:p>
    <w:p w14:paraId="5746C26A" w14:textId="77777777" w:rsidR="002A4D9B" w:rsidRDefault="00000000">
      <w:r>
        <w:t>At its core, SamriddhiAI is driven by a vision to make digital banking human, inclusive, and genuinely helpful for every Indian citizen. Banking should not feel like an obstacle course or a high-pressure sales pitch; it should feel like a supportive partnership that adapts to people's lives and stands by them through both prosperity and hardship.</w:t>
      </w:r>
    </w:p>
    <w:p w14:paraId="509D4B1A" w14:textId="77777777" w:rsidR="002A4D9B" w:rsidRDefault="00000000">
      <w:r>
        <w:t>In this Ideation Round of HackOut’26, we have established the foundational blueprint for our solution. To turn this concept into reality, our plan for the working prototype focuses on delivering an engaging, end-to-end user experience:</w:t>
      </w:r>
    </w:p>
    <w:p w14:paraId="3D57022E" w14:textId="5AFCE4FF" w:rsidR="002A4D9B" w:rsidRDefault="00000000">
      <w:pPr>
        <w:pStyle w:val="ListBullet"/>
      </w:pPr>
      <w:r>
        <w:rPr>
          <w:b/>
        </w:rPr>
        <w:t xml:space="preserve">Functional Vernacular Assistant: </w:t>
      </w:r>
      <w:r>
        <w:t>Demonstrating smooth text interaction for onboarding and customer inquiries in regional language.</w:t>
      </w:r>
    </w:p>
    <w:p w14:paraId="4DFB8177" w14:textId="77777777" w:rsidR="002A4D9B" w:rsidRDefault="00000000">
      <w:pPr>
        <w:pStyle w:val="ListBullet"/>
      </w:pPr>
      <w:r>
        <w:rPr>
          <w:b/>
        </w:rPr>
        <w:t xml:space="preserve">Intelligent Recommendation Engine: </w:t>
      </w:r>
      <w:r>
        <w:t>Showcasing how behavioral signals trigger timely, explainable financial suggestions rather than generic advertisements.</w:t>
      </w:r>
    </w:p>
    <w:p w14:paraId="44A29B81" w14:textId="77777777" w:rsidR="002A4D9B" w:rsidRDefault="00000000">
      <w:pPr>
        <w:pStyle w:val="ListBullet"/>
      </w:pPr>
      <w:r>
        <w:rPr>
          <w:b/>
        </w:rPr>
        <w:t xml:space="preserve">Empathetic Safety Net Simulation: </w:t>
      </w:r>
      <w:r>
        <w:t>Simulating how the system identifies early cash flow stress and offers flexible relief before penalties occur.</w:t>
      </w:r>
    </w:p>
    <w:p w14:paraId="2D348592" w14:textId="77777777" w:rsidR="002A4D9B" w:rsidRDefault="00000000">
      <w:r>
        <w:t>By keeping our architecture modular and our AI/ML methodology generalized, our team maintains the agility to benchmark models, integrate broader language options, and refine workflows based on feedback in upcoming rounds—ensuring a smooth, dependable transition from concept to a high-impact working prototype.</w:t>
      </w:r>
    </w:p>
    <w:sectPr w:rsidR="002A4D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383828">
    <w:abstractNumId w:val="8"/>
  </w:num>
  <w:num w:numId="2" w16cid:durableId="1452166231">
    <w:abstractNumId w:val="6"/>
  </w:num>
  <w:num w:numId="3" w16cid:durableId="1288242174">
    <w:abstractNumId w:val="5"/>
  </w:num>
  <w:num w:numId="4" w16cid:durableId="225454355">
    <w:abstractNumId w:val="4"/>
  </w:num>
  <w:num w:numId="5" w16cid:durableId="903566965">
    <w:abstractNumId w:val="7"/>
  </w:num>
  <w:num w:numId="6" w16cid:durableId="348991319">
    <w:abstractNumId w:val="3"/>
  </w:num>
  <w:num w:numId="7" w16cid:durableId="1130900395">
    <w:abstractNumId w:val="2"/>
  </w:num>
  <w:num w:numId="8" w16cid:durableId="1284380820">
    <w:abstractNumId w:val="1"/>
  </w:num>
  <w:num w:numId="9" w16cid:durableId="137057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1F7"/>
    <w:rsid w:val="00086373"/>
    <w:rsid w:val="00133979"/>
    <w:rsid w:val="0015074B"/>
    <w:rsid w:val="00186502"/>
    <w:rsid w:val="0029639D"/>
    <w:rsid w:val="002A4D9B"/>
    <w:rsid w:val="00326F90"/>
    <w:rsid w:val="00577926"/>
    <w:rsid w:val="00643338"/>
    <w:rsid w:val="007A514B"/>
    <w:rsid w:val="00886F31"/>
    <w:rsid w:val="008A272F"/>
    <w:rsid w:val="008A3B07"/>
    <w:rsid w:val="00A378CD"/>
    <w:rsid w:val="00AA1D8D"/>
    <w:rsid w:val="00AA34C2"/>
    <w:rsid w:val="00B2467E"/>
    <w:rsid w:val="00B47730"/>
    <w:rsid w:val="00B81596"/>
    <w:rsid w:val="00CB0664"/>
    <w:rsid w:val="00D0693C"/>
    <w:rsid w:val="00D61BFD"/>
    <w:rsid w:val="00FA3B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C5F0A"/>
  <w14:defaultImageDpi w14:val="300"/>
  <w15:docId w15:val="{80B51734-0BF8-4D72-9D4B-EA9E33A3A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Vrinda Teli</cp:lastModifiedBy>
  <cp:revision>23</cp:revision>
  <dcterms:created xsi:type="dcterms:W3CDTF">2013-12-23T23:15:00Z</dcterms:created>
  <dcterms:modified xsi:type="dcterms:W3CDTF">2026-09-11T20:26:00Z</dcterms:modified>
  <cp:category/>
</cp:coreProperties>
</file>