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E739" w14:textId="77777777" w:rsidR="0069178B" w:rsidRPr="00632153" w:rsidRDefault="00632153">
      <w:pPr>
        <w:rPr>
          <w:sz w:val="21"/>
          <w:szCs w:val="21"/>
        </w:rPr>
      </w:pPr>
      <w:r w:rsidRPr="00632153">
        <w:rPr>
          <w:sz w:val="21"/>
          <w:szCs w:val="21"/>
        </w:rPr>
        <w:t>Adapted Checklist, Courtesy of:</w:t>
      </w:r>
      <w:r w:rsidRPr="00632153">
        <w:rPr>
          <w:color w:val="767171"/>
          <w:sz w:val="21"/>
          <w:szCs w:val="21"/>
        </w:rPr>
        <w:t xml:space="preserve"> </w:t>
      </w:r>
      <w:hyperlink r:id="rId4">
        <w:r w:rsidRPr="00632153">
          <w:rPr>
            <w:color w:val="954F72"/>
            <w:sz w:val="21"/>
            <w:szCs w:val="21"/>
            <w:u w:val="single"/>
          </w:rPr>
          <w:t>https://stephanieevergreen.com/updated-data-visualization-checklist/</w:t>
        </w:r>
      </w:hyperlink>
      <w:r w:rsidRPr="00632153">
        <w:rPr>
          <w:sz w:val="21"/>
          <w:szCs w:val="21"/>
        </w:rPr>
        <w:t xml:space="preserve">   </w:t>
      </w:r>
    </w:p>
    <w:p w14:paraId="1D3C3ED7" w14:textId="77777777" w:rsidR="0069178B" w:rsidRPr="00632153" w:rsidRDefault="0069178B">
      <w:pPr>
        <w:rPr>
          <w:sz w:val="21"/>
          <w:szCs w:val="21"/>
        </w:rPr>
      </w:pPr>
    </w:p>
    <w:p w14:paraId="2B437C5F" w14:textId="77777777" w:rsidR="0069178B" w:rsidRPr="00632153" w:rsidRDefault="00632153">
      <w:pPr>
        <w:rPr>
          <w:sz w:val="21"/>
          <w:szCs w:val="21"/>
        </w:rPr>
      </w:pPr>
      <w:r w:rsidRPr="00632153">
        <w:rPr>
          <w:b/>
          <w:sz w:val="21"/>
          <w:szCs w:val="21"/>
        </w:rPr>
        <w:t>Ranking Description</w:t>
      </w:r>
      <w:r w:rsidRPr="00632153">
        <w:rPr>
          <w:sz w:val="21"/>
          <w:szCs w:val="21"/>
        </w:rPr>
        <w:t xml:space="preserve">: </w:t>
      </w:r>
      <w:r w:rsidRPr="00632153">
        <w:rPr>
          <w:b/>
          <w:sz w:val="21"/>
          <w:szCs w:val="21"/>
        </w:rPr>
        <w:t>2</w:t>
      </w:r>
      <w:r w:rsidRPr="00632153">
        <w:rPr>
          <w:sz w:val="21"/>
          <w:szCs w:val="21"/>
        </w:rPr>
        <w:t xml:space="preserve"> - Illustrates that all components are met; </w:t>
      </w:r>
      <w:r w:rsidRPr="00632153">
        <w:rPr>
          <w:b/>
          <w:sz w:val="21"/>
          <w:szCs w:val="21"/>
        </w:rPr>
        <w:t>1</w:t>
      </w:r>
      <w:r w:rsidRPr="00632153">
        <w:rPr>
          <w:sz w:val="21"/>
          <w:szCs w:val="21"/>
        </w:rPr>
        <w:t xml:space="preserve"> - Component was partially met; </w:t>
      </w:r>
      <w:r w:rsidRPr="00632153">
        <w:rPr>
          <w:b/>
          <w:sz w:val="21"/>
          <w:szCs w:val="21"/>
        </w:rPr>
        <w:t>0</w:t>
      </w:r>
      <w:r w:rsidRPr="00632153">
        <w:rPr>
          <w:sz w:val="21"/>
          <w:szCs w:val="21"/>
        </w:rPr>
        <w:t xml:space="preserve"> - The component is not met       </w:t>
      </w:r>
    </w:p>
    <w:tbl>
      <w:tblPr>
        <w:tblStyle w:val="a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540"/>
        <w:gridCol w:w="540"/>
        <w:gridCol w:w="540"/>
        <w:gridCol w:w="1080"/>
      </w:tblGrid>
      <w:tr w:rsidR="0069178B" w:rsidRPr="00632153" w14:paraId="2BC7460A" w14:textId="77777777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202D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Description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4C1E" w14:textId="77777777" w:rsidR="0069178B" w:rsidRPr="00632153" w:rsidRDefault="00632153">
            <w:pPr>
              <w:ind w:left="140" w:right="140"/>
              <w:jc w:val="center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F8B5" w14:textId="77777777" w:rsidR="0069178B" w:rsidRPr="00632153" w:rsidRDefault="00632153">
            <w:pPr>
              <w:ind w:left="140" w:right="140"/>
              <w:jc w:val="center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217A" w14:textId="77777777" w:rsidR="0069178B" w:rsidRPr="00632153" w:rsidRDefault="00632153">
            <w:pPr>
              <w:ind w:left="140" w:right="140"/>
              <w:jc w:val="center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2A79" w14:textId="77777777" w:rsidR="0069178B" w:rsidRPr="00632153" w:rsidRDefault="00632153">
            <w:pPr>
              <w:ind w:left="140" w:right="140"/>
              <w:jc w:val="center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n/a</w:t>
            </w:r>
          </w:p>
        </w:tc>
      </w:tr>
      <w:tr w:rsidR="0069178B" w:rsidRPr="00632153" w14:paraId="401680AF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BE8F" w14:textId="77777777" w:rsidR="0069178B" w:rsidRPr="00632153" w:rsidRDefault="0063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Graph Type is appropriate for data</w:t>
            </w:r>
          </w:p>
          <w:p w14:paraId="47592E05" w14:textId="007AF2EC" w:rsidR="0069178B" w:rsidRPr="00632153" w:rsidRDefault="00632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-Graph type </w:t>
            </w:r>
            <w:r w:rsidR="00D831B1">
              <w:rPr>
                <w:sz w:val="21"/>
                <w:szCs w:val="21"/>
              </w:rPr>
              <w:t xml:space="preserve">is appropriate for the type of data being shown. Graph is usable for communicating data type to audience for big picture idea.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46E4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60D6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BA93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6228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7044E482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7F7C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Take away chart junk</w:t>
            </w:r>
          </w:p>
          <w:p w14:paraId="304E7D95" w14:textId="77777777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-There are no unnecessary labels, graphics, images, numbers, boarders, or animations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862F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96BC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8616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C107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0236EBF1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4D8F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Appropriate Data Ink Ratio</w:t>
            </w:r>
          </w:p>
          <w:p w14:paraId="664F2404" w14:textId="088E1F53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-Chart is readable </w:t>
            </w:r>
            <w:r w:rsidR="00D831B1">
              <w:rPr>
                <w:sz w:val="21"/>
                <w:szCs w:val="21"/>
              </w:rPr>
              <w:t xml:space="preserve">and has a high ratio of data to ink. Majority of “ink” on chart should be reflective of the data and not extraneous information.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88B8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B777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01AF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6BEC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</w:tr>
      <w:tr w:rsidR="0069178B" w:rsidRPr="00632153" w14:paraId="79F7517F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40AA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Level of precision</w:t>
            </w:r>
          </w:p>
          <w:p w14:paraId="5AEB7181" w14:textId="3C6E5619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</w:t>
            </w:r>
            <w:r w:rsidR="00D831B1">
              <w:rPr>
                <w:sz w:val="21"/>
                <w:szCs w:val="21"/>
              </w:rPr>
              <w:t xml:space="preserve">The </w:t>
            </w:r>
            <w:proofErr w:type="spellStart"/>
            <w:r w:rsidR="00D831B1">
              <w:rPr>
                <w:sz w:val="21"/>
                <w:szCs w:val="21"/>
              </w:rPr>
              <w:t>pecision</w:t>
            </w:r>
            <w:proofErr w:type="spellEnd"/>
            <w:r w:rsidR="00D831B1">
              <w:rPr>
                <w:sz w:val="21"/>
                <w:szCs w:val="21"/>
              </w:rPr>
              <w:t xml:space="preserve"> level is appropriate for the data being communicated to avoid unnecessary distractions from the big picture.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581A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A90C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15C3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C2F6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05C9AB4A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7830" w14:textId="77777777" w:rsidR="0069178B" w:rsidRPr="00632153" w:rsidRDefault="00632153">
            <w:pPr>
              <w:ind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 xml:space="preserve">  Chart and elements reinforced overall message</w:t>
            </w:r>
          </w:p>
          <w:p w14:paraId="00559771" w14:textId="4FDAA1B8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</w:t>
            </w:r>
            <w:r w:rsidR="00D831B1">
              <w:rPr>
                <w:sz w:val="21"/>
                <w:szCs w:val="21"/>
              </w:rPr>
              <w:t xml:space="preserve">The graph type, arrangements, color, text should all work together to </w:t>
            </w:r>
            <w:proofErr w:type="spellStart"/>
            <w:r w:rsidR="00D831B1">
              <w:rPr>
                <w:sz w:val="21"/>
                <w:szCs w:val="21"/>
              </w:rPr>
              <w:t>commnunicate</w:t>
            </w:r>
            <w:proofErr w:type="spellEnd"/>
            <w:r w:rsidR="00D831B1">
              <w:rPr>
                <w:sz w:val="21"/>
                <w:szCs w:val="21"/>
              </w:rPr>
              <w:t xml:space="preserve"> the overall messages.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80E5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CFE5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726A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0779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</w:tr>
      <w:tr w:rsidR="0069178B" w:rsidRPr="00632153" w14:paraId="5A58F634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2F4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Data and Graphics are proportional</w:t>
            </w:r>
          </w:p>
          <w:p w14:paraId="7FC12F89" w14:textId="3824E179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-Ax</w:t>
            </w:r>
            <w:r w:rsidR="00D831B1">
              <w:rPr>
                <w:sz w:val="21"/>
                <w:szCs w:val="21"/>
              </w:rPr>
              <w:t xml:space="preserve">es </w:t>
            </w:r>
            <w:r w:rsidRPr="00632153">
              <w:rPr>
                <w:sz w:val="21"/>
                <w:szCs w:val="21"/>
              </w:rPr>
              <w:t>are to scale, proportionate, and offer clear interpretation.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A41D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C46C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65E8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6D18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5BDE9DFF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037B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Grid lines are used when necessary</w:t>
            </w:r>
          </w:p>
          <w:p w14:paraId="29945050" w14:textId="5F6DB1F2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-Grid lines kept in graph when helpful to data </w:t>
            </w:r>
            <w:proofErr w:type="spellStart"/>
            <w:r w:rsidRPr="00632153">
              <w:rPr>
                <w:sz w:val="21"/>
                <w:szCs w:val="21"/>
              </w:rPr>
              <w:t>interpretatio</w:t>
            </w:r>
            <w:proofErr w:type="spellEnd"/>
            <w:r w:rsidR="00D831B1">
              <w:rPr>
                <w:sz w:val="21"/>
                <w:szCs w:val="21"/>
              </w:rPr>
              <w:t xml:space="preserve">, however are not used when they are distracting.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E39B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8347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300E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6D44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5BE9EA63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26BE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 xml:space="preserve">Axes are clear of unnecessary tick marks </w:t>
            </w:r>
          </w:p>
          <w:p w14:paraId="31BAF81A" w14:textId="66164250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-Tick marks are used to bring attention when needed</w:t>
            </w:r>
            <w:r w:rsidR="00D831B1">
              <w:rPr>
                <w:sz w:val="21"/>
                <w:szCs w:val="21"/>
              </w:rPr>
              <w:t xml:space="preserve"> and are used to draw attention to the overall message.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D64F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EE0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19AF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4543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52F93740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CA02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lastRenderedPageBreak/>
              <w:t>Appropriate colors used in displaying data differences</w:t>
            </w:r>
          </w:p>
          <w:p w14:paraId="063F73BD" w14:textId="1E0EAE37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</w:t>
            </w:r>
            <w:r w:rsidR="00D831B1">
              <w:rPr>
                <w:sz w:val="21"/>
                <w:szCs w:val="21"/>
              </w:rPr>
              <w:t xml:space="preserve">Use of color is in accordance with what is being emphasized and color should not be used in a distracting manner.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D84D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D61F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1610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4380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5CDAC6E2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8378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Labels are complete, informative, and legible</w:t>
            </w:r>
          </w:p>
          <w:p w14:paraId="76C557AD" w14:textId="26841428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</w:t>
            </w:r>
            <w:r w:rsidR="00D831B1">
              <w:rPr>
                <w:sz w:val="21"/>
                <w:szCs w:val="21"/>
              </w:rPr>
              <w:t xml:space="preserve">Labels are used appropriately and ensure that they do not confuse the audience or force them to take a while to interpret first.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73D3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0F64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2978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DEFF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69C33A08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BBD2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Labels are used only when required</w:t>
            </w:r>
          </w:p>
          <w:p w14:paraId="138E3A76" w14:textId="721AB607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</w:t>
            </w:r>
            <w:r w:rsidR="00D831B1">
              <w:rPr>
                <w:sz w:val="21"/>
                <w:szCs w:val="21"/>
              </w:rPr>
              <w:t xml:space="preserve">Use of labels is deliberate and should be refrained from unless necessary.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8C2B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3C84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6732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E1CC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693A31EC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2678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Chart Titles are simple and descriptive</w:t>
            </w:r>
          </w:p>
          <w:p w14:paraId="784E69BC" w14:textId="4D2DDBE9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</w:t>
            </w:r>
            <w:r w:rsidR="00D831B1">
              <w:rPr>
                <w:sz w:val="21"/>
                <w:szCs w:val="21"/>
              </w:rPr>
              <w:t xml:space="preserve">The chart title is a succinct summation of the message.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4E93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5DC1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94CD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2E39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1F56BDCB" w14:textId="77777777">
        <w:trPr>
          <w:trHeight w:val="128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1641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Charts are made simple for easy interpretation</w:t>
            </w:r>
          </w:p>
          <w:p w14:paraId="4A54AE8E" w14:textId="323DCF4B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</w:t>
            </w:r>
            <w:r w:rsidR="00D831B1">
              <w:rPr>
                <w:sz w:val="21"/>
                <w:szCs w:val="21"/>
              </w:rPr>
              <w:t xml:space="preserve">Information should be placed in a logically interpreted manner for the audience.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49A4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DA11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8E93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736B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3FD44ABA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A21" w14:textId="7ED8689F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 xml:space="preserve">Text size is </w:t>
            </w:r>
            <w:r w:rsidR="00D831B1">
              <w:rPr>
                <w:b/>
                <w:sz w:val="21"/>
                <w:szCs w:val="21"/>
              </w:rPr>
              <w:t>appropriate</w:t>
            </w:r>
          </w:p>
          <w:p w14:paraId="0AAC0579" w14:textId="2B2E7F48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</w:t>
            </w:r>
            <w:r w:rsidR="00D831B1">
              <w:rPr>
                <w:sz w:val="21"/>
                <w:szCs w:val="21"/>
              </w:rPr>
              <w:t xml:space="preserve">Title, labels, and then any annotations should be the order of text size, large </w:t>
            </w:r>
            <w:proofErr w:type="spellStart"/>
            <w:r w:rsidR="00D831B1">
              <w:rPr>
                <w:sz w:val="21"/>
                <w:szCs w:val="21"/>
              </w:rPr>
              <w:t>to</w:t>
            </w:r>
            <w:proofErr w:type="spellEnd"/>
            <w:r w:rsidR="00D831B1">
              <w:rPr>
                <w:sz w:val="21"/>
                <w:szCs w:val="21"/>
              </w:rPr>
              <w:t xml:space="preserve"> small.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B280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8D2D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C56C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A46A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0B0E927A" w14:textId="77777777">
        <w:trPr>
          <w:trHeight w:val="128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A1B4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Text contrasts background appropriately</w:t>
            </w:r>
          </w:p>
          <w:p w14:paraId="139F51F5" w14:textId="02354D12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-Text is easy to read</w:t>
            </w:r>
            <w:r w:rsidR="00D831B1">
              <w:rPr>
                <w:sz w:val="21"/>
                <w:szCs w:val="21"/>
              </w:rPr>
              <w:t xml:space="preserve"> without background interference.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D621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9DAF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196A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E55B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37443BDD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118F" w14:textId="47E67A69" w:rsidR="0069178B" w:rsidRPr="00632153" w:rsidRDefault="00632153">
            <w:pPr>
              <w:ind w:right="140"/>
              <w:rPr>
                <w:b/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  <w:r w:rsidRPr="00632153">
              <w:rPr>
                <w:b/>
                <w:sz w:val="21"/>
                <w:szCs w:val="21"/>
              </w:rPr>
              <w:t xml:space="preserve">Color blindness considerations when selecting </w:t>
            </w:r>
            <w:r w:rsidR="00D831B1">
              <w:rPr>
                <w:b/>
                <w:sz w:val="21"/>
                <w:szCs w:val="21"/>
              </w:rPr>
              <w:t>as</w:t>
            </w:r>
            <w:bookmarkStart w:id="0" w:name="_GoBack"/>
            <w:bookmarkEnd w:id="0"/>
            <w:r w:rsidRPr="00632153">
              <w:rPr>
                <w:b/>
                <w:sz w:val="21"/>
                <w:szCs w:val="21"/>
              </w:rPr>
              <w:t xml:space="preserve"> color pallet</w:t>
            </w:r>
          </w:p>
          <w:p w14:paraId="6EAC8079" w14:textId="433268E7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-Avoid Red Green color scheme, to ensure </w:t>
            </w:r>
            <w:r w:rsidR="00D831B1">
              <w:rPr>
                <w:sz w:val="21"/>
                <w:szCs w:val="21"/>
              </w:rPr>
              <w:t xml:space="preserve">that the chart is easily viewed by all people.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6E1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E891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F2FD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DED4" w14:textId="77777777" w:rsidR="0069178B" w:rsidRPr="00632153" w:rsidRDefault="00632153">
            <w:pPr>
              <w:ind w:left="140" w:right="140"/>
              <w:jc w:val="center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 xml:space="preserve"> </w:t>
            </w:r>
          </w:p>
        </w:tc>
      </w:tr>
      <w:tr w:rsidR="0069178B" w:rsidRPr="00632153" w14:paraId="44F05999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66C0" w14:textId="77777777" w:rsidR="0069178B" w:rsidRPr="00632153" w:rsidRDefault="00632153">
            <w:pPr>
              <w:ind w:left="140" w:right="140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>Usability compared to Data Ink Ratio</w:t>
            </w:r>
          </w:p>
          <w:p w14:paraId="16A7A8F2" w14:textId="18F1B1D2" w:rsidR="0069178B" w:rsidRPr="00632153" w:rsidRDefault="00632153">
            <w:pPr>
              <w:ind w:left="140" w:right="140"/>
              <w:rPr>
                <w:sz w:val="21"/>
                <w:szCs w:val="21"/>
              </w:rPr>
            </w:pPr>
            <w:r w:rsidRPr="00632153">
              <w:rPr>
                <w:sz w:val="21"/>
                <w:szCs w:val="21"/>
              </w:rPr>
              <w:t>-</w:t>
            </w:r>
            <w:r w:rsidR="00D831B1">
              <w:rPr>
                <w:sz w:val="21"/>
                <w:szCs w:val="21"/>
              </w:rPr>
              <w:t xml:space="preserve">The chart should be usable without outside interference.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138C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AE36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2AFB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9F1A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</w:tr>
      <w:tr w:rsidR="0069178B" w:rsidRPr="00632153" w14:paraId="1C147D82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226A" w14:textId="77777777" w:rsidR="0069178B" w:rsidRPr="00632153" w:rsidRDefault="00632153">
            <w:pPr>
              <w:ind w:left="140" w:right="140"/>
              <w:jc w:val="right"/>
              <w:rPr>
                <w:b/>
                <w:sz w:val="21"/>
                <w:szCs w:val="21"/>
              </w:rPr>
            </w:pPr>
            <w:r w:rsidRPr="00632153">
              <w:rPr>
                <w:b/>
                <w:sz w:val="21"/>
                <w:szCs w:val="21"/>
              </w:rPr>
              <w:t xml:space="preserve">Overall Score: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228F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B0EC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39EE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4463" w14:textId="77777777" w:rsidR="0069178B" w:rsidRPr="00632153" w:rsidRDefault="0069178B">
            <w:pPr>
              <w:ind w:left="140" w:right="140"/>
              <w:jc w:val="center"/>
              <w:rPr>
                <w:sz w:val="21"/>
                <w:szCs w:val="21"/>
              </w:rPr>
            </w:pPr>
          </w:p>
        </w:tc>
      </w:tr>
    </w:tbl>
    <w:p w14:paraId="591F9B26" w14:textId="77777777" w:rsidR="0069178B" w:rsidRPr="00632153" w:rsidRDefault="0069178B">
      <w:pPr>
        <w:rPr>
          <w:sz w:val="21"/>
          <w:szCs w:val="21"/>
        </w:rPr>
      </w:pPr>
    </w:p>
    <w:sectPr w:rsidR="0069178B" w:rsidRPr="006321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8B"/>
    <w:rsid w:val="00632153"/>
    <w:rsid w:val="0069178B"/>
    <w:rsid w:val="00D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5942D"/>
  <w15:docId w15:val="{7EDD0F3C-01D0-3E49-9C09-903DCAF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phanieevergreen.com/updated-data-visualization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Bhumika Kukreja</cp:lastModifiedBy>
  <cp:revision>3</cp:revision>
  <dcterms:created xsi:type="dcterms:W3CDTF">2019-05-11T19:25:00Z</dcterms:created>
  <dcterms:modified xsi:type="dcterms:W3CDTF">2019-05-11T19:34:00Z</dcterms:modified>
</cp:coreProperties>
</file>