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1A1A1A"/>
          <w:sz w:val="22"/>
        </w:rPr>
        <w:t>CHARLES DARWIN UNIVERSITY</w:t>
      </w:r>
    </w:p>
    <w:p>
      <w:pPr>
        <w:spacing w:before="0" w:after="40" w:line="240" w:lineRule="auto"/>
        <w:jc w:val="center"/>
      </w:pPr>
      <w:r>
        <w:rPr>
          <w:rFonts w:ascii="Times New Roman" w:hAnsi="Times New Roman" w:eastAsia="Times New Roman"/>
          <w:b/>
          <w:i w:val="0"/>
          <w:color w:val="1A1A1A"/>
          <w:sz w:val="32"/>
        </w:rPr>
        <w:t>HIT140 Foundations of Data Science</w:t>
      </w:r>
    </w:p>
    <w:p>
      <w:pPr>
        <w:spacing w:before="0" w:after="40" w:line="240" w:lineRule="auto"/>
        <w:jc w:val="center"/>
      </w:pPr>
      <w:r>
        <w:rPr>
          <w:rFonts w:ascii="Times New Roman" w:hAnsi="Times New Roman" w:eastAsia="Times New Roman"/>
          <w:b/>
          <w:i w:val="0"/>
          <w:color w:val="1A1A1A"/>
          <w:sz w:val="28"/>
        </w:rPr>
        <w:t>Assessment 3: Group Project Report</w:t>
      </w:r>
    </w:p>
    <w:p>
      <w:pPr>
        <w:spacing w:before="0" w:after="200" w:line="240" w:lineRule="auto"/>
        <w:jc w:val="center"/>
      </w:pPr>
      <w:r>
        <w:rPr>
          <w:rFonts w:ascii="Times New Roman" w:hAnsi="Times New Roman" w:eastAsia="Times New Roman"/>
          <w:b w:val="0"/>
          <w:i/>
          <w:color w:val="1A1A1A"/>
          <w:sz w:val="24"/>
        </w:rPr>
        <w:t>Objective 2 — Two linear regression models of FIFA World Cup 2026 matches</w:t>
      </w:r>
    </w:p>
    <w:p>
      <w:pPr>
        <w:spacing w:before="0" w:after="80" w:line="240" w:lineRule="auto"/>
        <w:jc w:val="left"/>
      </w:pPr>
      <w:r>
        <w:rPr>
          <w:rFonts w:ascii="Times New Roman" w:hAnsi="Times New Roman" w:eastAsia="Times New Roman"/>
          <w:b/>
          <w:i w:val="0"/>
          <w:color w:val="1A1A1A"/>
          <w:sz w:val="24"/>
        </w:rPr>
        <w:t>Group members (same group as Assessment 2)</w:t>
      </w:r>
    </w:p>
    <w:tbl>
      <w:tblPr>
        <w:tblW w:type="auto" w:w="0"/>
        <w:jc w:val="center"/>
        <w:tblLayout w:type="fixed"/>
        <w:tblLook w:firstColumn="1" w:firstRow="1" w:lastColumn="0" w:lastRow="0" w:noHBand="0" w:noVBand="1" w:val="04A0"/>
      </w:tblPr>
      <w:tblGrid>
        <w:gridCol w:w="3213"/>
        <w:gridCol w:w="3213"/>
        <w:gridCol w:w="3213"/>
      </w:tblGrid>
      <w:tr>
        <w:tc>
          <w:tcPr>
            <w:tcW w:type="dxa" w:w="3685"/>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Name</w:t>
            </w:r>
          </w:p>
        </w:tc>
        <w:tc>
          <w:tcPr>
            <w:tcW w:type="dxa" w:w="255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Student ID</w:t>
            </w:r>
          </w:p>
        </w:tc>
        <w:tc>
          <w:tcPr>
            <w:tcW w:type="dxa" w:w="3402"/>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Contribution</w:t>
            </w:r>
          </w:p>
        </w:tc>
      </w:tr>
      <w:tr>
        <w:tc>
          <w:tcPr>
            <w:tcW w:type="dxa" w:w="3685"/>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Bhupraj Tamang</w:t>
            </w:r>
          </w:p>
        </w:tc>
        <w:tc>
          <w:tcPr>
            <w:tcW w:type="dxa" w:w="255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r>
    </w:tbl>
    <w:p>
      <w:pPr>
        <w:spacing w:after="80"/>
      </w:pPr>
    </w:p>
    <w:p>
      <w:pPr>
        <w:spacing w:before="0" w:after="80" w:line="240" w:lineRule="auto"/>
        <w:jc w:val="left"/>
      </w:pPr>
      <w:r>
        <w:rPr>
          <w:rFonts w:ascii="Times New Roman" w:hAnsi="Times New Roman" w:eastAsia="Times New Roman"/>
          <w:b w:val="0"/>
          <w:i/>
          <w:color w:val="1A1A1A"/>
          <w:sz w:val="22"/>
        </w:rPr>
        <w:t>Python code and data: https://github.com/BhuprajTmg/data-project/tree/cursor/assessment3-submission-0741</w:t>
      </w:r>
    </w:p>
    <w:p>
      <w:pPr>
        <w:spacing w:before="0" w:after="160" w:line="240" w:lineRule="auto"/>
        <w:jc w:val="left"/>
      </w:pPr>
      <w:r>
        <w:rPr>
          <w:rFonts w:ascii="Times New Roman" w:hAnsi="Times New Roman" w:eastAsia="Times New Roman"/>
          <w:b w:val="0"/>
          <w:i/>
          <w:color w:val="1A1A1A"/>
          <w:sz w:val="22"/>
        </w:rPr>
        <w:t>Run:  python code/clean_data.py    then    python code/analytics.py</w:t>
      </w:r>
    </w:p>
    <w:p>
      <w:pPr>
        <w:pStyle w:val="Heading1"/>
        <w:spacing w:before="200" w:after="80"/>
      </w:pPr>
      <w:r>
        <w:rPr>
          <w:rFonts w:ascii="Times New Roman" w:hAnsi="Times New Roman" w:eastAsia="Times New Roman"/>
          <w:b/>
          <w:i w:val="0"/>
          <w:color w:val="1F4E79"/>
          <w:sz w:val="28"/>
        </w:rPr>
        <w:t>1. What this report is about</w:t>
      </w:r>
    </w:p>
    <w:p>
      <w:pPr>
        <w:spacing w:before="0" w:after="160" w:line="240" w:lineRule="auto"/>
        <w:jc w:val="both"/>
      </w:pPr>
      <w:r>
        <w:rPr>
          <w:rFonts w:ascii="Times New Roman" w:hAnsi="Times New Roman" w:eastAsia="Times New Roman"/>
          <w:b w:val="0"/>
          <w:i w:val="0"/>
          <w:color w:val="1A1A1A"/>
          <w:sz w:val="24"/>
        </w:rPr>
        <w:t>This report is for Assessment 3, Objective 2. We try to predict football match results from the 2026 FIFA World Cup before the game starts. The World Cup was in Canada, Mexico and the USA from 11 June to 19 July 2026. There were 48 teams and 104 official matches. Spain beat Argentina 1–0 after extra time in the final.</w:t>
      </w:r>
    </w:p>
    <w:p>
      <w:pPr>
        <w:spacing w:before="0" w:after="160" w:line="240" w:lineRule="auto"/>
        <w:jc w:val="both"/>
      </w:pPr>
      <w:r>
        <w:rPr>
          <w:rFonts w:ascii="Times New Roman" w:hAnsi="Times New Roman" w:eastAsia="Times New Roman"/>
          <w:b w:val="0"/>
          <w:i w:val="0"/>
          <w:color w:val="1A1A1A"/>
          <w:sz w:val="24"/>
        </w:rPr>
        <w:t>We cannot use the regression models from Assessment 2. Those models used FIFA rank, squad money value, average age, past titles, host, rest days, same confederation and knockout. The lecturer asked us to build new models. Each model has four variables. Only two variables are used in both models.</w:t>
      </w:r>
    </w:p>
    <w:p>
      <w:pPr>
        <w:spacing w:before="0" w:after="160" w:line="240" w:lineRule="auto"/>
        <w:jc w:val="both"/>
      </w:pPr>
      <w:r>
        <w:rPr>
          <w:rFonts w:ascii="Times New Roman" w:hAnsi="Times New Roman" w:eastAsia="Times New Roman"/>
          <w:b w:val="0"/>
          <w:i w:val="0"/>
          <w:color w:val="1A1A1A"/>
          <w:sz w:val="24"/>
        </w:rPr>
        <w:t>Model 2.1 predicts the goal difference of a match (team 1 goals minus team 2 goals). It has 104 rows, one for each match. Model 2.2 predicts how many goals one team scores in one match. It has 208 rows, two for each match. We only use facts known before kick-off. We do not use shots, possession, cards or minutes from that match. All cleaning and modelling is in Python. Excel only stores the original tables. We use an 80/20 train/test split, seed 42, and α = 0.05.</w:t>
      </w:r>
    </w:p>
    <w:p>
      <w:pPr>
        <w:pStyle w:val="Heading1"/>
        <w:spacing w:before="200" w:after="80"/>
      </w:pPr>
      <w:r>
        <w:rPr>
          <w:rFonts w:ascii="Times New Roman" w:hAnsi="Times New Roman" w:eastAsia="Times New Roman"/>
          <w:b/>
          <w:i w:val="0"/>
          <w:color w:val="1F4E79"/>
          <w:sz w:val="28"/>
        </w:rPr>
        <w:t>2. Data and cleaning</w:t>
      </w:r>
    </w:p>
    <w:p>
      <w:pPr>
        <w:pStyle w:val="Heading2"/>
        <w:spacing w:before="160" w:after="80"/>
      </w:pPr>
      <w:r>
        <w:rPr>
          <w:rFonts w:ascii="Times New Roman" w:hAnsi="Times New Roman" w:eastAsia="Times New Roman"/>
          <w:b/>
          <w:i w:val="0"/>
          <w:color w:val="1F4E79"/>
          <w:sz w:val="26"/>
        </w:rPr>
        <w:t>2.1 Original data</w:t>
      </w:r>
    </w:p>
    <w:p>
      <w:pPr>
        <w:spacing w:before="0" w:after="160" w:line="240" w:lineRule="auto"/>
        <w:jc w:val="both"/>
      </w:pPr>
      <w:r>
        <w:rPr>
          <w:rFonts w:ascii="Times New Roman" w:hAnsi="Times New Roman" w:eastAsia="Times New Roman"/>
          <w:b w:val="0"/>
          <w:i w:val="0"/>
          <w:color w:val="1A1A1A"/>
          <w:sz w:val="24"/>
        </w:rPr>
        <w:t>The original file is data/original/fifa_data_original.xlsx. It has three sheets. Matches has 104 games. Teams has 48 countries. Players has 1,016 players. We used the player sheet only to check the data: 294 player goals plus 14 own goals equal 308 official goals, and there are 15 red cards. Player goals and cards from this World Cup are not put into the models.</w:t>
      </w:r>
    </w:p>
    <w:p>
      <w:pPr>
        <w:pStyle w:val="Heading2"/>
        <w:spacing w:before="160" w:after="80"/>
      </w:pPr>
      <w:r>
        <w:rPr>
          <w:rFonts w:ascii="Times New Roman" w:hAnsi="Times New Roman" w:eastAsia="Times New Roman"/>
          <w:b/>
          <w:i w:val="0"/>
          <w:color w:val="1F4E79"/>
          <w:sz w:val="26"/>
        </w:rPr>
        <w:t>2.2 Cleaning</w:t>
      </w:r>
    </w:p>
    <w:p>
      <w:pPr>
        <w:spacing w:before="0" w:after="160" w:line="240" w:lineRule="auto"/>
        <w:jc w:val="both"/>
      </w:pPr>
      <w:r>
        <w:rPr>
          <w:rFonts w:ascii="Times New Roman" w:hAnsi="Times New Roman" w:eastAsia="Times New Roman"/>
          <w:b w:val="0"/>
          <w:i w:val="0"/>
          <w:color w:val="1A1A1A"/>
          <w:sz w:val="24"/>
        </w:rPr>
        <w:t>Cleaning is in code/clean_data.py. We make country names the same so the tables join (for example United States becomes USA). We fix dates and numbers. We drop duplicate rows. Blank group names in knockout games, and blank penalty winners, are filled with “Not applicable”. After this there are no missing values. We also make a roster table from player age and position only, not from minutes or goals in this tournament.</w:t>
      </w:r>
    </w:p>
    <w:p>
      <w:pPr>
        <w:pStyle w:val="Heading2"/>
        <w:spacing w:before="160" w:after="80"/>
      </w:pPr>
      <w:r>
        <w:rPr>
          <w:rFonts w:ascii="Times New Roman" w:hAnsi="Times New Roman" w:eastAsia="Times New Roman"/>
          <w:b/>
          <w:i w:val="0"/>
          <w:color w:val="1F4E79"/>
          <w:sz w:val="26"/>
        </w:rPr>
        <w:t>2.3 The four new variables</w:t>
      </w:r>
    </w:p>
    <w:p>
      <w:pPr>
        <w:spacing w:before="0" w:after="160" w:line="240" w:lineRule="auto"/>
        <w:jc w:val="both"/>
      </w:pPr>
      <w:r>
        <w:rPr>
          <w:rFonts w:ascii="Times New Roman" w:hAnsi="Times New Roman" w:eastAsia="Times New Roman"/>
          <w:b w:val="0"/>
          <w:i w:val="0"/>
          <w:color w:val="1A1A1A"/>
          <w:sz w:val="24"/>
        </w:rPr>
        <w:t>Shared (2): how many World Cups the team played before, and how many days into the tournament the match is (from the published dates). Unique to Model 2.1: the gap in the share of players under 23, and the gap in how spread out the ages are. Unique to Model 2.2: how many World Cups the opponent played before, and whether the team is from UEFA. We do not use rank, value, average age, titles, host, rest, same confederation or knockout.</w:t>
      </w:r>
    </w:p>
    <w:p>
      <w:pPr>
        <w:pStyle w:val="Heading1"/>
        <w:spacing w:before="200" w:after="80"/>
      </w:pPr>
      <w:r>
        <w:rPr>
          <w:rFonts w:ascii="Times New Roman" w:hAnsi="Times New Roman" w:eastAsia="Times New Roman"/>
          <w:b/>
          <w:i w:val="0"/>
          <w:color w:val="1F4E79"/>
          <w:sz w:val="28"/>
        </w:rPr>
        <w:t>3. Linear Regression 2.1 — goal difference</w:t>
      </w:r>
    </w:p>
    <w:p>
      <w:pPr>
        <w:spacing w:before="0" w:after="160" w:line="240" w:lineRule="auto"/>
        <w:jc w:val="both"/>
      </w:pPr>
      <w:r>
        <w:rPr>
          <w:rFonts w:ascii="Times New Roman" w:hAnsi="Times New Roman" w:eastAsia="Times New Roman"/>
          <w:b w:val="0"/>
          <w:i w:val="0"/>
          <w:color w:val="1A1A1A"/>
          <w:sz w:val="24"/>
        </w:rPr>
        <w:t>The target is goal_diff. We have 104 matches: 83 for training and 21 for testing. Training R² = 0.321 (adjusted R² = 0.286). On new matches, test R² = 0.339, RMSE = 1.53 goals and MAE = 1.10 goals. Training and test R² are close, so the model is not only memorising the training matches.</w:t>
      </w:r>
    </w:p>
    <w:p>
      <w:pPr>
        <w:spacing w:before="0" w:after="80" w:line="240" w:lineRule="auto"/>
        <w:jc w:val="left"/>
      </w:pPr>
      <w:r>
        <w:rPr>
          <w:rFonts w:ascii="Times New Roman" w:hAnsi="Times New Roman" w:eastAsia="Times New Roman"/>
          <w:b w:val="0"/>
          <w:i/>
          <w:color w:val="1A1A1A"/>
          <w:sz w:val="22"/>
        </w:rPr>
        <w:t>Table 1. Model 2.1 results. A star means p &lt; 0.05.</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38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Variable</w:t>
            </w:r>
          </w:p>
        </w:tc>
        <w:tc>
          <w:tcPr>
            <w:tcW w:type="dxa" w:w="136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Coefficient</w:t>
            </w:r>
          </w:p>
        </w:tc>
        <w:tc>
          <w:tcPr>
            <w:tcW w:type="dxa" w:w="1247"/>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p-value</w:t>
            </w:r>
          </w:p>
        </w:tc>
        <w:tc>
          <w:tcPr>
            <w:tcW w:type="dxa" w:w="4649"/>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Plain meaning</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Intercept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+0.489</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0.200</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appearances_diff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+0.1249</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past World Cups than the other team → more net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days_into_tournament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−0.0271</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0.232</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Match day; 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youth_share_diff</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+2.798</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0.111</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under-23 players; not significant</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age_spread_diff</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−0.175</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0.496</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Wider age mix; not significant</w:t>
            </w:r>
          </w:p>
        </w:tc>
      </w:tr>
    </w:tbl>
    <w:p>
      <w:pPr>
        <w:spacing w:after="80"/>
      </w:pPr>
    </w:p>
    <w:p>
      <w:pPr>
        <w:spacing w:before="0" w:after="160" w:line="240" w:lineRule="auto"/>
        <w:jc w:val="both"/>
      </w:pPr>
      <w:r>
        <w:rPr>
          <w:rFonts w:ascii="Times New Roman" w:hAnsi="Times New Roman" w:eastAsia="Times New Roman"/>
          <w:b w:val="0"/>
          <w:i w:val="0"/>
          <w:color w:val="1A1A1A"/>
          <w:sz w:val="24"/>
        </w:rPr>
        <w:t>Only appearances_diff is significant. If team 1 has one extra past World Cup compared with team 2, we expect about +0.12 extra net goals. Youth share and age spread tell us about the mix of the squad, not the old average-age variable. They are not significant after we include World Cup experience. We still keep all four variables because we chose them before we looked at the p-values.</w:t>
      </w:r>
    </w:p>
    <w:p>
      <w:pPr>
        <w:pStyle w:val="Heading1"/>
        <w:spacing w:before="200" w:after="80"/>
      </w:pPr>
      <w:r>
        <w:rPr>
          <w:rFonts w:ascii="Times New Roman" w:hAnsi="Times New Roman" w:eastAsia="Times New Roman"/>
          <w:b/>
          <w:i w:val="0"/>
          <w:color w:val="1F4E79"/>
          <w:sz w:val="28"/>
        </w:rPr>
        <w:t>4. Linear Regression 2.2 — goals scored by one team</w:t>
      </w:r>
    </w:p>
    <w:p>
      <w:pPr>
        <w:spacing w:before="0" w:after="160" w:line="240" w:lineRule="auto"/>
        <w:jc w:val="both"/>
      </w:pPr>
      <w:r>
        <w:rPr>
          <w:rFonts w:ascii="Times New Roman" w:hAnsi="Times New Roman" w:eastAsia="Times New Roman"/>
          <w:b w:val="0"/>
          <w:i w:val="0"/>
          <w:color w:val="1A1A1A"/>
          <w:sz w:val="24"/>
        </w:rPr>
        <w:t>The target is goals scored by that team. We have 208 rows: 166 for training and 42 for testing. Training R² = 0.213 (adjusted R² = 0.193). Test R² = 0.074, RMSE = 1.34 and MAE = 1.04. This test fit is weak. Counting one team’s goals is harder than predicting a match margin, and we cannot bring back rank or value from Assessment 2.</w:t>
      </w:r>
    </w:p>
    <w:p>
      <w:pPr>
        <w:spacing w:before="0" w:after="80" w:line="240" w:lineRule="auto"/>
        <w:jc w:val="left"/>
      </w:pPr>
      <w:r>
        <w:rPr>
          <w:rFonts w:ascii="Times New Roman" w:hAnsi="Times New Roman" w:eastAsia="Times New Roman"/>
          <w:b w:val="0"/>
          <w:i/>
          <w:color w:val="1A1A1A"/>
          <w:sz w:val="22"/>
        </w:rPr>
        <w:t>Table 2. Model 2.2 results. A star means p &lt; 0.05.</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38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Variable</w:t>
            </w:r>
          </w:p>
        </w:tc>
        <w:tc>
          <w:tcPr>
            <w:tcW w:type="dxa" w:w="136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Coefficient</w:t>
            </w:r>
          </w:p>
        </w:tc>
        <w:tc>
          <w:tcPr>
            <w:tcW w:type="dxa" w:w="1247"/>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p-value</w:t>
            </w:r>
          </w:p>
        </w:tc>
        <w:tc>
          <w:tcPr>
            <w:tcW w:type="dxa" w:w="4649"/>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
              <w:rPr>
                <w:rFonts w:ascii="Times New Roman" w:hAnsi="Times New Roman" w:eastAsia="Times New Roman"/>
                <w:b/>
                <w:i w:val="0"/>
                <w:color w:val="FFFFFF"/>
                <w:sz w:val="20"/>
              </w:rPr>
              <w:t>Plain meaning</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Intercept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+1.342</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Starting point when other X = 0</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team_appearances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+0.0553</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0.002</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own World Cup history → more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days_into_tournament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+0.0059</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0.634</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Match day; 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opp_appearances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−0.0654</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Opponent with more World Cups → fewer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is_uefa *</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+0.504</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0.023</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A UEFA team scores about +0.50 extra goals</w:t>
            </w:r>
          </w:p>
        </w:tc>
      </w:tr>
    </w:tbl>
    <w:p>
      <w:pPr>
        <w:spacing w:after="80"/>
      </w:pPr>
    </w:p>
    <w:p>
      <w:pPr>
        <w:spacing w:before="0" w:after="160" w:line="240" w:lineRule="auto"/>
        <w:jc w:val="both"/>
      </w:pPr>
      <w:r>
        <w:rPr>
          <w:rFonts w:ascii="Times New Roman" w:hAnsi="Times New Roman" w:eastAsia="Times New Roman"/>
          <w:b w:val="0"/>
          <w:i w:val="0"/>
          <w:color w:val="1A1A1A"/>
          <w:sz w:val="24"/>
        </w:rPr>
        <w:t>Three results are significant: team_appearances, opp_appearances and is_uefa. A team with more World Cup history scores more. A more experienced opponent is linked to about 0.07 fewer goals per extra appearance. UEFA teams score about half a goal more after we hold experience fixed. The calendar day is not significant in either model.</w:t>
      </w:r>
    </w:p>
    <w:p>
      <w:pPr>
        <w:pStyle w:val="Heading1"/>
        <w:spacing w:before="200" w:after="80"/>
      </w:pPr>
      <w:r>
        <w:rPr>
          <w:rFonts w:ascii="Times New Roman" w:hAnsi="Times New Roman" w:eastAsia="Times New Roman"/>
          <w:b/>
          <w:i w:val="0"/>
          <w:color w:val="1F4E79"/>
          <w:sz w:val="28"/>
        </w:rPr>
        <w:t>5. Figures</w:t>
      </w:r>
    </w:p>
    <w:p>
      <w:pPr>
        <w:spacing w:before="80" w:after="40"/>
        <w:jc w:val="center"/>
      </w:pPr>
      <w:r>
        <w:drawing>
          <wp:inline xmlns:a="http://schemas.openxmlformats.org/drawingml/2006/main" xmlns:pic="http://schemas.openxmlformats.org/drawingml/2006/picture">
            <wp:extent cx="2788920" cy="2795772"/>
            <wp:docPr id="1" name="Picture 1"/>
            <wp:cNvGraphicFramePr>
              <a:graphicFrameLocks noChangeAspect="1"/>
            </wp:cNvGraphicFramePr>
            <a:graphic>
              <a:graphicData uri="http://schemas.openxmlformats.org/drawingml/2006/picture">
                <pic:pic>
                  <pic:nvPicPr>
                    <pic:cNvPr id="0" name="reg1_pred.png"/>
                    <pic:cNvPicPr/>
                  </pic:nvPicPr>
                  <pic:blipFill>
                    <a:blip r:embed="rId9"/>
                    <a:stretch>
                      <a:fillRect/>
                    </a:stretch>
                  </pic:blipFill>
                  <pic:spPr>
                    <a:xfrm>
                      <a:off x="0" y="0"/>
                      <a:ext cx="2788920" cy="2795772"/>
                    </a:xfrm>
                    <a:prstGeom prst="rect"/>
                  </pic:spPr>
                </pic:pic>
              </a:graphicData>
            </a:graphic>
          </wp:inline>
        </w:drawing>
      </w:r>
      <w:r>
        <w:t xml:space="preserve">  </w:t>
      </w:r>
      <w:r>
        <w:drawing>
          <wp:inline xmlns:a="http://schemas.openxmlformats.org/drawingml/2006/main" xmlns:pic="http://schemas.openxmlformats.org/drawingml/2006/picture">
            <wp:extent cx="2788920" cy="2792342"/>
            <wp:docPr id="2" name="Picture 2"/>
            <wp:cNvGraphicFramePr>
              <a:graphicFrameLocks noChangeAspect="1"/>
            </wp:cNvGraphicFramePr>
            <a:graphic>
              <a:graphicData uri="http://schemas.openxmlformats.org/drawingml/2006/picture">
                <pic:pic>
                  <pic:nvPicPr>
                    <pic:cNvPr id="0" name="reg2_pred.png"/>
                    <pic:cNvPicPr/>
                  </pic:nvPicPr>
                  <pic:blipFill>
                    <a:blip r:embed="rId10"/>
                    <a:stretch>
                      <a:fillRect/>
                    </a:stretch>
                  </pic:blipFill>
                  <pic:spPr>
                    <a:xfrm>
                      <a:off x="0" y="0"/>
                      <a:ext cx="2788920" cy="2792342"/>
                    </a:xfrm>
                    <a:prstGeom prst="rect"/>
                  </pic:spPr>
                </pic:pic>
              </a:graphicData>
            </a:graphic>
          </wp:inline>
        </w:drawing>
      </w:r>
    </w:p>
    <w:p>
      <w:pPr>
        <w:spacing w:before="0" w:after="160" w:line="240" w:lineRule="auto"/>
        <w:jc w:val="center"/>
      </w:pPr>
      <w:r>
        <w:rPr>
          <w:rFonts w:ascii="Times New Roman" w:hAnsi="Times New Roman" w:eastAsia="Times New Roman"/>
          <w:b w:val="0"/>
          <w:i/>
          <w:color w:val="1A1A1A"/>
          <w:sz w:val="20"/>
        </w:rPr>
        <w:t>Figure 1 (left): Model 2.1 predicted vs actual goal difference. Figure 2 (right): Model 2.2 predicted vs actual goals. The dashed line is a perfect prediction. Points closer to the line are better predictions. These charts were made in Python by code/analytics.py.</w:t>
      </w:r>
    </w:p>
    <w:p>
      <w:pPr>
        <w:pStyle w:val="Heading1"/>
        <w:spacing w:before="200" w:after="80"/>
      </w:pPr>
      <w:r>
        <w:rPr>
          <w:rFonts w:ascii="Times New Roman" w:hAnsi="Times New Roman" w:eastAsia="Times New Roman"/>
          <w:b/>
          <w:i w:val="0"/>
          <w:color w:val="1F4E79"/>
          <w:sz w:val="28"/>
        </w:rPr>
        <w:t>6. Checks, limits and conclusion</w:t>
      </w:r>
    </w:p>
    <w:p>
      <w:pPr>
        <w:pStyle w:val="Heading2"/>
        <w:spacing w:before="160" w:after="80"/>
      </w:pPr>
      <w:r>
        <w:rPr>
          <w:rFonts w:ascii="Times New Roman" w:hAnsi="Times New Roman" w:eastAsia="Times New Roman"/>
          <w:b/>
          <w:i w:val="0"/>
          <w:color w:val="1F4E79"/>
          <w:sz w:val="26"/>
        </w:rPr>
        <w:t>6.1 Checks</w:t>
      </w:r>
    </w:p>
    <w:p>
      <w:pPr>
        <w:spacing w:before="0" w:after="160" w:line="240" w:lineRule="auto"/>
        <w:jc w:val="both"/>
      </w:pPr>
      <w:r>
        <w:rPr>
          <w:rFonts w:ascii="Times New Roman" w:hAnsi="Times New Roman" w:eastAsia="Times New Roman"/>
          <w:b w:val="0"/>
          <w:i w:val="0"/>
          <w:color w:val="1A1A1A"/>
          <w:sz w:val="24"/>
        </w:rPr>
        <w:t>VIF is 1.21 in Model 2.1 and 1.25 in Model 2.2. Both are far below 5, so the variables are not too similar to each other. Shapiro–Wilk p = 0.802 for Model 2.1 (residuals look normal) and p = 0.0006 for Model 2.2 (residuals are not normal). Goals are 0, 1, 2, 3… so linear regression is a simple tool. The brief asked for linear regression, so we used it. A Poisson model would be a fair next step for Model 2.2.</w:t>
      </w:r>
    </w:p>
    <w:p>
      <w:pPr>
        <w:pStyle w:val="Heading2"/>
        <w:spacing w:before="160" w:after="80"/>
      </w:pPr>
      <w:r>
        <w:rPr>
          <w:rFonts w:ascii="Times New Roman" w:hAnsi="Times New Roman" w:eastAsia="Times New Roman"/>
          <w:b/>
          <w:i w:val="0"/>
          <w:color w:val="1F4E79"/>
          <w:sz w:val="26"/>
        </w:rPr>
        <w:t>6.2 Limits</w:t>
      </w:r>
    </w:p>
    <w:p>
      <w:pPr>
        <w:spacing w:before="0" w:after="160" w:line="240" w:lineRule="auto"/>
        <w:jc w:val="both"/>
      </w:pPr>
      <w:r>
        <w:rPr>
          <w:rFonts w:ascii="Times New Roman" w:hAnsi="Times New Roman" w:eastAsia="Times New Roman"/>
          <w:b w:val="0"/>
          <w:i w:val="0"/>
          <w:color w:val="1A1A1A"/>
          <w:sz w:val="24"/>
        </w:rPr>
        <w:t>First, the 208 rows in Model 2.2 are not fully independent, because two rows come from the same match. Second, the test set in Model 2.1 is only 21 matches, so test R² = 0.339 is a rough check. Third, youth share and age spread come from the named squad, not from how many minutes those players later played. Fourth, we chose the four variables first. Dropping the weak ones after seeing p-values would be cheating the test.</w:t>
      </w:r>
    </w:p>
    <w:p>
      <w:pPr>
        <w:pStyle w:val="Heading2"/>
        <w:spacing w:before="160" w:after="80"/>
      </w:pPr>
      <w:r>
        <w:rPr>
          <w:rFonts w:ascii="Times New Roman" w:hAnsi="Times New Roman" w:eastAsia="Times New Roman"/>
          <w:b/>
          <w:i w:val="0"/>
          <w:color w:val="1F4E79"/>
          <w:sz w:val="26"/>
        </w:rPr>
        <w:t>6.3 Conclusion</w:t>
      </w:r>
    </w:p>
    <w:p>
      <w:pPr>
        <w:spacing w:before="0" w:after="80" w:line="240" w:lineRule="auto"/>
        <w:jc w:val="both"/>
      </w:pPr>
      <w:r>
        <w:rPr>
          <w:rFonts w:ascii="Times New Roman" w:hAnsi="Times New Roman" w:eastAsia="Times New Roman"/>
          <w:b w:val="0"/>
          <w:i w:val="0"/>
          <w:color w:val="1A1A1A"/>
          <w:sz w:val="24"/>
        </w:rPr>
        <w:t>With new variables and no Assessment 2 predictors, past World Cup experience is the clearest signal. In Model 2.1, the appearance gap is the only significant driver of goal difference. In Model 2.2, a team scores more if it has more World Cup history, scores less against a more experienced opponent, and UEFA teams score about half a goal more. The goal-difference model predicts new matches much better (test R² 0.34 versus 0.07).</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