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 "coinbase"   : "0x0000000000000000000000000000000000000001",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"difficulty" : "0x20000",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"extraData"  : "",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"gasLimit"   : "0x2fefd8",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"nonce"      : "0x0000000000000042",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"mixhash"    : "0x0000000000000000000000000000000000000000000000000000000000000000",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"parentHash" : "0x0000000000000000000000000000000000000000000000000000000000000000",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"timestamp"  : "0x00",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"alloc": {},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"config":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"chainId": 15,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"homesteadBlock": 0,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"eip155Block": 0,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"eip158Block": 0,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"eip150Block": 0   }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