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B870B2" w:rsidP="0013532F">
      <w:pPr>
        <w:jc w:val="center"/>
        <w:rPr>
          <w:b/>
          <w:sz w:val="28"/>
          <w:szCs w:val="28"/>
        </w:rPr>
      </w:pPr>
      <w:r w:rsidRPr="00B870B2">
        <w:rPr>
          <w:b/>
          <w:sz w:val="28"/>
          <w:szCs w:val="28"/>
        </w:rPr>
        <w:t>Hybrid computing for high performance processing of huge datasets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B870B2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B870B2" w:rsidRPr="00B870B2">
        <w:rPr>
          <w:sz w:val="20"/>
          <w:szCs w:val="20"/>
        </w:rPr>
        <w:t>Distributed Computing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7C50FD"/>
    <w:rsid w:val="008F5CB7"/>
    <w:rsid w:val="00B870B2"/>
    <w:rsid w:val="00BF65DF"/>
    <w:rsid w:val="00D11897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875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3</cp:revision>
  <cp:lastPrinted>2010-02-08T16:09:00Z</cp:lastPrinted>
  <dcterms:created xsi:type="dcterms:W3CDTF">2012-07-03T10:35:00Z</dcterms:created>
  <dcterms:modified xsi:type="dcterms:W3CDTF">2012-07-03T14:38:00Z</dcterms:modified>
</cp:coreProperties>
</file>