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73" w:rsidRDefault="00801173"/>
    <w:p w:rsidR="00801173" w:rsidRDefault="00801173" w:rsidP="000B5682">
      <w:pPr>
        <w:pStyle w:val="Title"/>
      </w:pPr>
      <w:r>
        <w:t>V</w:t>
      </w:r>
      <w:r w:rsidR="000B5682">
        <w:t>ATES</w:t>
      </w:r>
      <w:r>
        <w:t xml:space="preserve"> </w:t>
      </w:r>
      <w:r w:rsidR="00BF6E3E">
        <w:t>Adoption Acceleration</w:t>
      </w:r>
      <w:r>
        <w:t xml:space="preserve"> Project</w:t>
      </w:r>
    </w:p>
    <w:p w:rsidR="0071249D" w:rsidRDefault="0071249D" w:rsidP="003270A8">
      <w:pPr>
        <w:pStyle w:val="Heading1"/>
      </w:pPr>
      <w:r>
        <w:t>Summary</w:t>
      </w:r>
    </w:p>
    <w:p w:rsidR="0071249D" w:rsidRDefault="0071249D" w:rsidP="0071249D">
      <w:r>
        <w:t xml:space="preserve">VATES aims to provide easy-to-use, generic multidimensional data visualisation and resolution broadened model fitting within MANTID. However its adoption is </w:t>
      </w:r>
      <w:r w:rsidR="00BE09E4">
        <w:t xml:space="preserve">not widespread because of a combination of the user experience not meeting expectations, major features that are not yet implemented, and the lack of focussed resources </w:t>
      </w:r>
      <w:r w:rsidR="00452382">
        <w:t xml:space="preserve">from within the MANTID project </w:t>
      </w:r>
      <w:r w:rsidR="00BE09E4">
        <w:t xml:space="preserve">to provide the required functionality. The result is that </w:t>
      </w:r>
      <w:r w:rsidR="00452382">
        <w:t>non-MANTID applications (particularly HORACE</w:t>
      </w:r>
      <w:r w:rsidR="007C4397">
        <w:t xml:space="preserve"> and TOBYFIT within the ISIS Excitations Group</w:t>
      </w:r>
      <w:r w:rsidR="00452382">
        <w:t>) continue to be developed at the cost of considerable scientist time.</w:t>
      </w:r>
      <w:r w:rsidR="00545B11">
        <w:t xml:space="preserve"> (See Appendix: Background to VATES for more information.)</w:t>
      </w:r>
    </w:p>
    <w:p w:rsidR="00256738" w:rsidRDefault="00452382" w:rsidP="005F2B68">
      <w:r>
        <w:t>This project proposes a two par</w:t>
      </w:r>
      <w:r w:rsidR="007C4397">
        <w:t xml:space="preserve">t focussed acceleration of </w:t>
      </w:r>
      <w:r>
        <w:t>improve</w:t>
      </w:r>
      <w:r w:rsidR="007C4397">
        <w:t>ments to</w:t>
      </w:r>
      <w:r>
        <w:t xml:space="preserve"> VATES </w:t>
      </w:r>
      <w:r w:rsidR="00636628">
        <w:t>to allow widespread adoptio</w:t>
      </w:r>
      <w:r w:rsidR="007C4397">
        <w:t>n in the facility. Part (1) would</w:t>
      </w:r>
      <w:r w:rsidR="00636628">
        <w:t xml:space="preserve"> provide improve the visualisation and manipulation of multidimensional data, and requires 6 month’s work from two addition</w:t>
      </w:r>
      <w:r w:rsidR="007C4397">
        <w:t>al developers, with deliverables for June 2015. Part (2) would develop the current tentative prototype for resolution b</w:t>
      </w:r>
      <w:r w:rsidR="00FF415F">
        <w:t>roadened fitting, and requires 12 months effort from one additional developer</w:t>
      </w:r>
      <w:r w:rsidR="007C4397">
        <w:t xml:space="preserve">. This part can start before the completion of </w:t>
      </w:r>
      <w:r w:rsidR="00545B11">
        <w:t>P</w:t>
      </w:r>
      <w:r w:rsidR="00642174">
        <w:t xml:space="preserve">art 1, but </w:t>
      </w:r>
      <w:r w:rsidR="00ED79E2">
        <w:t>should be staggered because of the need for significant close input from instrument scientists.</w:t>
      </w:r>
    </w:p>
    <w:p w:rsidR="003270A8" w:rsidRDefault="00636628" w:rsidP="003270A8">
      <w:pPr>
        <w:pStyle w:val="Heading1"/>
      </w:pPr>
      <w:r>
        <w:t xml:space="preserve">Visualisation: </w:t>
      </w:r>
      <w:r w:rsidR="003270A8">
        <w:t xml:space="preserve">Objectives and Deliverables </w:t>
      </w:r>
    </w:p>
    <w:p w:rsidR="003270A8" w:rsidRDefault="003270A8" w:rsidP="003270A8">
      <w:pPr>
        <w:pStyle w:val="Body"/>
        <w:rPr>
          <w:rFonts w:ascii="Times New Roman" w:hAnsi="Times New Roman"/>
          <w:b/>
          <w:lang w:eastAsia="en-GB"/>
        </w:rPr>
      </w:pPr>
    </w:p>
    <w:p w:rsidR="003270A8" w:rsidRPr="000B5682" w:rsidRDefault="003270A8" w:rsidP="000B5682">
      <w:pPr>
        <w:pStyle w:val="Heading2"/>
      </w:pPr>
      <w:r w:rsidRPr="000B5682">
        <w:t xml:space="preserve">Objectives </w:t>
      </w:r>
    </w:p>
    <w:p w:rsidR="003270A8" w:rsidRPr="000B5682" w:rsidRDefault="003270A8" w:rsidP="003270A8">
      <w:pPr>
        <w:pStyle w:val="Body"/>
        <w:rPr>
          <w:rFonts w:ascii="Calibri" w:eastAsia="Calibri" w:hAnsi="Calibri"/>
          <w:color w:val="000000"/>
          <w:sz w:val="22"/>
          <w:szCs w:val="22"/>
        </w:rPr>
      </w:pPr>
      <w:r w:rsidRPr="000B5682">
        <w:rPr>
          <w:rFonts w:ascii="Calibri" w:eastAsia="Calibri" w:hAnsi="Calibri"/>
          <w:color w:val="000000"/>
          <w:sz w:val="22"/>
          <w:szCs w:val="22"/>
        </w:rPr>
        <w:t xml:space="preserve">To </w:t>
      </w:r>
      <w:r w:rsidR="000F0F8B">
        <w:rPr>
          <w:rFonts w:ascii="Calibri" w:eastAsia="Calibri" w:hAnsi="Calibri"/>
          <w:color w:val="000000"/>
          <w:sz w:val="22"/>
          <w:szCs w:val="22"/>
        </w:rPr>
        <w:t>accelerate the</w:t>
      </w:r>
      <w:r w:rsidRPr="000B5682">
        <w:rPr>
          <w:rFonts w:ascii="Calibri" w:eastAsia="Calibri" w:hAnsi="Calibri"/>
          <w:color w:val="000000"/>
          <w:sz w:val="22"/>
          <w:szCs w:val="22"/>
        </w:rPr>
        <w:t xml:space="preserve"> improvements to scripting, usability, graphical user interfaces and performance </w:t>
      </w:r>
      <w:r w:rsidR="00BD2D3D" w:rsidRPr="000B5682">
        <w:rPr>
          <w:rFonts w:ascii="Calibri" w:eastAsia="Calibri" w:hAnsi="Calibri"/>
          <w:color w:val="000000"/>
          <w:sz w:val="22"/>
          <w:szCs w:val="22"/>
        </w:rPr>
        <w:t>required to allow widespread ad</w:t>
      </w:r>
      <w:r w:rsidRPr="000B5682">
        <w:rPr>
          <w:rFonts w:ascii="Calibri" w:eastAsia="Calibri" w:hAnsi="Calibri"/>
          <w:color w:val="000000"/>
          <w:sz w:val="22"/>
          <w:szCs w:val="22"/>
        </w:rPr>
        <w:t xml:space="preserve">option by the facility instrument </w:t>
      </w:r>
      <w:r w:rsidR="009501CD" w:rsidRPr="000B5682">
        <w:rPr>
          <w:rFonts w:ascii="Calibri" w:eastAsia="Calibri" w:hAnsi="Calibri"/>
          <w:color w:val="000000"/>
          <w:sz w:val="22"/>
          <w:szCs w:val="22"/>
        </w:rPr>
        <w:t>scientists</w:t>
      </w:r>
      <w:r w:rsidR="00BD2D3D" w:rsidRPr="000B5682">
        <w:rPr>
          <w:rFonts w:ascii="Calibri" w:eastAsia="Calibri" w:hAnsi="Calibri"/>
          <w:color w:val="000000"/>
          <w:sz w:val="22"/>
          <w:szCs w:val="22"/>
        </w:rPr>
        <w:t xml:space="preserve"> by the 2nd of June 2015.</w:t>
      </w:r>
    </w:p>
    <w:p w:rsidR="003270A8" w:rsidRDefault="003270A8" w:rsidP="000B5682">
      <w:pPr>
        <w:pStyle w:val="Heading2"/>
      </w:pPr>
      <w:r w:rsidRPr="00D46D40">
        <w:t>Deliverables</w:t>
      </w:r>
    </w:p>
    <w:p w:rsidR="003270A8" w:rsidRPr="00F17C62" w:rsidRDefault="00BD2D3D" w:rsidP="003270A8">
      <w:pPr>
        <w:pStyle w:val="ListParagraph"/>
        <w:numPr>
          <w:ilvl w:val="0"/>
          <w:numId w:val="3"/>
        </w:numPr>
        <w:spacing w:before="60" w:after="60"/>
        <w:rPr>
          <w:color w:val="000000"/>
        </w:rPr>
      </w:pPr>
      <w:r>
        <w:rPr>
          <w:color w:val="000000"/>
        </w:rPr>
        <w:t>A simple functional scripting language for graphing and manipulation as agreed with representatives of the instrument scientists</w:t>
      </w:r>
      <w:r w:rsidR="003270A8" w:rsidRPr="00F17C62">
        <w:rPr>
          <w:color w:val="000000"/>
        </w:rPr>
        <w:t>.</w:t>
      </w:r>
    </w:p>
    <w:p w:rsidR="00BD2D3D" w:rsidRPr="00F17C62" w:rsidRDefault="00BD2D3D" w:rsidP="00BD2D3D">
      <w:pPr>
        <w:pStyle w:val="ListParagraph"/>
        <w:numPr>
          <w:ilvl w:val="0"/>
          <w:numId w:val="3"/>
        </w:numPr>
        <w:spacing w:before="60" w:after="60"/>
        <w:rPr>
          <w:color w:val="000000"/>
        </w:rPr>
      </w:pPr>
      <w:r>
        <w:rPr>
          <w:color w:val="000000"/>
        </w:rPr>
        <w:t>Improvements to the user exp</w:t>
      </w:r>
      <w:r w:rsidR="007A4EA4">
        <w:rPr>
          <w:color w:val="000000"/>
        </w:rPr>
        <w:t xml:space="preserve">erience of the VSI and other </w:t>
      </w:r>
      <w:r>
        <w:rPr>
          <w:color w:val="000000"/>
        </w:rPr>
        <w:t xml:space="preserve">visualisation tools </w:t>
      </w:r>
      <w:r w:rsidR="007A4EA4">
        <w:rPr>
          <w:color w:val="000000"/>
        </w:rPr>
        <w:t>for use with the underlying multi-dimensional workspace (the MD data structure) to make it easier to visualis</w:t>
      </w:r>
      <w:r>
        <w:rPr>
          <w:color w:val="000000"/>
        </w:rPr>
        <w:t>e the data.  These improvements will be defined by representatives of the instrument scientists</w:t>
      </w:r>
      <w:r w:rsidRPr="00F17C62">
        <w:rPr>
          <w:color w:val="000000"/>
        </w:rPr>
        <w:t>.</w:t>
      </w:r>
    </w:p>
    <w:p w:rsidR="00BD2D3D" w:rsidRDefault="00BD2D3D" w:rsidP="00BD2D3D">
      <w:pPr>
        <w:pStyle w:val="ListParagraph"/>
        <w:numPr>
          <w:ilvl w:val="0"/>
          <w:numId w:val="3"/>
        </w:numPr>
        <w:spacing w:before="60" w:after="60"/>
        <w:rPr>
          <w:color w:val="000000"/>
        </w:rPr>
      </w:pPr>
      <w:r>
        <w:rPr>
          <w:color w:val="000000"/>
        </w:rPr>
        <w:t>Changes to the core MD data structures to support all of these changes and to accommodate the enhanced nor</w:t>
      </w:r>
      <w:r w:rsidR="00545B11">
        <w:rPr>
          <w:color w:val="000000"/>
        </w:rPr>
        <w:t xml:space="preserve">malisation work of Andre </w:t>
      </w:r>
      <w:proofErr w:type="spellStart"/>
      <w:r w:rsidR="00545B11">
        <w:rPr>
          <w:color w:val="000000"/>
        </w:rPr>
        <w:t>Savici</w:t>
      </w:r>
      <w:proofErr w:type="spellEnd"/>
      <w:r w:rsidR="00545B11">
        <w:rPr>
          <w:color w:val="000000"/>
        </w:rPr>
        <w:t xml:space="preserve"> for event mode data.</w:t>
      </w:r>
    </w:p>
    <w:p w:rsidR="00BD2D3D" w:rsidRPr="00BD2D3D" w:rsidRDefault="00BD2D3D" w:rsidP="00BD2D3D">
      <w:pPr>
        <w:pStyle w:val="ListParagraph"/>
        <w:numPr>
          <w:ilvl w:val="0"/>
          <w:numId w:val="3"/>
        </w:numPr>
        <w:spacing w:before="60" w:after="60"/>
        <w:rPr>
          <w:color w:val="000000"/>
        </w:rPr>
      </w:pPr>
      <w:r>
        <w:rPr>
          <w:color w:val="000000"/>
        </w:rPr>
        <w:t>Improvements to the performance of MD file generation (</w:t>
      </w:r>
      <w:proofErr w:type="spellStart"/>
      <w:r>
        <w:rPr>
          <w:color w:val="000000"/>
        </w:rPr>
        <w:t>sqw</w:t>
      </w:r>
      <w:proofErr w:type="spellEnd"/>
      <w:r>
        <w:rPr>
          <w:color w:val="000000"/>
        </w:rPr>
        <w:t xml:space="preserve">) to support the needs of contemporary </w:t>
      </w:r>
      <w:r w:rsidR="007A4EA4">
        <w:rPr>
          <w:color w:val="000000"/>
        </w:rPr>
        <w:t>experiments.</w:t>
      </w:r>
    </w:p>
    <w:p w:rsidR="003270A8" w:rsidRPr="00F17C62" w:rsidRDefault="00BD2D3D" w:rsidP="003270A8">
      <w:pPr>
        <w:pStyle w:val="ListParagraph"/>
        <w:numPr>
          <w:ilvl w:val="0"/>
          <w:numId w:val="3"/>
        </w:numPr>
        <w:rPr>
          <w:color w:val="000000"/>
          <w:lang w:val="fr-FR"/>
        </w:rPr>
      </w:pPr>
      <w:r>
        <w:rPr>
          <w:color w:val="000000"/>
          <w:lang w:val="fr-FR"/>
        </w:rPr>
        <w:t xml:space="preserve">Instrument staff training, </w:t>
      </w:r>
      <w:r w:rsidR="003270A8" w:rsidRPr="00F17C62">
        <w:rPr>
          <w:color w:val="000000"/>
          <w:lang w:val="fr-FR"/>
        </w:rPr>
        <w:t>support</w:t>
      </w:r>
      <w:r w:rsidRPr="00BD2D3D">
        <w:rPr>
          <w:color w:val="000000"/>
          <w:lang w:val="fr-FR"/>
        </w:rPr>
        <w:t xml:space="preserve"> </w:t>
      </w:r>
      <w:r w:rsidRPr="00F17C62">
        <w:rPr>
          <w:color w:val="000000"/>
          <w:lang w:val="fr-FR"/>
        </w:rPr>
        <w:t xml:space="preserve">and </w:t>
      </w:r>
      <w:proofErr w:type="gramStart"/>
      <w:r w:rsidRPr="00F17C62">
        <w:rPr>
          <w:color w:val="000000"/>
          <w:lang w:val="fr-FR"/>
        </w:rPr>
        <w:t>user</w:t>
      </w:r>
      <w:proofErr w:type="gramEnd"/>
      <w:r w:rsidRPr="00F17C62">
        <w:rPr>
          <w:color w:val="000000"/>
          <w:lang w:val="fr-FR"/>
        </w:rPr>
        <w:t xml:space="preserve"> documentation</w:t>
      </w:r>
      <w:r w:rsidR="00545B11">
        <w:rPr>
          <w:color w:val="000000"/>
          <w:lang w:val="fr-FR"/>
        </w:rPr>
        <w:t>.</w:t>
      </w:r>
    </w:p>
    <w:p w:rsidR="00BF6E3E" w:rsidRDefault="00BF6E3E">
      <w:pPr>
        <w:rPr>
          <w:rFonts w:ascii="Calibri" w:eastAsia="Times New Roman" w:hAnsi="Calibri" w:cs="Calibri"/>
          <w:b/>
          <w:bCs/>
          <w:color w:val="4F81BD"/>
          <w:sz w:val="26"/>
          <w:szCs w:val="26"/>
        </w:rPr>
      </w:pPr>
      <w:r>
        <w:br w:type="page"/>
      </w:r>
    </w:p>
    <w:p w:rsidR="00801173" w:rsidRDefault="00801173" w:rsidP="00636628">
      <w:pPr>
        <w:pStyle w:val="Heading2"/>
      </w:pPr>
      <w:r w:rsidRPr="00801173">
        <w:lastRenderedPageBreak/>
        <w:t>Resources</w:t>
      </w:r>
    </w:p>
    <w:tbl>
      <w:tblPr>
        <w:tblStyle w:val="LightShading-Accent1"/>
        <w:tblW w:w="0" w:type="auto"/>
        <w:tblLook w:val="04A0" w:firstRow="1" w:lastRow="0" w:firstColumn="1" w:lastColumn="0" w:noHBand="0" w:noVBand="1"/>
      </w:tblPr>
      <w:tblGrid>
        <w:gridCol w:w="4937"/>
        <w:gridCol w:w="4305"/>
      </w:tblGrid>
      <w:tr w:rsidR="00801173" w:rsidRPr="00801173" w:rsidTr="00950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7" w:type="dxa"/>
          </w:tcPr>
          <w:p w:rsidR="00801173" w:rsidRPr="00801173" w:rsidRDefault="00801173" w:rsidP="005104DB">
            <w:pPr>
              <w:rPr>
                <w:b w:val="0"/>
              </w:rPr>
            </w:pPr>
            <w:r w:rsidRPr="00801173">
              <w:rPr>
                <w:b w:val="0"/>
              </w:rPr>
              <w:t>Dev Team</w:t>
            </w:r>
          </w:p>
        </w:tc>
        <w:tc>
          <w:tcPr>
            <w:tcW w:w="4305" w:type="dxa"/>
          </w:tcPr>
          <w:p w:rsidR="00801173" w:rsidRPr="00801173" w:rsidRDefault="00801173" w:rsidP="005104DB">
            <w:pPr>
              <w:cnfStyle w:val="100000000000" w:firstRow="1" w:lastRow="0" w:firstColumn="0" w:lastColumn="0" w:oddVBand="0" w:evenVBand="0" w:oddHBand="0" w:evenHBand="0" w:firstRowFirstColumn="0" w:firstRowLastColumn="0" w:lastRowFirstColumn="0" w:lastRowLastColumn="0"/>
              <w:rPr>
                <w:b w:val="0"/>
              </w:rPr>
            </w:pPr>
          </w:p>
        </w:tc>
      </w:tr>
      <w:tr w:rsidR="00801173" w:rsidRPr="00801173" w:rsidTr="00950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7" w:type="dxa"/>
          </w:tcPr>
          <w:p w:rsidR="00801173" w:rsidRPr="009501CD" w:rsidRDefault="00801173" w:rsidP="005104DB">
            <w:r w:rsidRPr="009501CD">
              <w:t>UK</w:t>
            </w:r>
          </w:p>
        </w:tc>
        <w:tc>
          <w:tcPr>
            <w:tcW w:w="4305" w:type="dxa"/>
          </w:tcPr>
          <w:p w:rsidR="00801173" w:rsidRPr="009501CD" w:rsidRDefault="00801173" w:rsidP="004C3532">
            <w:pPr>
              <w:cnfStyle w:val="000000100000" w:firstRow="0" w:lastRow="0" w:firstColumn="0" w:lastColumn="0" w:oddVBand="0" w:evenVBand="0" w:oddHBand="1" w:evenHBand="0" w:firstRowFirstColumn="0" w:firstRowLastColumn="0" w:lastRowFirstColumn="0" w:lastRowLastColumn="0"/>
              <w:rPr>
                <w:b/>
              </w:rPr>
            </w:pPr>
            <w:r w:rsidRPr="009501CD">
              <w:rPr>
                <w:b/>
              </w:rPr>
              <w:t>US</w:t>
            </w:r>
          </w:p>
        </w:tc>
      </w:tr>
      <w:tr w:rsidR="00801173" w:rsidRPr="00801173" w:rsidTr="009501CD">
        <w:tc>
          <w:tcPr>
            <w:cnfStyle w:val="001000000000" w:firstRow="0" w:lastRow="0" w:firstColumn="1" w:lastColumn="0" w:oddVBand="0" w:evenVBand="0" w:oddHBand="0" w:evenHBand="0" w:firstRowFirstColumn="0" w:firstRowLastColumn="0" w:lastRowFirstColumn="0" w:lastRowLastColumn="0"/>
            <w:tcW w:w="4937" w:type="dxa"/>
          </w:tcPr>
          <w:p w:rsidR="00801173" w:rsidRPr="009501CD" w:rsidRDefault="00801173" w:rsidP="00BD2D3D">
            <w:pPr>
              <w:rPr>
                <w:b w:val="0"/>
              </w:rPr>
            </w:pPr>
            <w:r w:rsidRPr="009501CD">
              <w:rPr>
                <w:b w:val="0"/>
              </w:rPr>
              <w:t xml:space="preserve">Owen </w:t>
            </w:r>
            <w:r w:rsidR="00BD2D3D" w:rsidRPr="009501CD">
              <w:rPr>
                <w:b w:val="0"/>
              </w:rPr>
              <w:t>7</w:t>
            </w:r>
            <w:r w:rsidRPr="009501CD">
              <w:rPr>
                <w:b w:val="0"/>
              </w:rPr>
              <w:t>0%</w:t>
            </w:r>
            <w:r w:rsidR="00BD2D3D" w:rsidRPr="009501CD">
              <w:rPr>
                <w:b w:val="0"/>
              </w:rPr>
              <w:t xml:space="preserve"> (Overview, scripting, </w:t>
            </w:r>
            <w:r w:rsidR="009501CD" w:rsidRPr="009501CD">
              <w:rPr>
                <w:b w:val="0"/>
              </w:rPr>
              <w:t xml:space="preserve"> </w:t>
            </w:r>
            <w:proofErr w:type="spellStart"/>
            <w:r w:rsidR="009501CD" w:rsidRPr="009501CD">
              <w:rPr>
                <w:b w:val="0"/>
              </w:rPr>
              <w:t>sliceviewer</w:t>
            </w:r>
            <w:proofErr w:type="spellEnd"/>
            <w:r w:rsidR="009501CD" w:rsidRPr="009501CD">
              <w:rPr>
                <w:b w:val="0"/>
              </w:rPr>
              <w:t>)</w:t>
            </w:r>
          </w:p>
        </w:tc>
        <w:tc>
          <w:tcPr>
            <w:tcW w:w="4305" w:type="dxa"/>
          </w:tcPr>
          <w:p w:rsidR="00801173" w:rsidRPr="00801173" w:rsidRDefault="00801173" w:rsidP="00531D2B">
            <w:pPr>
              <w:cnfStyle w:val="000000000000" w:firstRow="0" w:lastRow="0" w:firstColumn="0" w:lastColumn="0" w:oddVBand="0" w:evenVBand="0" w:oddHBand="0" w:evenHBand="0" w:firstRowFirstColumn="0" w:firstRowLastColumn="0" w:lastRowFirstColumn="0" w:lastRowLastColumn="0"/>
            </w:pPr>
            <w:r w:rsidRPr="00801173">
              <w:t xml:space="preserve">Michael </w:t>
            </w:r>
            <w:r w:rsidR="00531D2B">
              <w:t>50</w:t>
            </w:r>
            <w:r w:rsidRPr="00801173">
              <w:t>%</w:t>
            </w:r>
            <w:r w:rsidR="00BD2D3D">
              <w:t xml:space="preserve"> (VSI </w:t>
            </w:r>
            <w:r w:rsidR="00973C04">
              <w:t xml:space="preserve">&amp; </w:t>
            </w:r>
            <w:proofErr w:type="spellStart"/>
            <w:r w:rsidR="00973C04">
              <w:t>P</w:t>
            </w:r>
            <w:r w:rsidR="00BD2D3D">
              <w:t>araview</w:t>
            </w:r>
            <w:proofErr w:type="spellEnd"/>
            <w:r w:rsidR="00BD2D3D">
              <w:t>)</w:t>
            </w:r>
          </w:p>
        </w:tc>
      </w:tr>
      <w:tr w:rsidR="00801173" w:rsidRPr="00801173" w:rsidTr="00950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7" w:type="dxa"/>
          </w:tcPr>
          <w:p w:rsidR="00801173" w:rsidRPr="009501CD" w:rsidRDefault="00801173" w:rsidP="005104DB">
            <w:pPr>
              <w:rPr>
                <w:b w:val="0"/>
              </w:rPr>
            </w:pPr>
            <w:r w:rsidRPr="009501CD">
              <w:rPr>
                <w:b w:val="0"/>
              </w:rPr>
              <w:t>Roman 50%</w:t>
            </w:r>
            <w:r w:rsidR="00BD2D3D" w:rsidRPr="009501CD">
              <w:rPr>
                <w:b w:val="0"/>
              </w:rPr>
              <w:t xml:space="preserve"> (Core changes)</w:t>
            </w:r>
          </w:p>
        </w:tc>
        <w:tc>
          <w:tcPr>
            <w:tcW w:w="4305" w:type="dxa"/>
          </w:tcPr>
          <w:p w:rsidR="00801173" w:rsidRPr="00801173" w:rsidRDefault="00801173" w:rsidP="004C3532">
            <w:pPr>
              <w:cnfStyle w:val="000000100000" w:firstRow="0" w:lastRow="0" w:firstColumn="0" w:lastColumn="0" w:oddVBand="0" w:evenVBand="0" w:oddHBand="1" w:evenHBand="0" w:firstRowFirstColumn="0" w:firstRowLastColumn="0" w:lastRowFirstColumn="0" w:lastRowLastColumn="0"/>
            </w:pPr>
            <w:r w:rsidRPr="00801173">
              <w:t xml:space="preserve">Andre </w:t>
            </w:r>
            <w:r w:rsidR="00531D2B">
              <w:t>50</w:t>
            </w:r>
            <w:r w:rsidRPr="00801173">
              <w:t>%</w:t>
            </w:r>
            <w:r w:rsidR="00BD2D3D">
              <w:t xml:space="preserve"> (normalisation)</w:t>
            </w:r>
          </w:p>
        </w:tc>
      </w:tr>
      <w:tr w:rsidR="00801173" w:rsidRPr="00801173" w:rsidTr="009501CD">
        <w:tc>
          <w:tcPr>
            <w:cnfStyle w:val="001000000000" w:firstRow="0" w:lastRow="0" w:firstColumn="1" w:lastColumn="0" w:oddVBand="0" w:evenVBand="0" w:oddHBand="0" w:evenHBand="0" w:firstRowFirstColumn="0" w:firstRowLastColumn="0" w:lastRowFirstColumn="0" w:lastRowLastColumn="0"/>
            <w:tcW w:w="4937" w:type="dxa"/>
          </w:tcPr>
          <w:p w:rsidR="00801173" w:rsidRPr="009501CD" w:rsidRDefault="00801173" w:rsidP="005104DB">
            <w:pPr>
              <w:rPr>
                <w:b w:val="0"/>
              </w:rPr>
            </w:pPr>
            <w:r w:rsidRPr="009501CD">
              <w:rPr>
                <w:b w:val="0"/>
              </w:rPr>
              <w:t>Alex 40%</w:t>
            </w:r>
            <w:r w:rsidR="00BD2D3D" w:rsidRPr="009501CD">
              <w:rPr>
                <w:b w:val="0"/>
              </w:rPr>
              <w:t xml:space="preserve"> (</w:t>
            </w:r>
            <w:r w:rsidR="009501CD" w:rsidRPr="009501CD">
              <w:rPr>
                <w:b w:val="0"/>
              </w:rPr>
              <w:t>verification and validation, proxy SME)</w:t>
            </w:r>
          </w:p>
        </w:tc>
        <w:tc>
          <w:tcPr>
            <w:tcW w:w="4305" w:type="dxa"/>
          </w:tcPr>
          <w:p w:rsidR="00801173" w:rsidRPr="00801173" w:rsidRDefault="00801173" w:rsidP="005104DB">
            <w:pPr>
              <w:cnfStyle w:val="000000000000" w:firstRow="0" w:lastRow="0" w:firstColumn="0" w:lastColumn="0" w:oddVBand="0" w:evenVBand="0" w:oddHBand="0" w:evenHBand="0" w:firstRowFirstColumn="0" w:firstRowLastColumn="0" w:lastRowFirstColumn="0" w:lastRowLastColumn="0"/>
            </w:pPr>
          </w:p>
        </w:tc>
      </w:tr>
      <w:tr w:rsidR="00801173" w:rsidRPr="00801173" w:rsidTr="00950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7" w:type="dxa"/>
          </w:tcPr>
          <w:p w:rsidR="00801173" w:rsidRPr="009501CD" w:rsidRDefault="000F0F8B" w:rsidP="009501CD">
            <w:pPr>
              <w:rPr>
                <w:b w:val="0"/>
              </w:rPr>
            </w:pPr>
            <w:r w:rsidRPr="000F0F8B">
              <w:rPr>
                <w:b w:val="0"/>
                <w:highlight w:val="yellow"/>
              </w:rPr>
              <w:t xml:space="preserve">New </w:t>
            </w:r>
            <w:r w:rsidR="00801173" w:rsidRPr="000F0F8B">
              <w:rPr>
                <w:b w:val="0"/>
                <w:highlight w:val="yellow"/>
              </w:rPr>
              <w:t>UI developer 100%</w:t>
            </w:r>
            <w:r w:rsidR="00973C04" w:rsidRPr="000F0F8B">
              <w:rPr>
                <w:b w:val="0"/>
                <w:highlight w:val="yellow"/>
              </w:rPr>
              <w:t xml:space="preserve"> (6 Months)</w:t>
            </w:r>
          </w:p>
        </w:tc>
        <w:tc>
          <w:tcPr>
            <w:tcW w:w="4305" w:type="dxa"/>
          </w:tcPr>
          <w:p w:rsidR="00801173" w:rsidRPr="00801173" w:rsidRDefault="00801173" w:rsidP="005104DB">
            <w:pPr>
              <w:cnfStyle w:val="000000100000" w:firstRow="0" w:lastRow="0" w:firstColumn="0" w:lastColumn="0" w:oddVBand="0" w:evenVBand="0" w:oddHBand="1" w:evenHBand="0" w:firstRowFirstColumn="0" w:firstRowLastColumn="0" w:lastRowFirstColumn="0" w:lastRowLastColumn="0"/>
            </w:pPr>
          </w:p>
        </w:tc>
      </w:tr>
      <w:tr w:rsidR="00801173" w:rsidRPr="00801173" w:rsidTr="009501CD">
        <w:tc>
          <w:tcPr>
            <w:cnfStyle w:val="001000000000" w:firstRow="0" w:lastRow="0" w:firstColumn="1" w:lastColumn="0" w:oddVBand="0" w:evenVBand="0" w:oddHBand="0" w:evenHBand="0" w:firstRowFirstColumn="0" w:firstRowLastColumn="0" w:lastRowFirstColumn="0" w:lastRowLastColumn="0"/>
            <w:tcW w:w="4937" w:type="dxa"/>
          </w:tcPr>
          <w:p w:rsidR="00801173" w:rsidRPr="009501CD" w:rsidRDefault="000F0F8B" w:rsidP="005104DB">
            <w:pPr>
              <w:rPr>
                <w:b w:val="0"/>
              </w:rPr>
            </w:pPr>
            <w:r w:rsidRPr="000F0F8B">
              <w:rPr>
                <w:b w:val="0"/>
                <w:highlight w:val="yellow"/>
              </w:rPr>
              <w:t xml:space="preserve">New </w:t>
            </w:r>
            <w:r w:rsidR="00801173" w:rsidRPr="000F0F8B">
              <w:rPr>
                <w:b w:val="0"/>
                <w:highlight w:val="yellow"/>
              </w:rPr>
              <w:t>Performance developer 100%</w:t>
            </w:r>
            <w:r w:rsidR="009501CD" w:rsidRPr="000F0F8B">
              <w:rPr>
                <w:b w:val="0"/>
                <w:highlight w:val="yellow"/>
              </w:rPr>
              <w:t xml:space="preserve"> </w:t>
            </w:r>
            <w:r w:rsidR="00973C04" w:rsidRPr="000F0F8B">
              <w:rPr>
                <w:b w:val="0"/>
                <w:highlight w:val="yellow"/>
              </w:rPr>
              <w:t xml:space="preserve"> (6 Months)</w:t>
            </w:r>
          </w:p>
        </w:tc>
        <w:tc>
          <w:tcPr>
            <w:tcW w:w="4305" w:type="dxa"/>
          </w:tcPr>
          <w:p w:rsidR="00801173" w:rsidRPr="00801173" w:rsidRDefault="00801173" w:rsidP="005104DB">
            <w:pPr>
              <w:cnfStyle w:val="000000000000" w:firstRow="0" w:lastRow="0" w:firstColumn="0" w:lastColumn="0" w:oddVBand="0" w:evenVBand="0" w:oddHBand="0" w:evenHBand="0" w:firstRowFirstColumn="0" w:firstRowLastColumn="0" w:lastRowFirstColumn="0" w:lastRowLastColumn="0"/>
            </w:pPr>
          </w:p>
        </w:tc>
      </w:tr>
    </w:tbl>
    <w:p w:rsidR="009501CD" w:rsidRDefault="009501CD"/>
    <w:tbl>
      <w:tblPr>
        <w:tblStyle w:val="LightShading-Accent1"/>
        <w:tblW w:w="0" w:type="auto"/>
        <w:tblLook w:val="04A0" w:firstRow="1" w:lastRow="0" w:firstColumn="1" w:lastColumn="0" w:noHBand="0" w:noVBand="1"/>
      </w:tblPr>
      <w:tblGrid>
        <w:gridCol w:w="4937"/>
        <w:gridCol w:w="4305"/>
      </w:tblGrid>
      <w:tr w:rsidR="00801173" w:rsidRPr="00801173" w:rsidTr="00950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7" w:type="dxa"/>
          </w:tcPr>
          <w:p w:rsidR="00801173" w:rsidRPr="009501CD" w:rsidRDefault="003270A8" w:rsidP="005104DB">
            <w:pPr>
              <w:rPr>
                <w:b w:val="0"/>
              </w:rPr>
            </w:pPr>
            <w:r w:rsidRPr="009501CD">
              <w:rPr>
                <w:b w:val="0"/>
              </w:rPr>
              <w:t>Scientists</w:t>
            </w:r>
          </w:p>
        </w:tc>
        <w:tc>
          <w:tcPr>
            <w:tcW w:w="4305" w:type="dxa"/>
          </w:tcPr>
          <w:p w:rsidR="00801173" w:rsidRPr="009501CD" w:rsidRDefault="00801173" w:rsidP="005104DB">
            <w:pPr>
              <w:cnfStyle w:val="100000000000" w:firstRow="1" w:lastRow="0" w:firstColumn="0" w:lastColumn="0" w:oddVBand="0" w:evenVBand="0" w:oddHBand="0" w:evenHBand="0" w:firstRowFirstColumn="0" w:firstRowLastColumn="0" w:lastRowFirstColumn="0" w:lastRowLastColumn="0"/>
              <w:rPr>
                <w:b w:val="0"/>
              </w:rPr>
            </w:pPr>
          </w:p>
        </w:tc>
      </w:tr>
      <w:tr w:rsidR="003270A8" w:rsidRPr="00801173" w:rsidTr="00950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7" w:type="dxa"/>
          </w:tcPr>
          <w:p w:rsidR="003270A8" w:rsidRPr="009501CD" w:rsidRDefault="003270A8" w:rsidP="004B42C5">
            <w:r w:rsidRPr="009501CD">
              <w:t>UK</w:t>
            </w:r>
          </w:p>
        </w:tc>
        <w:tc>
          <w:tcPr>
            <w:tcW w:w="4305" w:type="dxa"/>
          </w:tcPr>
          <w:p w:rsidR="003270A8" w:rsidRPr="009501CD" w:rsidRDefault="003270A8" w:rsidP="004B42C5">
            <w:pPr>
              <w:cnfStyle w:val="000000100000" w:firstRow="0" w:lastRow="0" w:firstColumn="0" w:lastColumn="0" w:oddVBand="0" w:evenVBand="0" w:oddHBand="1" w:evenHBand="0" w:firstRowFirstColumn="0" w:firstRowLastColumn="0" w:lastRowFirstColumn="0" w:lastRowLastColumn="0"/>
              <w:rPr>
                <w:b/>
              </w:rPr>
            </w:pPr>
            <w:r w:rsidRPr="009501CD">
              <w:rPr>
                <w:b/>
              </w:rPr>
              <w:t>US</w:t>
            </w:r>
          </w:p>
        </w:tc>
      </w:tr>
      <w:tr w:rsidR="003270A8" w:rsidRPr="00801173" w:rsidTr="009501CD">
        <w:tc>
          <w:tcPr>
            <w:cnfStyle w:val="001000000000" w:firstRow="0" w:lastRow="0" w:firstColumn="1" w:lastColumn="0" w:oddVBand="0" w:evenVBand="0" w:oddHBand="0" w:evenHBand="0" w:firstRowFirstColumn="0" w:firstRowLastColumn="0" w:lastRowFirstColumn="0" w:lastRowLastColumn="0"/>
            <w:tcW w:w="4937" w:type="dxa"/>
          </w:tcPr>
          <w:p w:rsidR="003270A8" w:rsidRPr="009501CD" w:rsidRDefault="003270A8" w:rsidP="005104DB">
            <w:pPr>
              <w:rPr>
                <w:b w:val="0"/>
              </w:rPr>
            </w:pPr>
            <w:r w:rsidRPr="009501CD">
              <w:rPr>
                <w:b w:val="0"/>
              </w:rPr>
              <w:t>Toby Perring / Russell Ewings (</w:t>
            </w:r>
            <w:r w:rsidR="009501CD" w:rsidRPr="009501CD">
              <w:rPr>
                <w:b w:val="0"/>
              </w:rPr>
              <w:t>1</w:t>
            </w:r>
            <w:r w:rsidRPr="009501CD">
              <w:rPr>
                <w:b w:val="0"/>
              </w:rPr>
              <w:t>0%)</w:t>
            </w:r>
          </w:p>
        </w:tc>
        <w:tc>
          <w:tcPr>
            <w:tcW w:w="4305" w:type="dxa"/>
          </w:tcPr>
          <w:p w:rsidR="003270A8" w:rsidRPr="00801173" w:rsidRDefault="003270A8" w:rsidP="005104DB">
            <w:pPr>
              <w:cnfStyle w:val="000000000000" w:firstRow="0" w:lastRow="0" w:firstColumn="0" w:lastColumn="0" w:oddVBand="0" w:evenVBand="0" w:oddHBand="0" w:evenHBand="0" w:firstRowFirstColumn="0" w:firstRowLastColumn="0" w:lastRowFirstColumn="0" w:lastRowLastColumn="0"/>
            </w:pPr>
            <w:proofErr w:type="gramStart"/>
            <w:r>
              <w:t>inelastic ??</w:t>
            </w:r>
            <w:proofErr w:type="gramEnd"/>
            <w:r>
              <w:t>%</w:t>
            </w:r>
          </w:p>
        </w:tc>
      </w:tr>
      <w:tr w:rsidR="003270A8" w:rsidRPr="00801173" w:rsidTr="00950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7" w:type="dxa"/>
          </w:tcPr>
          <w:p w:rsidR="003270A8" w:rsidRPr="009501CD" w:rsidRDefault="003270A8" w:rsidP="005104DB">
            <w:pPr>
              <w:rPr>
                <w:b w:val="0"/>
              </w:rPr>
            </w:pPr>
            <w:proofErr w:type="spellStart"/>
            <w:r w:rsidRPr="009501CD">
              <w:rPr>
                <w:b w:val="0"/>
              </w:rPr>
              <w:t>Pasacal</w:t>
            </w:r>
            <w:proofErr w:type="spellEnd"/>
            <w:r w:rsidRPr="009501CD">
              <w:rPr>
                <w:b w:val="0"/>
              </w:rPr>
              <w:t xml:space="preserve"> Manuel (10%)</w:t>
            </w:r>
          </w:p>
        </w:tc>
        <w:tc>
          <w:tcPr>
            <w:tcW w:w="4305" w:type="dxa"/>
          </w:tcPr>
          <w:p w:rsidR="003270A8" w:rsidRDefault="003270A8" w:rsidP="005104DB">
            <w:pPr>
              <w:cnfStyle w:val="000000100000" w:firstRow="0" w:lastRow="0" w:firstColumn="0" w:lastColumn="0" w:oddVBand="0" w:evenVBand="0" w:oddHBand="1" w:evenHBand="0" w:firstRowFirstColumn="0" w:firstRowLastColumn="0" w:lastRowFirstColumn="0" w:lastRowLastColumn="0"/>
            </w:pPr>
            <w:proofErr w:type="gramStart"/>
            <w:r>
              <w:t>diffraction ??</w:t>
            </w:r>
            <w:proofErr w:type="gramEnd"/>
            <w:r>
              <w:t>%</w:t>
            </w:r>
          </w:p>
        </w:tc>
      </w:tr>
      <w:tr w:rsidR="000F0F8B" w:rsidRPr="00801173" w:rsidTr="009501CD">
        <w:tc>
          <w:tcPr>
            <w:cnfStyle w:val="001000000000" w:firstRow="0" w:lastRow="0" w:firstColumn="1" w:lastColumn="0" w:oddVBand="0" w:evenVBand="0" w:oddHBand="0" w:evenHBand="0" w:firstRowFirstColumn="0" w:firstRowLastColumn="0" w:lastRowFirstColumn="0" w:lastRowLastColumn="0"/>
            <w:tcW w:w="4937" w:type="dxa"/>
          </w:tcPr>
          <w:p w:rsidR="000F0F8B" w:rsidRPr="009501CD" w:rsidRDefault="000F0F8B" w:rsidP="000F0F8B">
            <w:pPr>
              <w:rPr>
                <w:b w:val="0"/>
              </w:rPr>
            </w:pPr>
            <w:r>
              <w:rPr>
                <w:b w:val="0"/>
              </w:rPr>
              <w:t xml:space="preserve">Winfried </w:t>
            </w:r>
            <w:proofErr w:type="spellStart"/>
            <w:r>
              <w:rPr>
                <w:b w:val="0"/>
              </w:rPr>
              <w:t>Kockelmann</w:t>
            </w:r>
            <w:proofErr w:type="spellEnd"/>
            <w:r>
              <w:rPr>
                <w:b w:val="0"/>
              </w:rPr>
              <w:t>? (10%)</w:t>
            </w:r>
          </w:p>
        </w:tc>
        <w:tc>
          <w:tcPr>
            <w:tcW w:w="4305" w:type="dxa"/>
          </w:tcPr>
          <w:p w:rsidR="000F0F8B" w:rsidRDefault="000F0F8B" w:rsidP="005104DB">
            <w:pPr>
              <w:cnfStyle w:val="000000000000" w:firstRow="0" w:lastRow="0" w:firstColumn="0" w:lastColumn="0" w:oddVBand="0" w:evenVBand="0" w:oddHBand="0" w:evenHBand="0" w:firstRowFirstColumn="0" w:firstRowLastColumn="0" w:lastRowFirstColumn="0" w:lastRowLastColumn="0"/>
            </w:pPr>
          </w:p>
        </w:tc>
      </w:tr>
    </w:tbl>
    <w:p w:rsidR="000F0F8B" w:rsidRDefault="000F0F8B" w:rsidP="00801173"/>
    <w:p w:rsidR="00256738" w:rsidRPr="00256738" w:rsidRDefault="00636628" w:rsidP="00256738">
      <w:pPr>
        <w:pStyle w:val="Heading1"/>
      </w:pPr>
      <w:r>
        <w:t>Quantification</w:t>
      </w:r>
      <w:r w:rsidR="00572346">
        <w:t>: resolution broadened model fitting</w:t>
      </w:r>
    </w:p>
    <w:p w:rsidR="00256738" w:rsidRPr="000B5682" w:rsidRDefault="00256738" w:rsidP="00256738">
      <w:pPr>
        <w:pStyle w:val="Heading2"/>
      </w:pPr>
      <w:r w:rsidRPr="000B5682">
        <w:t xml:space="preserve">Objectives </w:t>
      </w:r>
    </w:p>
    <w:p w:rsidR="00256738" w:rsidRPr="000B5682" w:rsidRDefault="00256738" w:rsidP="00256738">
      <w:pPr>
        <w:pStyle w:val="Body"/>
        <w:rPr>
          <w:rFonts w:ascii="Calibri" w:eastAsia="Calibri" w:hAnsi="Calibri"/>
          <w:color w:val="000000"/>
          <w:sz w:val="22"/>
          <w:szCs w:val="22"/>
        </w:rPr>
      </w:pPr>
      <w:r w:rsidRPr="000B5682">
        <w:rPr>
          <w:rFonts w:ascii="Calibri" w:eastAsia="Calibri" w:hAnsi="Calibri"/>
          <w:color w:val="000000"/>
          <w:sz w:val="22"/>
          <w:szCs w:val="22"/>
        </w:rPr>
        <w:t xml:space="preserve">To </w:t>
      </w:r>
      <w:r w:rsidR="00572346">
        <w:rPr>
          <w:rFonts w:ascii="Calibri" w:eastAsia="Calibri" w:hAnsi="Calibri"/>
          <w:color w:val="000000"/>
          <w:sz w:val="22"/>
          <w:szCs w:val="22"/>
        </w:rPr>
        <w:t>enable user-supplied models for the scattering written in Python or c/</w:t>
      </w:r>
      <w:proofErr w:type="spellStart"/>
      <w:r w:rsidR="00572346">
        <w:rPr>
          <w:rFonts w:ascii="Calibri" w:eastAsia="Calibri" w:hAnsi="Calibri"/>
          <w:color w:val="000000"/>
          <w:sz w:val="22"/>
          <w:szCs w:val="22"/>
        </w:rPr>
        <w:t>c++</w:t>
      </w:r>
      <w:proofErr w:type="spellEnd"/>
      <w:r w:rsidR="00572346">
        <w:rPr>
          <w:rFonts w:ascii="Calibri" w:eastAsia="Calibri" w:hAnsi="Calibri"/>
          <w:color w:val="000000"/>
          <w:sz w:val="22"/>
          <w:szCs w:val="22"/>
        </w:rPr>
        <w:t xml:space="preserve"> to be simulated or least-squares fitted to data in an arbitrary set of MD workspaces</w:t>
      </w:r>
      <w:r w:rsidR="00D77BF3">
        <w:rPr>
          <w:rFonts w:ascii="Calibri" w:eastAsia="Calibri" w:hAnsi="Calibri"/>
          <w:color w:val="000000"/>
          <w:sz w:val="22"/>
          <w:szCs w:val="22"/>
        </w:rPr>
        <w:t xml:space="preserve">, with account of </w:t>
      </w:r>
      <w:r w:rsidR="00FB21A8">
        <w:rPr>
          <w:rFonts w:ascii="Calibri" w:eastAsia="Calibri" w:hAnsi="Calibri"/>
          <w:color w:val="000000"/>
          <w:sz w:val="22"/>
          <w:szCs w:val="22"/>
        </w:rPr>
        <w:t xml:space="preserve">interchangeable models for the </w:t>
      </w:r>
      <w:r w:rsidR="00D77BF3">
        <w:rPr>
          <w:rFonts w:ascii="Calibri" w:eastAsia="Calibri" w:hAnsi="Calibri"/>
          <w:color w:val="000000"/>
          <w:sz w:val="22"/>
          <w:szCs w:val="22"/>
        </w:rPr>
        <w:t>instrument resolution.</w:t>
      </w:r>
      <w:r w:rsidR="00572346">
        <w:rPr>
          <w:rFonts w:ascii="Calibri" w:eastAsia="Calibri" w:hAnsi="Calibri"/>
          <w:color w:val="000000"/>
          <w:sz w:val="22"/>
          <w:szCs w:val="22"/>
        </w:rPr>
        <w:t xml:space="preserve"> </w:t>
      </w:r>
      <w:r w:rsidR="00FB21A8">
        <w:rPr>
          <w:rFonts w:ascii="Calibri" w:eastAsia="Calibri" w:hAnsi="Calibri"/>
          <w:color w:val="000000"/>
          <w:sz w:val="22"/>
          <w:szCs w:val="22"/>
        </w:rPr>
        <w:t>The improvement programme should be completed by 20 December 2015.</w:t>
      </w:r>
    </w:p>
    <w:p w:rsidR="00256738" w:rsidRDefault="00256738" w:rsidP="00256738">
      <w:pPr>
        <w:pStyle w:val="Heading2"/>
      </w:pPr>
      <w:r w:rsidRPr="00D46D40">
        <w:t>Deliverables</w:t>
      </w:r>
    </w:p>
    <w:p w:rsidR="00D77BF3" w:rsidRDefault="00D77BF3" w:rsidP="00D77BF3">
      <w:pPr>
        <w:pStyle w:val="ListParagraph"/>
        <w:numPr>
          <w:ilvl w:val="0"/>
          <w:numId w:val="3"/>
        </w:numPr>
        <w:spacing w:before="60" w:after="60"/>
        <w:rPr>
          <w:color w:val="000000"/>
        </w:rPr>
      </w:pPr>
      <w:r>
        <w:rPr>
          <w:color w:val="000000"/>
        </w:rPr>
        <w:t>Implementation and job management on multicore commodity workstations, large scale computing (SCARF)</w:t>
      </w:r>
    </w:p>
    <w:p w:rsidR="00256738" w:rsidRPr="00D77BF3" w:rsidRDefault="00572346" w:rsidP="00D77BF3">
      <w:pPr>
        <w:pStyle w:val="ListParagraph"/>
        <w:numPr>
          <w:ilvl w:val="0"/>
          <w:numId w:val="3"/>
        </w:numPr>
        <w:spacing w:before="60" w:after="60"/>
        <w:rPr>
          <w:color w:val="000000"/>
        </w:rPr>
      </w:pPr>
      <w:r>
        <w:rPr>
          <w:color w:val="000000"/>
        </w:rPr>
        <w:t>A GUI</w:t>
      </w:r>
      <w:r w:rsidR="001A3362">
        <w:rPr>
          <w:color w:val="000000"/>
        </w:rPr>
        <w:t xml:space="preserve"> interface </w:t>
      </w:r>
      <w:r w:rsidR="00D77BF3">
        <w:rPr>
          <w:color w:val="000000"/>
        </w:rPr>
        <w:t>as agreed with representatives of the instrument scientists</w:t>
      </w:r>
      <w:r w:rsidR="00D77BF3" w:rsidRPr="00F17C62">
        <w:rPr>
          <w:color w:val="000000"/>
        </w:rPr>
        <w:t>.</w:t>
      </w:r>
    </w:p>
    <w:p w:rsidR="00256738" w:rsidRDefault="001A3362" w:rsidP="00256738">
      <w:pPr>
        <w:pStyle w:val="ListParagraph"/>
        <w:numPr>
          <w:ilvl w:val="0"/>
          <w:numId w:val="3"/>
        </w:numPr>
        <w:spacing w:before="60" w:after="60"/>
        <w:rPr>
          <w:color w:val="000000"/>
        </w:rPr>
      </w:pPr>
      <w:r>
        <w:rPr>
          <w:color w:val="000000"/>
        </w:rPr>
        <w:t>Scripting syntax fully integrated and consistent with that developed for visualisation</w:t>
      </w:r>
      <w:r w:rsidR="007C4397">
        <w:rPr>
          <w:color w:val="000000"/>
        </w:rPr>
        <w:t>.</w:t>
      </w:r>
    </w:p>
    <w:p w:rsidR="00256738" w:rsidRDefault="00D77BF3" w:rsidP="00256738">
      <w:pPr>
        <w:pStyle w:val="ListParagraph"/>
        <w:numPr>
          <w:ilvl w:val="0"/>
          <w:numId w:val="3"/>
        </w:numPr>
        <w:spacing w:before="60" w:after="60"/>
        <w:rPr>
          <w:color w:val="000000"/>
        </w:rPr>
      </w:pPr>
      <w:r>
        <w:rPr>
          <w:color w:val="000000"/>
        </w:rPr>
        <w:t>The current TOBYFIT resolution function for MAPS and MARI will be implemented, together with generalisation for MERLIN and LET. This will also cover the SNS chopper instruments.</w:t>
      </w:r>
    </w:p>
    <w:p w:rsidR="00D77BF3" w:rsidRDefault="00D77BF3" w:rsidP="00256738">
      <w:pPr>
        <w:pStyle w:val="ListParagraph"/>
        <w:numPr>
          <w:ilvl w:val="0"/>
          <w:numId w:val="3"/>
        </w:numPr>
        <w:spacing w:before="60" w:after="60"/>
        <w:rPr>
          <w:color w:val="000000"/>
        </w:rPr>
      </w:pPr>
      <w:r>
        <w:rPr>
          <w:color w:val="000000"/>
        </w:rPr>
        <w:t>OSIRIS resolution function?</w:t>
      </w:r>
    </w:p>
    <w:p w:rsidR="00D77BF3" w:rsidRPr="00BD2D3D" w:rsidRDefault="00D77BF3" w:rsidP="00256738">
      <w:pPr>
        <w:pStyle w:val="ListParagraph"/>
        <w:numPr>
          <w:ilvl w:val="0"/>
          <w:numId w:val="3"/>
        </w:numPr>
        <w:spacing w:before="60" w:after="60"/>
        <w:rPr>
          <w:color w:val="000000"/>
        </w:rPr>
      </w:pPr>
      <w:r>
        <w:rPr>
          <w:color w:val="000000"/>
        </w:rPr>
        <w:t>Library of basic scattering models, including simple spin waves and requiring lookup tables.</w:t>
      </w:r>
    </w:p>
    <w:p w:rsidR="00636628" w:rsidRDefault="00256738" w:rsidP="00636628">
      <w:pPr>
        <w:pStyle w:val="ListParagraph"/>
        <w:numPr>
          <w:ilvl w:val="0"/>
          <w:numId w:val="3"/>
        </w:numPr>
        <w:rPr>
          <w:color w:val="000000"/>
          <w:lang w:val="fr-FR"/>
        </w:rPr>
      </w:pPr>
      <w:r>
        <w:rPr>
          <w:color w:val="000000"/>
          <w:lang w:val="fr-FR"/>
        </w:rPr>
        <w:t xml:space="preserve">Instrument staff training, </w:t>
      </w:r>
      <w:r w:rsidRPr="00F17C62">
        <w:rPr>
          <w:color w:val="000000"/>
          <w:lang w:val="fr-FR"/>
        </w:rPr>
        <w:t>support</w:t>
      </w:r>
      <w:r w:rsidRPr="00BD2D3D">
        <w:rPr>
          <w:color w:val="000000"/>
          <w:lang w:val="fr-FR"/>
        </w:rPr>
        <w:t xml:space="preserve"> </w:t>
      </w:r>
      <w:r w:rsidRPr="00F17C62">
        <w:rPr>
          <w:color w:val="000000"/>
          <w:lang w:val="fr-FR"/>
        </w:rPr>
        <w:t xml:space="preserve">and </w:t>
      </w:r>
      <w:proofErr w:type="gramStart"/>
      <w:r w:rsidRPr="00F17C62">
        <w:rPr>
          <w:color w:val="000000"/>
          <w:lang w:val="fr-FR"/>
        </w:rPr>
        <w:t>user</w:t>
      </w:r>
      <w:proofErr w:type="gramEnd"/>
      <w:r w:rsidRPr="00F17C62">
        <w:rPr>
          <w:color w:val="000000"/>
          <w:lang w:val="fr-FR"/>
        </w:rPr>
        <w:t xml:space="preserve"> documentation</w:t>
      </w:r>
    </w:p>
    <w:p w:rsidR="00954FA4" w:rsidRDefault="00954FA4" w:rsidP="00954FA4">
      <w:pPr>
        <w:pStyle w:val="Heading2"/>
      </w:pPr>
      <w:r w:rsidRPr="00801173">
        <w:t>Resources</w:t>
      </w:r>
    </w:p>
    <w:tbl>
      <w:tblPr>
        <w:tblStyle w:val="LightShading-Accent1"/>
        <w:tblW w:w="0" w:type="auto"/>
        <w:tblLook w:val="04A0" w:firstRow="1" w:lastRow="0" w:firstColumn="1" w:lastColumn="0" w:noHBand="0" w:noVBand="1"/>
      </w:tblPr>
      <w:tblGrid>
        <w:gridCol w:w="4937"/>
        <w:gridCol w:w="4305"/>
      </w:tblGrid>
      <w:tr w:rsidR="00954FA4" w:rsidRPr="00801173" w:rsidTr="00D17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7" w:type="dxa"/>
          </w:tcPr>
          <w:p w:rsidR="00954FA4" w:rsidRPr="00801173" w:rsidRDefault="00954FA4" w:rsidP="00D17145">
            <w:pPr>
              <w:rPr>
                <w:b w:val="0"/>
              </w:rPr>
            </w:pPr>
            <w:r w:rsidRPr="00801173">
              <w:rPr>
                <w:b w:val="0"/>
              </w:rPr>
              <w:t>Dev Team</w:t>
            </w:r>
          </w:p>
        </w:tc>
        <w:tc>
          <w:tcPr>
            <w:tcW w:w="4305" w:type="dxa"/>
          </w:tcPr>
          <w:p w:rsidR="00954FA4" w:rsidRPr="00801173" w:rsidRDefault="00954FA4" w:rsidP="00D17145">
            <w:pPr>
              <w:cnfStyle w:val="100000000000" w:firstRow="1" w:lastRow="0" w:firstColumn="0" w:lastColumn="0" w:oddVBand="0" w:evenVBand="0" w:oddHBand="0" w:evenHBand="0" w:firstRowFirstColumn="0" w:firstRowLastColumn="0" w:lastRowFirstColumn="0" w:lastRowLastColumn="0"/>
              <w:rPr>
                <w:b w:val="0"/>
              </w:rPr>
            </w:pPr>
          </w:p>
        </w:tc>
      </w:tr>
      <w:tr w:rsidR="00954FA4" w:rsidRPr="00801173" w:rsidTr="00D1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7" w:type="dxa"/>
          </w:tcPr>
          <w:p w:rsidR="00954FA4" w:rsidRPr="009501CD" w:rsidRDefault="00954FA4" w:rsidP="00D17145">
            <w:r w:rsidRPr="009501CD">
              <w:t>UK</w:t>
            </w:r>
          </w:p>
        </w:tc>
        <w:tc>
          <w:tcPr>
            <w:tcW w:w="4305" w:type="dxa"/>
          </w:tcPr>
          <w:p w:rsidR="00954FA4" w:rsidRPr="009501CD" w:rsidRDefault="00954FA4" w:rsidP="00D17145">
            <w:pPr>
              <w:cnfStyle w:val="000000100000" w:firstRow="0" w:lastRow="0" w:firstColumn="0" w:lastColumn="0" w:oddVBand="0" w:evenVBand="0" w:oddHBand="1" w:evenHBand="0" w:firstRowFirstColumn="0" w:firstRowLastColumn="0" w:lastRowFirstColumn="0" w:lastRowLastColumn="0"/>
              <w:rPr>
                <w:b/>
              </w:rPr>
            </w:pPr>
            <w:r w:rsidRPr="009501CD">
              <w:rPr>
                <w:b/>
              </w:rPr>
              <w:t>US</w:t>
            </w:r>
          </w:p>
        </w:tc>
      </w:tr>
      <w:tr w:rsidR="00954FA4" w:rsidRPr="00801173" w:rsidTr="00D17145">
        <w:tc>
          <w:tcPr>
            <w:cnfStyle w:val="001000000000" w:firstRow="0" w:lastRow="0" w:firstColumn="1" w:lastColumn="0" w:oddVBand="0" w:evenVBand="0" w:oddHBand="0" w:evenHBand="0" w:firstRowFirstColumn="0" w:firstRowLastColumn="0" w:lastRowFirstColumn="0" w:lastRowLastColumn="0"/>
            <w:tcW w:w="4937" w:type="dxa"/>
          </w:tcPr>
          <w:p w:rsidR="00954FA4" w:rsidRPr="009501CD" w:rsidRDefault="00954FA4" w:rsidP="00954FA4">
            <w:pPr>
              <w:rPr>
                <w:b w:val="0"/>
              </w:rPr>
            </w:pPr>
            <w:r>
              <w:rPr>
                <w:b w:val="0"/>
              </w:rPr>
              <w:t>Martyn</w:t>
            </w:r>
            <w:r w:rsidRPr="009501CD">
              <w:rPr>
                <w:b w:val="0"/>
              </w:rPr>
              <w:t xml:space="preserve"> </w:t>
            </w:r>
            <w:r>
              <w:rPr>
                <w:b w:val="0"/>
              </w:rPr>
              <w:t>5</w:t>
            </w:r>
            <w:r w:rsidRPr="009501CD">
              <w:rPr>
                <w:b w:val="0"/>
              </w:rPr>
              <w:t>0% (</w:t>
            </w:r>
            <w:r>
              <w:rPr>
                <w:b w:val="0"/>
              </w:rPr>
              <w:t>resolution convolution</w:t>
            </w:r>
            <w:r w:rsidRPr="009501CD">
              <w:rPr>
                <w:b w:val="0"/>
              </w:rPr>
              <w:t>)</w:t>
            </w:r>
          </w:p>
        </w:tc>
        <w:tc>
          <w:tcPr>
            <w:tcW w:w="4305" w:type="dxa"/>
          </w:tcPr>
          <w:p w:rsidR="00954FA4" w:rsidRPr="00801173" w:rsidRDefault="00954FA4" w:rsidP="00954FA4">
            <w:pPr>
              <w:cnfStyle w:val="000000000000" w:firstRow="0" w:lastRow="0" w:firstColumn="0" w:lastColumn="0" w:oddVBand="0" w:evenVBand="0" w:oddHBand="0" w:evenHBand="0" w:firstRowFirstColumn="0" w:firstRowLastColumn="0" w:lastRowFirstColumn="0" w:lastRowLastColumn="0"/>
            </w:pPr>
            <w:r w:rsidRPr="00801173">
              <w:t xml:space="preserve">Michael </w:t>
            </w:r>
            <w:r>
              <w:t>20</w:t>
            </w:r>
            <w:r w:rsidRPr="00801173">
              <w:t>%</w:t>
            </w:r>
            <w:r>
              <w:t xml:space="preserve"> (Back end implementation for SNS)</w:t>
            </w:r>
          </w:p>
        </w:tc>
      </w:tr>
      <w:tr w:rsidR="00954FA4" w:rsidRPr="00801173" w:rsidTr="00D1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7" w:type="dxa"/>
          </w:tcPr>
          <w:p w:rsidR="00954FA4" w:rsidRPr="009501CD" w:rsidRDefault="00954FA4" w:rsidP="00954FA4">
            <w:pPr>
              <w:rPr>
                <w:b w:val="0"/>
              </w:rPr>
            </w:pPr>
            <w:r>
              <w:rPr>
                <w:b w:val="0"/>
              </w:rPr>
              <w:t>Roman 2</w:t>
            </w:r>
            <w:r w:rsidRPr="009501CD">
              <w:rPr>
                <w:b w:val="0"/>
              </w:rPr>
              <w:t xml:space="preserve">0% (Core </w:t>
            </w:r>
            <w:r>
              <w:rPr>
                <w:b w:val="0"/>
              </w:rPr>
              <w:t>&amp; model fitting support</w:t>
            </w:r>
            <w:r w:rsidRPr="009501CD">
              <w:rPr>
                <w:b w:val="0"/>
              </w:rPr>
              <w:t>)</w:t>
            </w:r>
          </w:p>
        </w:tc>
        <w:tc>
          <w:tcPr>
            <w:tcW w:w="4305" w:type="dxa"/>
          </w:tcPr>
          <w:p w:rsidR="00954FA4" w:rsidRPr="00801173" w:rsidRDefault="00954FA4" w:rsidP="00954FA4">
            <w:pPr>
              <w:cnfStyle w:val="000000100000" w:firstRow="0" w:lastRow="0" w:firstColumn="0" w:lastColumn="0" w:oddVBand="0" w:evenVBand="0" w:oddHBand="1" w:evenHBand="0" w:firstRowFirstColumn="0" w:firstRowLastColumn="0" w:lastRowFirstColumn="0" w:lastRowLastColumn="0"/>
            </w:pPr>
            <w:r w:rsidRPr="00801173">
              <w:t xml:space="preserve">Andre </w:t>
            </w:r>
            <w:r>
              <w:t>20</w:t>
            </w:r>
            <w:r w:rsidRPr="00801173">
              <w:t>%</w:t>
            </w:r>
            <w:r>
              <w:t xml:space="preserve"> (verification and validation)</w:t>
            </w:r>
          </w:p>
        </w:tc>
      </w:tr>
      <w:tr w:rsidR="00954FA4" w:rsidRPr="00801173" w:rsidTr="00D17145">
        <w:tc>
          <w:tcPr>
            <w:cnfStyle w:val="001000000000" w:firstRow="0" w:lastRow="0" w:firstColumn="1" w:lastColumn="0" w:oddVBand="0" w:evenVBand="0" w:oddHBand="0" w:evenHBand="0" w:firstRowFirstColumn="0" w:firstRowLastColumn="0" w:lastRowFirstColumn="0" w:lastRowLastColumn="0"/>
            <w:tcW w:w="4937" w:type="dxa"/>
          </w:tcPr>
          <w:p w:rsidR="00954FA4" w:rsidRPr="009501CD" w:rsidRDefault="00954FA4" w:rsidP="00D17145">
            <w:pPr>
              <w:rPr>
                <w:b w:val="0"/>
              </w:rPr>
            </w:pPr>
            <w:r>
              <w:rPr>
                <w:b w:val="0"/>
              </w:rPr>
              <w:t>Alex 4</w:t>
            </w:r>
            <w:r w:rsidRPr="009501CD">
              <w:rPr>
                <w:b w:val="0"/>
              </w:rPr>
              <w:t>0% (verification and validation, proxy SME</w:t>
            </w:r>
            <w:r>
              <w:rPr>
                <w:b w:val="0"/>
              </w:rPr>
              <w:t>, models</w:t>
            </w:r>
            <w:r w:rsidRPr="009501CD">
              <w:rPr>
                <w:b w:val="0"/>
              </w:rPr>
              <w:t>)</w:t>
            </w:r>
          </w:p>
        </w:tc>
        <w:tc>
          <w:tcPr>
            <w:tcW w:w="4305" w:type="dxa"/>
          </w:tcPr>
          <w:p w:rsidR="00954FA4" w:rsidRPr="00801173" w:rsidRDefault="00954FA4" w:rsidP="00D17145">
            <w:pPr>
              <w:cnfStyle w:val="000000000000" w:firstRow="0" w:lastRow="0" w:firstColumn="0" w:lastColumn="0" w:oddVBand="0" w:evenVBand="0" w:oddHBand="0" w:evenHBand="0" w:firstRowFirstColumn="0" w:firstRowLastColumn="0" w:lastRowFirstColumn="0" w:lastRowLastColumn="0"/>
            </w:pPr>
            <w:r>
              <w:t>Jose ?% (</w:t>
            </w:r>
            <w:r w:rsidR="00EB33BD">
              <w:t xml:space="preserve">possible </w:t>
            </w:r>
            <w:r>
              <w:t>alternative resolution convolution models)</w:t>
            </w:r>
          </w:p>
        </w:tc>
      </w:tr>
      <w:tr w:rsidR="00954FA4" w:rsidRPr="00801173" w:rsidTr="00D1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7" w:type="dxa"/>
          </w:tcPr>
          <w:p w:rsidR="00954FA4" w:rsidRPr="009501CD" w:rsidRDefault="00954FA4" w:rsidP="00D17145">
            <w:pPr>
              <w:rPr>
                <w:b w:val="0"/>
              </w:rPr>
            </w:pPr>
            <w:r w:rsidRPr="000F0F8B">
              <w:rPr>
                <w:b w:val="0"/>
                <w:highlight w:val="yellow"/>
              </w:rPr>
              <w:t xml:space="preserve">New </w:t>
            </w:r>
            <w:r>
              <w:rPr>
                <w:b w:val="0"/>
                <w:highlight w:val="yellow"/>
              </w:rPr>
              <w:t>G</w:t>
            </w:r>
            <w:r w:rsidRPr="000F0F8B">
              <w:rPr>
                <w:b w:val="0"/>
                <w:highlight w:val="yellow"/>
              </w:rPr>
              <w:t xml:space="preserve">UI </w:t>
            </w:r>
            <w:r>
              <w:rPr>
                <w:b w:val="0"/>
                <w:highlight w:val="yellow"/>
              </w:rPr>
              <w:t xml:space="preserve">and back end </w:t>
            </w:r>
            <w:r w:rsidRPr="000F0F8B">
              <w:rPr>
                <w:b w:val="0"/>
                <w:highlight w:val="yellow"/>
              </w:rPr>
              <w:t>developer 100%</w:t>
            </w:r>
            <w:r>
              <w:rPr>
                <w:b w:val="0"/>
                <w:highlight w:val="yellow"/>
              </w:rPr>
              <w:t xml:space="preserve"> (12</w:t>
            </w:r>
            <w:r w:rsidRPr="000F0F8B">
              <w:rPr>
                <w:b w:val="0"/>
                <w:highlight w:val="yellow"/>
              </w:rPr>
              <w:t xml:space="preserve"> Months)</w:t>
            </w:r>
          </w:p>
        </w:tc>
        <w:tc>
          <w:tcPr>
            <w:tcW w:w="4305" w:type="dxa"/>
          </w:tcPr>
          <w:p w:rsidR="00954FA4" w:rsidRPr="00801173" w:rsidRDefault="00954FA4" w:rsidP="00D17145">
            <w:pPr>
              <w:cnfStyle w:val="000000100000" w:firstRow="0" w:lastRow="0" w:firstColumn="0" w:lastColumn="0" w:oddVBand="0" w:evenVBand="0" w:oddHBand="1" w:evenHBand="0" w:firstRowFirstColumn="0" w:firstRowLastColumn="0" w:lastRowFirstColumn="0" w:lastRowLastColumn="0"/>
            </w:pPr>
          </w:p>
        </w:tc>
      </w:tr>
    </w:tbl>
    <w:p w:rsidR="00954FA4" w:rsidRDefault="00954FA4" w:rsidP="00954FA4"/>
    <w:tbl>
      <w:tblPr>
        <w:tblStyle w:val="LightShading-Accent1"/>
        <w:tblW w:w="0" w:type="auto"/>
        <w:tblLook w:val="04A0" w:firstRow="1" w:lastRow="0" w:firstColumn="1" w:lastColumn="0" w:noHBand="0" w:noVBand="1"/>
      </w:tblPr>
      <w:tblGrid>
        <w:gridCol w:w="4937"/>
        <w:gridCol w:w="4305"/>
      </w:tblGrid>
      <w:tr w:rsidR="00954FA4" w:rsidRPr="00801173" w:rsidTr="00D17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7" w:type="dxa"/>
          </w:tcPr>
          <w:p w:rsidR="00954FA4" w:rsidRPr="009501CD" w:rsidRDefault="00954FA4" w:rsidP="00D17145">
            <w:pPr>
              <w:rPr>
                <w:b w:val="0"/>
              </w:rPr>
            </w:pPr>
            <w:r w:rsidRPr="009501CD">
              <w:rPr>
                <w:b w:val="0"/>
              </w:rPr>
              <w:t>Scientists</w:t>
            </w:r>
          </w:p>
        </w:tc>
        <w:tc>
          <w:tcPr>
            <w:tcW w:w="4305" w:type="dxa"/>
          </w:tcPr>
          <w:p w:rsidR="00954FA4" w:rsidRPr="009501CD" w:rsidRDefault="00954FA4" w:rsidP="00D17145">
            <w:pPr>
              <w:cnfStyle w:val="100000000000" w:firstRow="1" w:lastRow="0" w:firstColumn="0" w:lastColumn="0" w:oddVBand="0" w:evenVBand="0" w:oddHBand="0" w:evenHBand="0" w:firstRowFirstColumn="0" w:firstRowLastColumn="0" w:lastRowFirstColumn="0" w:lastRowLastColumn="0"/>
              <w:rPr>
                <w:b w:val="0"/>
              </w:rPr>
            </w:pPr>
          </w:p>
        </w:tc>
      </w:tr>
      <w:tr w:rsidR="00954FA4" w:rsidRPr="00801173" w:rsidTr="00D1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7" w:type="dxa"/>
          </w:tcPr>
          <w:p w:rsidR="00954FA4" w:rsidRPr="009501CD" w:rsidRDefault="00954FA4" w:rsidP="00D17145">
            <w:r w:rsidRPr="009501CD">
              <w:t>UK</w:t>
            </w:r>
          </w:p>
        </w:tc>
        <w:tc>
          <w:tcPr>
            <w:tcW w:w="4305" w:type="dxa"/>
          </w:tcPr>
          <w:p w:rsidR="00954FA4" w:rsidRPr="009501CD" w:rsidRDefault="00954FA4" w:rsidP="00D17145">
            <w:pPr>
              <w:cnfStyle w:val="000000100000" w:firstRow="0" w:lastRow="0" w:firstColumn="0" w:lastColumn="0" w:oddVBand="0" w:evenVBand="0" w:oddHBand="1" w:evenHBand="0" w:firstRowFirstColumn="0" w:firstRowLastColumn="0" w:lastRowFirstColumn="0" w:lastRowLastColumn="0"/>
              <w:rPr>
                <w:b/>
              </w:rPr>
            </w:pPr>
            <w:r w:rsidRPr="009501CD">
              <w:rPr>
                <w:b/>
              </w:rPr>
              <w:t>US</w:t>
            </w:r>
          </w:p>
        </w:tc>
      </w:tr>
      <w:tr w:rsidR="00954FA4" w:rsidRPr="00801173" w:rsidTr="00D17145">
        <w:tc>
          <w:tcPr>
            <w:cnfStyle w:val="001000000000" w:firstRow="0" w:lastRow="0" w:firstColumn="1" w:lastColumn="0" w:oddVBand="0" w:evenVBand="0" w:oddHBand="0" w:evenHBand="0" w:firstRowFirstColumn="0" w:firstRowLastColumn="0" w:lastRowFirstColumn="0" w:lastRowLastColumn="0"/>
            <w:tcW w:w="4937" w:type="dxa"/>
          </w:tcPr>
          <w:p w:rsidR="00954FA4" w:rsidRPr="009501CD" w:rsidRDefault="00954FA4" w:rsidP="00D17145">
            <w:pPr>
              <w:rPr>
                <w:b w:val="0"/>
              </w:rPr>
            </w:pPr>
            <w:r w:rsidRPr="009501CD">
              <w:rPr>
                <w:b w:val="0"/>
              </w:rPr>
              <w:t>Toby Perring / Russell Ewings (10%)</w:t>
            </w:r>
          </w:p>
        </w:tc>
        <w:tc>
          <w:tcPr>
            <w:tcW w:w="4305" w:type="dxa"/>
          </w:tcPr>
          <w:p w:rsidR="00954FA4" w:rsidRPr="00801173" w:rsidRDefault="00954FA4" w:rsidP="00D17145">
            <w:pPr>
              <w:cnfStyle w:val="000000000000" w:firstRow="0" w:lastRow="0" w:firstColumn="0" w:lastColumn="0" w:oddVBand="0" w:evenVBand="0" w:oddHBand="0" w:evenHBand="0" w:firstRowFirstColumn="0" w:firstRowLastColumn="0" w:lastRowFirstColumn="0" w:lastRowLastColumn="0"/>
            </w:pPr>
            <w:r>
              <w:t>Direct inelastic 10%</w:t>
            </w:r>
          </w:p>
        </w:tc>
      </w:tr>
      <w:tr w:rsidR="00954FA4" w:rsidRPr="00801173" w:rsidTr="00D17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7" w:type="dxa"/>
          </w:tcPr>
          <w:p w:rsidR="00954FA4" w:rsidRPr="009501CD" w:rsidRDefault="00954FA4" w:rsidP="00D17145">
            <w:pPr>
              <w:rPr>
                <w:b w:val="0"/>
              </w:rPr>
            </w:pPr>
            <w:proofErr w:type="spellStart"/>
            <w:r>
              <w:rPr>
                <w:b w:val="0"/>
              </w:rPr>
              <w:lastRenderedPageBreak/>
              <w:t>Sanghanitra</w:t>
            </w:r>
            <w:proofErr w:type="spellEnd"/>
            <w:r>
              <w:rPr>
                <w:b w:val="0"/>
              </w:rPr>
              <w:t>?</w:t>
            </w:r>
            <w:r w:rsidRPr="009501CD">
              <w:rPr>
                <w:b w:val="0"/>
              </w:rPr>
              <w:t xml:space="preserve"> (10%)</w:t>
            </w:r>
          </w:p>
        </w:tc>
        <w:tc>
          <w:tcPr>
            <w:tcW w:w="4305" w:type="dxa"/>
          </w:tcPr>
          <w:p w:rsidR="00954FA4" w:rsidRDefault="00954FA4" w:rsidP="00D17145">
            <w:pPr>
              <w:cnfStyle w:val="000000100000" w:firstRow="0" w:lastRow="0" w:firstColumn="0" w:lastColumn="0" w:oddVBand="0" w:evenVBand="0" w:oddHBand="1" w:evenHBand="0" w:firstRowFirstColumn="0" w:firstRowLastColumn="0" w:lastRowFirstColumn="0" w:lastRowLastColumn="0"/>
            </w:pPr>
            <w:r>
              <w:t xml:space="preserve">Indirect </w:t>
            </w:r>
            <w:proofErr w:type="spellStart"/>
            <w:r>
              <w:t>ineslatic</w:t>
            </w:r>
            <w:proofErr w:type="spellEnd"/>
            <w:r>
              <w:t xml:space="preserve"> 10%</w:t>
            </w:r>
          </w:p>
        </w:tc>
      </w:tr>
    </w:tbl>
    <w:p w:rsidR="00954FA4" w:rsidRDefault="00954FA4" w:rsidP="00954FA4">
      <w:pPr>
        <w:rPr>
          <w:color w:val="000000"/>
          <w:lang w:val="fr-FR"/>
        </w:rPr>
      </w:pPr>
    </w:p>
    <w:p w:rsidR="00954FA4" w:rsidRDefault="00954FA4" w:rsidP="00954FA4">
      <w:pPr>
        <w:pStyle w:val="Heading2"/>
        <w:rPr>
          <w:lang w:val="fr-FR"/>
        </w:rPr>
      </w:pPr>
      <w:r w:rsidRPr="009938BE">
        <w:t>Optional</w:t>
      </w:r>
      <w:r>
        <w:rPr>
          <w:lang w:val="fr-FR"/>
        </w:rPr>
        <w:t xml:space="preserve"> extension</w:t>
      </w:r>
    </w:p>
    <w:p w:rsidR="00954FA4" w:rsidRDefault="00954FA4" w:rsidP="00954FA4">
      <w:r w:rsidRPr="009938BE">
        <w:t xml:space="preserve">CUDA and other graphics card acceleration approaches hold the possibility to </w:t>
      </w:r>
      <w:r w:rsidR="009938BE" w:rsidRPr="009938BE">
        <w:t>accelerate</w:t>
      </w:r>
      <w:r w:rsidR="009938BE">
        <w:t xml:space="preserve"> the quantification and model fitting of </w:t>
      </w:r>
      <w:proofErr w:type="spellStart"/>
      <w:r w:rsidR="009938BE">
        <w:t>multi dimensional</w:t>
      </w:r>
      <w:proofErr w:type="spellEnd"/>
      <w:r w:rsidR="009938BE">
        <w:t xml:space="preserve"> data.  However while on paper the likelihood of significant gains is high, this cannot be guaranteed until proven and measured using a prototype.</w:t>
      </w:r>
    </w:p>
    <w:p w:rsidR="009938BE" w:rsidRPr="009938BE" w:rsidRDefault="009938BE" w:rsidP="00954FA4">
      <w:r>
        <w:t xml:space="preserve">This most sensible approach here would be to allocate 1 month of Martyn </w:t>
      </w:r>
      <w:proofErr w:type="spellStart"/>
      <w:r>
        <w:t>Gigg’s</w:t>
      </w:r>
      <w:proofErr w:type="spellEnd"/>
      <w:r>
        <w:t xml:space="preserve"> time to prototype and measure the improvements that can be made by graphics card processing, if successful and the improvement was agreed to be worthwhile this would be followed by a further 3 months to implement the improvement for general usage.</w:t>
      </w:r>
    </w:p>
    <w:p w:rsidR="00954FA4" w:rsidRPr="00954FA4" w:rsidRDefault="00954FA4" w:rsidP="00954FA4">
      <w:pPr>
        <w:rPr>
          <w:color w:val="000000"/>
          <w:lang w:val="fr-FR"/>
        </w:rPr>
      </w:pPr>
    </w:p>
    <w:p w:rsidR="00545B11" w:rsidRDefault="00545B11" w:rsidP="00954FA4">
      <w:pPr>
        <w:pStyle w:val="Heading1"/>
      </w:pPr>
      <w:r>
        <w:t>Organisation</w:t>
      </w:r>
    </w:p>
    <w:p w:rsidR="00545B11" w:rsidRDefault="000F0F8B" w:rsidP="00545B11">
      <w:r>
        <w:t xml:space="preserve">The </w:t>
      </w:r>
      <w:r w:rsidR="007A4EA4">
        <w:t>improvement project</w:t>
      </w:r>
      <w:r>
        <w:t xml:space="preserve"> would take </w:t>
      </w:r>
      <w:r w:rsidR="007C4397">
        <w:t>place in two parts</w:t>
      </w:r>
      <w:r w:rsidR="00972520">
        <w:t>.</w:t>
      </w:r>
      <w:r w:rsidR="007C4397">
        <w:t xml:space="preserve"> Initially, the specification would be detailed using representatives from both facilities</w:t>
      </w:r>
      <w:r>
        <w:t xml:space="preserve">. </w:t>
      </w:r>
      <w:r w:rsidR="007C4397">
        <w:t xml:space="preserve">Monthly progress meetings </w:t>
      </w:r>
      <w:r w:rsidR="00BF6E3E">
        <w:t xml:space="preserve">would take place for the first </w:t>
      </w:r>
      <w:r w:rsidR="00FF415F">
        <w:t>3</w:t>
      </w:r>
      <w:r w:rsidR="007C4397">
        <w:t xml:space="preserve"> months. Afterwards, with a working implementation, bi</w:t>
      </w:r>
      <w:r w:rsidR="00FB21A8">
        <w:t>-</w:t>
      </w:r>
      <w:r w:rsidR="007C4397">
        <w:t xml:space="preserve">weekly iterative meetings would take place. </w:t>
      </w:r>
      <w:r>
        <w:t xml:space="preserve">Specific example datasets would be selected </w:t>
      </w:r>
      <w:r w:rsidR="007C4397">
        <w:t>as characteristic of the types of models to be fitted</w:t>
      </w:r>
      <w:r>
        <w:t xml:space="preserve">. </w:t>
      </w:r>
      <w:proofErr w:type="gramStart"/>
      <w:r>
        <w:t>Code</w:t>
      </w:r>
      <w:proofErr w:type="gramEnd"/>
      <w:r>
        <w:t xml:space="preserve"> changes will be made within the Mantid codebase, with involved scientists using the nightly builds to review progress.</w:t>
      </w:r>
    </w:p>
    <w:p w:rsidR="001B5394" w:rsidRDefault="001B5394" w:rsidP="00545B11"/>
    <w:p w:rsidR="00972520" w:rsidRPr="00636628" w:rsidRDefault="00972520" w:rsidP="00545B11"/>
    <w:p w:rsidR="00545B11" w:rsidRDefault="00545B11" w:rsidP="00BF6E3E">
      <w:pPr>
        <w:pStyle w:val="Heading1"/>
        <w:numPr>
          <w:ilvl w:val="0"/>
          <w:numId w:val="0"/>
        </w:numPr>
        <w:ind w:left="432" w:hanging="432"/>
      </w:pPr>
      <w:r>
        <w:t>Appendix: Background to VATES</w:t>
      </w:r>
    </w:p>
    <w:p w:rsidR="00972520" w:rsidRDefault="00972520" w:rsidP="00545B11"/>
    <w:p w:rsidR="00545B11" w:rsidRDefault="00545B11" w:rsidP="00545B11">
      <w:r>
        <w:t xml:space="preserve">VATES is a major sub-project within MANTID designed to provide (1) visualisation tools for multidimensional data – be that multi-dataset single crystal inelastic data (‘Horace’ data) or single crystal diffraction data, and (2) a generic resolution convolution and parameterised </w:t>
      </w:r>
      <w:proofErr w:type="gramStart"/>
      <w:r>
        <w:t>model  fitting</w:t>
      </w:r>
      <w:proofErr w:type="gramEnd"/>
      <w:r>
        <w:t xml:space="preserve">  engine. The visualisation part is generic to all neutron instrumentation – the multiple dimensions could be (vector) momentum, temperature</w:t>
      </w:r>
      <w:bookmarkStart w:id="0" w:name="_GoBack"/>
      <w:bookmarkEnd w:id="0"/>
      <w:r w:rsidR="00972520">
        <w:t>, energy</w:t>
      </w:r>
      <w:r>
        <w:t>, magnetic field, shear rate etc. The resolution and fitting (hereafter called ‘quantification’) was identified at the MANTID Scientific Steering Committee meeting in January 2014 as important not just for the chopper instruments at ISIS, but also those at SNS and also indirect instruments at both facilities.</w:t>
      </w:r>
    </w:p>
    <w:p w:rsidR="00545B11" w:rsidRDefault="00545B11" w:rsidP="00545B11">
      <w:r>
        <w:t>Major improvements to the user experience and multidimensional data file generation are essential for VATES to be widely adopted. For example, while the HORACE software (</w:t>
      </w:r>
      <w:proofErr w:type="spellStart"/>
      <w:r>
        <w:t>T.G.Perring</w:t>
      </w:r>
      <w:proofErr w:type="spellEnd"/>
      <w:r>
        <w:t xml:space="preserve"> et al.) is widely used for visualisation and analysis of inelastic data at various neutron facilities (Ewings and Perring will be running training courses at ISIS and SNS in the next few months to satisfy demand from users at ISIS and SNS), adoption of VATES for inelastic data visualisation is patchy because the user experience needs considerable improvement. Furthermore, both VATES and HORACE can take several hours to prepare the underlying multi-dimensional datasets from the latest experiments, a serious bottleneck whichever route is followed. These problems apply equally to diffraction data.</w:t>
      </w:r>
    </w:p>
    <w:p w:rsidR="00545B11" w:rsidRDefault="00545B11" w:rsidP="00545B11">
      <w:r>
        <w:lastRenderedPageBreak/>
        <w:t>Regarding Part (2) – ‘quantification’ – a prototype implementation is in place but is incompletely tested, and has not been used in practice because Part (1) is not yet established. It is a long wished-for goal to have ‘</w:t>
      </w:r>
      <w:proofErr w:type="spellStart"/>
      <w:r>
        <w:t>Rietveld</w:t>
      </w:r>
      <w:proofErr w:type="spellEnd"/>
      <w:r>
        <w:t xml:space="preserve"> for inelastic’, to provide equivalent tools to those taken for granted in diffraction data analysis. From computerised calculations of linear spin wave theory, through predictions for lattice dynamics or the generalised magnetic susceptibility </w:t>
      </w:r>
      <w:r>
        <w:sym w:font="Symbol" w:char="F020"/>
      </w:r>
      <w:r>
        <w:sym w:font="Symbol" w:char="F063"/>
      </w:r>
      <w:r>
        <w:rPr>
          <w:rFonts w:cstheme="minorHAnsi"/>
        </w:rPr>
        <w:t>′</w:t>
      </w:r>
      <w:proofErr w:type="gramStart"/>
      <w:r>
        <w:rPr>
          <w:rFonts w:cstheme="minorHAnsi"/>
        </w:rPr>
        <w:t>′</w:t>
      </w:r>
      <w:r>
        <w:t>(</w:t>
      </w:r>
      <w:proofErr w:type="gramEnd"/>
      <w:r w:rsidRPr="00642174">
        <w:rPr>
          <w:b/>
        </w:rPr>
        <w:t>Q</w:t>
      </w:r>
      <w:r>
        <w:t>,</w:t>
      </w:r>
      <w:r>
        <w:sym w:font="Symbol" w:char="F020"/>
      </w:r>
      <w:r>
        <w:sym w:font="Symbol" w:char="F077"/>
      </w:r>
      <w:r>
        <w:t>) from DMFT, to bespoke user models as the theory itself develops alongside the experiments, a true quantitative test against data requires proper account of the instrument resolution. A major step forward would be to implement a framework for routine substitution of user models for the scattering and instrument resolution functions. The goal of Part (2) is to provide this for simple user models, with a view to a later (and more ambitious) project as part of a wider Scientific Computing Strategy to interface with sophisticated 3</w:t>
      </w:r>
      <w:r w:rsidRPr="00ED79E2">
        <w:rPr>
          <w:vertAlign w:val="superscript"/>
        </w:rPr>
        <w:t>rd</w:t>
      </w:r>
      <w:r>
        <w:t xml:space="preserve"> party models once the framework is in place.</w:t>
      </w:r>
    </w:p>
    <w:p w:rsidR="00545B11" w:rsidRPr="000F0F8B" w:rsidRDefault="00545B11" w:rsidP="000F0F8B">
      <w:pPr>
        <w:sectPr w:rsidR="00545B11" w:rsidRPr="000F0F8B" w:rsidSect="000F0F8B">
          <w:pgSz w:w="11906" w:h="16838"/>
          <w:pgMar w:top="1440" w:right="1440" w:bottom="1440" w:left="1440" w:header="708" w:footer="708" w:gutter="0"/>
          <w:cols w:space="708"/>
          <w:docGrid w:linePitch="360"/>
        </w:sectPr>
      </w:pPr>
    </w:p>
    <w:p w:rsidR="000B5682" w:rsidRDefault="00375CC1" w:rsidP="000B5682">
      <w:pPr>
        <w:pStyle w:val="Heading1"/>
      </w:pPr>
      <w:r>
        <w:lastRenderedPageBreak/>
        <w:t xml:space="preserve">Visualization </w:t>
      </w:r>
      <w:r w:rsidR="000B5682">
        <w:t>Plan</w:t>
      </w:r>
    </w:p>
    <w:p w:rsidR="000F0F8B" w:rsidRPr="000F0F8B" w:rsidRDefault="000F0F8B" w:rsidP="000F0F8B"/>
    <w:p w:rsidR="000B5682" w:rsidRDefault="00014757" w:rsidP="00801173">
      <w:r>
        <w:rPr>
          <w:noProof/>
          <w:lang w:eastAsia="en-GB"/>
        </w:rPr>
        <w:drawing>
          <wp:inline distT="0" distB="0" distL="0" distR="0" wp14:anchorId="0A764BF6" wp14:editId="774CCAE5">
            <wp:extent cx="9133001" cy="423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1655" cy="4242641"/>
                    </a:xfrm>
                    <a:prstGeom prst="rect">
                      <a:avLst/>
                    </a:prstGeom>
                    <a:noFill/>
                    <a:ln>
                      <a:noFill/>
                    </a:ln>
                  </pic:spPr>
                </pic:pic>
              </a:graphicData>
            </a:graphic>
          </wp:inline>
        </w:drawing>
      </w:r>
    </w:p>
    <w:sectPr w:rsidR="000B5682" w:rsidSect="000F0F8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A77D2"/>
    <w:multiLevelType w:val="hybridMultilevel"/>
    <w:tmpl w:val="E74C1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B3C1A"/>
    <w:multiLevelType w:val="hybridMultilevel"/>
    <w:tmpl w:val="040EF3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24A879EB"/>
    <w:multiLevelType w:val="multilevel"/>
    <w:tmpl w:val="75F46D82"/>
    <w:lvl w:ilvl="0">
      <w:start w:val="1"/>
      <w:numFmt w:val="decimal"/>
      <w:pStyle w:val="Heading1"/>
      <w:lvlText w:val="%1"/>
      <w:lvlJc w:val="left"/>
      <w:pPr>
        <w:ind w:left="432" w:hanging="432"/>
      </w:pPr>
    </w:lvl>
    <w:lvl w:ilvl="1">
      <w:start w:val="1"/>
      <w:numFmt w:val="decimal"/>
      <w:pStyle w:val="Heading2"/>
      <w:lvlText w:val="%1.%2"/>
      <w:lvlJc w:val="left"/>
      <w:pPr>
        <w:ind w:left="718"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173"/>
    <w:rsid w:val="0000440C"/>
    <w:rsid w:val="00014757"/>
    <w:rsid w:val="000153FA"/>
    <w:rsid w:val="000506C8"/>
    <w:rsid w:val="000B5682"/>
    <w:rsid w:val="000F0F8B"/>
    <w:rsid w:val="000F6815"/>
    <w:rsid w:val="001A3362"/>
    <w:rsid w:val="001B5394"/>
    <w:rsid w:val="00220244"/>
    <w:rsid w:val="00256738"/>
    <w:rsid w:val="002836C1"/>
    <w:rsid w:val="002B43B3"/>
    <w:rsid w:val="003270A8"/>
    <w:rsid w:val="0033793E"/>
    <w:rsid w:val="00375CC1"/>
    <w:rsid w:val="003F7139"/>
    <w:rsid w:val="00452382"/>
    <w:rsid w:val="00466829"/>
    <w:rsid w:val="00490EDF"/>
    <w:rsid w:val="004C3CFB"/>
    <w:rsid w:val="004D036A"/>
    <w:rsid w:val="005036CE"/>
    <w:rsid w:val="00531D2B"/>
    <w:rsid w:val="00545B11"/>
    <w:rsid w:val="00572346"/>
    <w:rsid w:val="00575466"/>
    <w:rsid w:val="005F2B68"/>
    <w:rsid w:val="00636628"/>
    <w:rsid w:val="00642174"/>
    <w:rsid w:val="006C05FA"/>
    <w:rsid w:val="006E3C12"/>
    <w:rsid w:val="0071249D"/>
    <w:rsid w:val="007A4EA4"/>
    <w:rsid w:val="007C22C4"/>
    <w:rsid w:val="007C345A"/>
    <w:rsid w:val="007C4397"/>
    <w:rsid w:val="007D56BF"/>
    <w:rsid w:val="00801173"/>
    <w:rsid w:val="00820185"/>
    <w:rsid w:val="0090467D"/>
    <w:rsid w:val="009271D2"/>
    <w:rsid w:val="009501CD"/>
    <w:rsid w:val="00954FA4"/>
    <w:rsid w:val="009608F1"/>
    <w:rsid w:val="00972520"/>
    <w:rsid w:val="00973C04"/>
    <w:rsid w:val="009938BE"/>
    <w:rsid w:val="00A252EB"/>
    <w:rsid w:val="00A73F89"/>
    <w:rsid w:val="00AC3B52"/>
    <w:rsid w:val="00B47BEC"/>
    <w:rsid w:val="00BB1F5D"/>
    <w:rsid w:val="00BD2D3D"/>
    <w:rsid w:val="00BE09E4"/>
    <w:rsid w:val="00BE70E2"/>
    <w:rsid w:val="00BF6E3E"/>
    <w:rsid w:val="00C058D4"/>
    <w:rsid w:val="00C41D12"/>
    <w:rsid w:val="00D77BF3"/>
    <w:rsid w:val="00E25D44"/>
    <w:rsid w:val="00E26889"/>
    <w:rsid w:val="00E43DC9"/>
    <w:rsid w:val="00EB33BD"/>
    <w:rsid w:val="00ED79E2"/>
    <w:rsid w:val="00F06623"/>
    <w:rsid w:val="00F25E76"/>
    <w:rsid w:val="00F83DCF"/>
    <w:rsid w:val="00F90C6B"/>
    <w:rsid w:val="00FB21A8"/>
    <w:rsid w:val="00FF4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70A8"/>
    <w:pPr>
      <w:keepNext/>
      <w:keepLines/>
      <w:numPr>
        <w:numId w:val="1"/>
      </w:numPr>
      <w:spacing w:after="0" w:line="240"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autoRedefine/>
    <w:uiPriority w:val="9"/>
    <w:unhideWhenUsed/>
    <w:qFormat/>
    <w:rsid w:val="003270A8"/>
    <w:pPr>
      <w:keepNext/>
      <w:keepLines/>
      <w:numPr>
        <w:ilvl w:val="1"/>
        <w:numId w:val="1"/>
      </w:numPr>
      <w:spacing w:after="0" w:line="240" w:lineRule="auto"/>
      <w:outlineLvl w:val="1"/>
    </w:pPr>
    <w:rPr>
      <w:rFonts w:ascii="Calibri" w:eastAsia="Times New Roman" w:hAnsi="Calibri" w:cs="Calibri"/>
      <w:b/>
      <w:bCs/>
      <w:color w:val="4F81BD"/>
      <w:sz w:val="26"/>
      <w:szCs w:val="26"/>
    </w:rPr>
  </w:style>
  <w:style w:type="paragraph" w:styleId="Heading3">
    <w:name w:val="heading 3"/>
    <w:basedOn w:val="Normal"/>
    <w:next w:val="Normal"/>
    <w:link w:val="Heading3Char"/>
    <w:autoRedefine/>
    <w:uiPriority w:val="9"/>
    <w:unhideWhenUsed/>
    <w:qFormat/>
    <w:rsid w:val="003270A8"/>
    <w:pPr>
      <w:keepNext/>
      <w:keepLines/>
      <w:numPr>
        <w:ilvl w:val="2"/>
        <w:numId w:val="1"/>
      </w:numPr>
      <w:spacing w:before="120" w:after="120" w:line="280" w:lineRule="exact"/>
      <w:outlineLvl w:val="2"/>
    </w:pPr>
    <w:rPr>
      <w:rFonts w:ascii="Cambria" w:eastAsia="Times New Roman" w:hAnsi="Cambria" w:cs="Times New Roman"/>
      <w:b/>
      <w:bCs/>
      <w:color w:val="4F81BD"/>
    </w:rPr>
  </w:style>
  <w:style w:type="paragraph" w:styleId="Heading4">
    <w:name w:val="heading 4"/>
    <w:basedOn w:val="Normal"/>
    <w:next w:val="Normal"/>
    <w:link w:val="Heading4Char"/>
    <w:uiPriority w:val="9"/>
    <w:unhideWhenUsed/>
    <w:qFormat/>
    <w:rsid w:val="003270A8"/>
    <w:pPr>
      <w:keepNext/>
      <w:keepLines/>
      <w:numPr>
        <w:ilvl w:val="3"/>
        <w:numId w:val="1"/>
      </w:numPr>
      <w:spacing w:before="200" w:after="0" w:line="240" w:lineRule="auto"/>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3270A8"/>
    <w:pPr>
      <w:keepNext/>
      <w:keepLines/>
      <w:numPr>
        <w:ilvl w:val="4"/>
        <w:numId w:val="1"/>
      </w:numPr>
      <w:spacing w:before="200" w:after="0" w:line="240" w:lineRule="auto"/>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3270A8"/>
    <w:pPr>
      <w:keepNext/>
      <w:keepLines/>
      <w:numPr>
        <w:ilvl w:val="5"/>
        <w:numId w:val="1"/>
      </w:numPr>
      <w:spacing w:before="200" w:after="0" w:line="240" w:lineRule="auto"/>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3270A8"/>
    <w:pPr>
      <w:keepNext/>
      <w:keepLines/>
      <w:numPr>
        <w:ilvl w:val="6"/>
        <w:numId w:val="1"/>
      </w:numPr>
      <w:spacing w:before="200" w:after="0" w:line="240" w:lineRule="auto"/>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3270A8"/>
    <w:pPr>
      <w:keepNext/>
      <w:keepLines/>
      <w:numPr>
        <w:ilvl w:val="7"/>
        <w:numId w:val="1"/>
      </w:numPr>
      <w:spacing w:before="200" w:after="0" w:line="240" w:lineRule="auto"/>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3270A8"/>
    <w:pPr>
      <w:keepNext/>
      <w:keepLines/>
      <w:numPr>
        <w:ilvl w:val="8"/>
        <w:numId w:val="1"/>
      </w:numPr>
      <w:spacing w:before="200" w:after="0" w:line="240" w:lineRule="auto"/>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1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70A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3270A8"/>
    <w:rPr>
      <w:rFonts w:ascii="Calibri" w:eastAsia="Times New Roman" w:hAnsi="Calibri" w:cs="Calibri"/>
      <w:b/>
      <w:bCs/>
      <w:color w:val="4F81BD"/>
      <w:sz w:val="26"/>
      <w:szCs w:val="26"/>
    </w:rPr>
  </w:style>
  <w:style w:type="character" w:customStyle="1" w:styleId="Heading3Char">
    <w:name w:val="Heading 3 Char"/>
    <w:basedOn w:val="DefaultParagraphFont"/>
    <w:link w:val="Heading3"/>
    <w:uiPriority w:val="9"/>
    <w:rsid w:val="003270A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3270A8"/>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3270A8"/>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3270A8"/>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3270A8"/>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3270A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3270A8"/>
    <w:rPr>
      <w:rFonts w:ascii="Cambria" w:eastAsia="Times New Roman" w:hAnsi="Cambria" w:cs="Times New Roman"/>
      <w:i/>
      <w:iCs/>
      <w:color w:val="404040"/>
      <w:sz w:val="20"/>
      <w:szCs w:val="20"/>
    </w:rPr>
  </w:style>
  <w:style w:type="paragraph" w:styleId="ListParagraph">
    <w:name w:val="List Paragraph"/>
    <w:basedOn w:val="Normal"/>
    <w:uiPriority w:val="34"/>
    <w:qFormat/>
    <w:rsid w:val="003270A8"/>
    <w:pPr>
      <w:spacing w:line="240" w:lineRule="auto"/>
      <w:ind w:left="720"/>
    </w:pPr>
    <w:rPr>
      <w:rFonts w:ascii="Calibri" w:eastAsia="Calibri" w:hAnsi="Calibri" w:cs="Times New Roman"/>
    </w:rPr>
  </w:style>
  <w:style w:type="paragraph" w:customStyle="1" w:styleId="Body">
    <w:name w:val="Body"/>
    <w:rsid w:val="003270A8"/>
    <w:pPr>
      <w:overflowPunct w:val="0"/>
      <w:autoSpaceDE w:val="0"/>
      <w:autoSpaceDN w:val="0"/>
      <w:adjustRightInd w:val="0"/>
      <w:spacing w:after="120" w:line="240" w:lineRule="auto"/>
      <w:textAlignment w:val="baseline"/>
    </w:pPr>
    <w:rPr>
      <w:rFonts w:ascii="Arial" w:eastAsia="Times New Roman" w:hAnsi="Arial" w:cs="Times New Roman"/>
      <w:sz w:val="20"/>
      <w:szCs w:val="20"/>
    </w:rPr>
  </w:style>
  <w:style w:type="character" w:styleId="Hyperlink">
    <w:name w:val="Hyperlink"/>
    <w:basedOn w:val="DefaultParagraphFont"/>
    <w:rsid w:val="003270A8"/>
    <w:rPr>
      <w:color w:val="0000FF"/>
      <w:u w:val="single"/>
    </w:rPr>
  </w:style>
  <w:style w:type="character" w:styleId="FollowedHyperlink">
    <w:name w:val="FollowedHyperlink"/>
    <w:basedOn w:val="DefaultParagraphFont"/>
    <w:uiPriority w:val="99"/>
    <w:semiHidden/>
    <w:unhideWhenUsed/>
    <w:rsid w:val="003270A8"/>
    <w:rPr>
      <w:color w:val="800080" w:themeColor="followedHyperlink"/>
      <w:u w:val="single"/>
    </w:rPr>
  </w:style>
  <w:style w:type="table" w:styleId="LightShading-Accent1">
    <w:name w:val="Light Shading Accent 1"/>
    <w:basedOn w:val="TableNormal"/>
    <w:uiPriority w:val="60"/>
    <w:rsid w:val="009501C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0B56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568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14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7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70A8"/>
    <w:pPr>
      <w:keepNext/>
      <w:keepLines/>
      <w:numPr>
        <w:numId w:val="1"/>
      </w:numPr>
      <w:spacing w:after="0" w:line="240"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autoRedefine/>
    <w:uiPriority w:val="9"/>
    <w:unhideWhenUsed/>
    <w:qFormat/>
    <w:rsid w:val="003270A8"/>
    <w:pPr>
      <w:keepNext/>
      <w:keepLines/>
      <w:numPr>
        <w:ilvl w:val="1"/>
        <w:numId w:val="1"/>
      </w:numPr>
      <w:spacing w:after="0" w:line="240" w:lineRule="auto"/>
      <w:outlineLvl w:val="1"/>
    </w:pPr>
    <w:rPr>
      <w:rFonts w:ascii="Calibri" w:eastAsia="Times New Roman" w:hAnsi="Calibri" w:cs="Calibri"/>
      <w:b/>
      <w:bCs/>
      <w:color w:val="4F81BD"/>
      <w:sz w:val="26"/>
      <w:szCs w:val="26"/>
    </w:rPr>
  </w:style>
  <w:style w:type="paragraph" w:styleId="Heading3">
    <w:name w:val="heading 3"/>
    <w:basedOn w:val="Normal"/>
    <w:next w:val="Normal"/>
    <w:link w:val="Heading3Char"/>
    <w:autoRedefine/>
    <w:uiPriority w:val="9"/>
    <w:unhideWhenUsed/>
    <w:qFormat/>
    <w:rsid w:val="003270A8"/>
    <w:pPr>
      <w:keepNext/>
      <w:keepLines/>
      <w:numPr>
        <w:ilvl w:val="2"/>
        <w:numId w:val="1"/>
      </w:numPr>
      <w:spacing w:before="120" w:after="120" w:line="280" w:lineRule="exact"/>
      <w:outlineLvl w:val="2"/>
    </w:pPr>
    <w:rPr>
      <w:rFonts w:ascii="Cambria" w:eastAsia="Times New Roman" w:hAnsi="Cambria" w:cs="Times New Roman"/>
      <w:b/>
      <w:bCs/>
      <w:color w:val="4F81BD"/>
    </w:rPr>
  </w:style>
  <w:style w:type="paragraph" w:styleId="Heading4">
    <w:name w:val="heading 4"/>
    <w:basedOn w:val="Normal"/>
    <w:next w:val="Normal"/>
    <w:link w:val="Heading4Char"/>
    <w:uiPriority w:val="9"/>
    <w:unhideWhenUsed/>
    <w:qFormat/>
    <w:rsid w:val="003270A8"/>
    <w:pPr>
      <w:keepNext/>
      <w:keepLines/>
      <w:numPr>
        <w:ilvl w:val="3"/>
        <w:numId w:val="1"/>
      </w:numPr>
      <w:spacing w:before="200" w:after="0" w:line="240" w:lineRule="auto"/>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3270A8"/>
    <w:pPr>
      <w:keepNext/>
      <w:keepLines/>
      <w:numPr>
        <w:ilvl w:val="4"/>
        <w:numId w:val="1"/>
      </w:numPr>
      <w:spacing w:before="200" w:after="0" w:line="240" w:lineRule="auto"/>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3270A8"/>
    <w:pPr>
      <w:keepNext/>
      <w:keepLines/>
      <w:numPr>
        <w:ilvl w:val="5"/>
        <w:numId w:val="1"/>
      </w:numPr>
      <w:spacing w:before="200" w:after="0" w:line="240" w:lineRule="auto"/>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3270A8"/>
    <w:pPr>
      <w:keepNext/>
      <w:keepLines/>
      <w:numPr>
        <w:ilvl w:val="6"/>
        <w:numId w:val="1"/>
      </w:numPr>
      <w:spacing w:before="200" w:after="0" w:line="240" w:lineRule="auto"/>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3270A8"/>
    <w:pPr>
      <w:keepNext/>
      <w:keepLines/>
      <w:numPr>
        <w:ilvl w:val="7"/>
        <w:numId w:val="1"/>
      </w:numPr>
      <w:spacing w:before="200" w:after="0" w:line="240" w:lineRule="auto"/>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3270A8"/>
    <w:pPr>
      <w:keepNext/>
      <w:keepLines/>
      <w:numPr>
        <w:ilvl w:val="8"/>
        <w:numId w:val="1"/>
      </w:numPr>
      <w:spacing w:before="200" w:after="0" w:line="240" w:lineRule="auto"/>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1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70A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3270A8"/>
    <w:rPr>
      <w:rFonts w:ascii="Calibri" w:eastAsia="Times New Roman" w:hAnsi="Calibri" w:cs="Calibri"/>
      <w:b/>
      <w:bCs/>
      <w:color w:val="4F81BD"/>
      <w:sz w:val="26"/>
      <w:szCs w:val="26"/>
    </w:rPr>
  </w:style>
  <w:style w:type="character" w:customStyle="1" w:styleId="Heading3Char">
    <w:name w:val="Heading 3 Char"/>
    <w:basedOn w:val="DefaultParagraphFont"/>
    <w:link w:val="Heading3"/>
    <w:uiPriority w:val="9"/>
    <w:rsid w:val="003270A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3270A8"/>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3270A8"/>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3270A8"/>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3270A8"/>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3270A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3270A8"/>
    <w:rPr>
      <w:rFonts w:ascii="Cambria" w:eastAsia="Times New Roman" w:hAnsi="Cambria" w:cs="Times New Roman"/>
      <w:i/>
      <w:iCs/>
      <w:color w:val="404040"/>
      <w:sz w:val="20"/>
      <w:szCs w:val="20"/>
    </w:rPr>
  </w:style>
  <w:style w:type="paragraph" w:styleId="ListParagraph">
    <w:name w:val="List Paragraph"/>
    <w:basedOn w:val="Normal"/>
    <w:uiPriority w:val="34"/>
    <w:qFormat/>
    <w:rsid w:val="003270A8"/>
    <w:pPr>
      <w:spacing w:line="240" w:lineRule="auto"/>
      <w:ind w:left="720"/>
    </w:pPr>
    <w:rPr>
      <w:rFonts w:ascii="Calibri" w:eastAsia="Calibri" w:hAnsi="Calibri" w:cs="Times New Roman"/>
    </w:rPr>
  </w:style>
  <w:style w:type="paragraph" w:customStyle="1" w:styleId="Body">
    <w:name w:val="Body"/>
    <w:rsid w:val="003270A8"/>
    <w:pPr>
      <w:overflowPunct w:val="0"/>
      <w:autoSpaceDE w:val="0"/>
      <w:autoSpaceDN w:val="0"/>
      <w:adjustRightInd w:val="0"/>
      <w:spacing w:after="120" w:line="240" w:lineRule="auto"/>
      <w:textAlignment w:val="baseline"/>
    </w:pPr>
    <w:rPr>
      <w:rFonts w:ascii="Arial" w:eastAsia="Times New Roman" w:hAnsi="Arial" w:cs="Times New Roman"/>
      <w:sz w:val="20"/>
      <w:szCs w:val="20"/>
    </w:rPr>
  </w:style>
  <w:style w:type="character" w:styleId="Hyperlink">
    <w:name w:val="Hyperlink"/>
    <w:basedOn w:val="DefaultParagraphFont"/>
    <w:rsid w:val="003270A8"/>
    <w:rPr>
      <w:color w:val="0000FF"/>
      <w:u w:val="single"/>
    </w:rPr>
  </w:style>
  <w:style w:type="character" w:styleId="FollowedHyperlink">
    <w:name w:val="FollowedHyperlink"/>
    <w:basedOn w:val="DefaultParagraphFont"/>
    <w:uiPriority w:val="99"/>
    <w:semiHidden/>
    <w:unhideWhenUsed/>
    <w:rsid w:val="003270A8"/>
    <w:rPr>
      <w:color w:val="800080" w:themeColor="followedHyperlink"/>
      <w:u w:val="single"/>
    </w:rPr>
  </w:style>
  <w:style w:type="table" w:styleId="LightShading-Accent1">
    <w:name w:val="Light Shading Accent 1"/>
    <w:basedOn w:val="TableNormal"/>
    <w:uiPriority w:val="60"/>
    <w:rsid w:val="009501C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0B56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568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14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7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7F406-4E30-4B5C-8A30-616B75424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Draper, Nick (-,RAL,ISIS)</dc:creator>
  <cp:lastModifiedBy>Perring, Toby (STFC,RAL,ISIS)</cp:lastModifiedBy>
  <cp:revision>2</cp:revision>
  <cp:lastPrinted>2014-09-04T08:34:00Z</cp:lastPrinted>
  <dcterms:created xsi:type="dcterms:W3CDTF">2014-09-04T10:09:00Z</dcterms:created>
  <dcterms:modified xsi:type="dcterms:W3CDTF">2014-09-04T10:09:00Z</dcterms:modified>
</cp:coreProperties>
</file>