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1C4" w:rsidRDefault="005451C4" w:rsidP="005451C4">
      <w:pPr>
        <w:spacing w:after="0" w:line="240" w:lineRule="auto"/>
        <w:rPr>
          <w:b/>
        </w:rPr>
      </w:pPr>
      <w:r>
        <w:rPr>
          <w:b/>
        </w:rPr>
        <w:t>ISIS SANS</w:t>
      </w:r>
      <w:r w:rsidR="00AE2168">
        <w:rPr>
          <w:b/>
        </w:rPr>
        <w:t xml:space="preserve"> SUITE</w:t>
      </w:r>
    </w:p>
    <w:p w:rsidR="005451C4" w:rsidRPr="005451C4" w:rsidRDefault="005451C4" w:rsidP="005451C4">
      <w:pPr>
        <w:spacing w:after="0" w:line="240" w:lineRule="auto"/>
      </w:pPr>
      <w:r w:rsidRPr="005451C4">
        <w:t>(</w:t>
      </w:r>
      <w:proofErr w:type="gramStart"/>
      <w:r w:rsidRPr="005451C4">
        <w:t>as</w:t>
      </w:r>
      <w:proofErr w:type="gramEnd"/>
      <w:r w:rsidRPr="005451C4">
        <w:t xml:space="preserve"> of Jan 2013)</w:t>
      </w:r>
    </w:p>
    <w:p w:rsidR="009C6156" w:rsidRPr="006224D0" w:rsidRDefault="009C6156" w:rsidP="009C6156">
      <w:pPr>
        <w:spacing w:after="0" w:line="240" w:lineRule="auto"/>
        <w:jc w:val="both"/>
        <w:rPr>
          <w:b/>
        </w:rPr>
      </w:pPr>
    </w:p>
    <w:tbl>
      <w:tblPr>
        <w:tblStyle w:val="TableGrid"/>
        <w:tblW w:w="98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96"/>
        <w:gridCol w:w="1094"/>
        <w:gridCol w:w="328"/>
        <w:gridCol w:w="204"/>
        <w:gridCol w:w="562"/>
        <w:gridCol w:w="430"/>
        <w:gridCol w:w="665"/>
        <w:gridCol w:w="1095"/>
        <w:gridCol w:w="1095"/>
        <w:gridCol w:w="830"/>
        <w:gridCol w:w="265"/>
        <w:gridCol w:w="623"/>
        <w:gridCol w:w="472"/>
        <w:gridCol w:w="1095"/>
        <w:gridCol w:w="44"/>
      </w:tblGrid>
      <w:tr w:rsidR="009C6156" w:rsidRPr="00B33ABD" w:rsidTr="00FA3E25">
        <w:trPr>
          <w:gridAfter w:val="1"/>
          <w:wAfter w:w="44" w:type="dxa"/>
        </w:trPr>
        <w:tc>
          <w:tcPr>
            <w:tcW w:w="109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</w:rPr>
            </w:pPr>
            <w:r w:rsidRPr="00B33ABD">
              <w:rPr>
                <w:b/>
                <w:sz w:val="24"/>
              </w:rPr>
              <w:t>2013</w:t>
            </w:r>
          </w:p>
        </w:tc>
        <w:tc>
          <w:tcPr>
            <w:tcW w:w="109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</w:rPr>
            </w:pPr>
            <w:r w:rsidRPr="00B33ABD">
              <w:rPr>
                <w:b/>
                <w:sz w:val="24"/>
              </w:rPr>
              <w:t>2014</w:t>
            </w:r>
          </w:p>
        </w:tc>
        <w:tc>
          <w:tcPr>
            <w:tcW w:w="109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</w:rPr>
            </w:pPr>
            <w:r w:rsidRPr="00B33ABD">
              <w:rPr>
                <w:b/>
                <w:sz w:val="24"/>
              </w:rPr>
              <w:t>2015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</w:rPr>
            </w:pPr>
            <w:r w:rsidRPr="00B33ABD">
              <w:rPr>
                <w:b/>
                <w:sz w:val="24"/>
              </w:rPr>
              <w:t>2016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</w:rPr>
            </w:pPr>
            <w:r w:rsidRPr="00B33ABD">
              <w:rPr>
                <w:b/>
                <w:sz w:val="24"/>
              </w:rPr>
              <w:t>2017</w:t>
            </w:r>
          </w:p>
        </w:tc>
        <w:tc>
          <w:tcPr>
            <w:tcW w:w="109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</w:rPr>
            </w:pPr>
            <w:r w:rsidRPr="00B33ABD">
              <w:rPr>
                <w:b/>
                <w:sz w:val="24"/>
              </w:rPr>
              <w:t>2018</w:t>
            </w:r>
          </w:p>
        </w:tc>
        <w:tc>
          <w:tcPr>
            <w:tcW w:w="109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</w:rPr>
            </w:pPr>
            <w:r w:rsidRPr="00B33ABD">
              <w:rPr>
                <w:b/>
                <w:sz w:val="24"/>
              </w:rPr>
              <w:t>2019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</w:rPr>
            </w:pPr>
            <w:r w:rsidRPr="00B33ABD">
              <w:rPr>
                <w:b/>
                <w:sz w:val="24"/>
              </w:rPr>
              <w:t>2020</w:t>
            </w:r>
          </w:p>
        </w:tc>
      </w:tr>
      <w:tr w:rsidR="009C6156" w:rsidTr="00FA3E25">
        <w:tc>
          <w:tcPr>
            <w:tcW w:w="1096" w:type="dxa"/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  <w:szCs w:val="24"/>
              </w:rPr>
            </w:pPr>
            <w:r w:rsidRPr="00B33ABD">
              <w:rPr>
                <w:b/>
                <w:sz w:val="24"/>
                <w:szCs w:val="24"/>
              </w:rPr>
              <w:t>TS1</w:t>
            </w:r>
          </w:p>
        </w:tc>
        <w:tc>
          <w:tcPr>
            <w:tcW w:w="1626" w:type="dxa"/>
            <w:gridSpan w:val="3"/>
            <w:shd w:val="clear" w:color="auto" w:fill="D6E3BC" w:themeFill="accent3" w:themeFillTint="66"/>
            <w:vAlign w:val="center"/>
          </w:tcPr>
          <w:p w:rsidR="009C6156" w:rsidRPr="0098672D" w:rsidRDefault="009C6156" w:rsidP="00FA3E2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gridSpan w:val="2"/>
            <w:shd w:val="clear" w:color="auto" w:fill="E5B8B7" w:themeFill="accent2" w:themeFillTint="66"/>
            <w:vAlign w:val="center"/>
          </w:tcPr>
          <w:p w:rsidR="009C6156" w:rsidRDefault="009C6156" w:rsidP="00FA3E2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Long</w:t>
            </w:r>
          </w:p>
          <w:p w:rsidR="009C6156" w:rsidRPr="0098672D" w:rsidRDefault="009C6156" w:rsidP="00FA3E25">
            <w:pPr>
              <w:jc w:val="center"/>
              <w:rPr>
                <w:sz w:val="16"/>
                <w:szCs w:val="16"/>
              </w:rPr>
            </w:pPr>
            <w:r w:rsidRPr="0098672D">
              <w:rPr>
                <w:sz w:val="16"/>
                <w:szCs w:val="16"/>
              </w:rPr>
              <w:t>Shutdown</w:t>
            </w:r>
          </w:p>
        </w:tc>
        <w:tc>
          <w:tcPr>
            <w:tcW w:w="3685" w:type="dxa"/>
            <w:gridSpan w:val="4"/>
            <w:shd w:val="clear" w:color="auto" w:fill="D6E3BC" w:themeFill="accent3" w:themeFillTint="66"/>
            <w:vAlign w:val="center"/>
          </w:tcPr>
          <w:p w:rsidR="009C6156" w:rsidRPr="0098672D" w:rsidRDefault="009C6156" w:rsidP="00FA3E2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88" w:type="dxa"/>
            <w:gridSpan w:val="2"/>
            <w:shd w:val="clear" w:color="auto" w:fill="E5B8B7" w:themeFill="accent2" w:themeFillTint="66"/>
            <w:vAlign w:val="center"/>
          </w:tcPr>
          <w:p w:rsidR="009C6156" w:rsidRDefault="009C6156" w:rsidP="00FA3E25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Tgt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 w:rsidRPr="0098672D">
              <w:rPr>
                <w:sz w:val="16"/>
                <w:szCs w:val="16"/>
              </w:rPr>
              <w:t>&amp;</w:t>
            </w:r>
            <w:r>
              <w:rPr>
                <w:sz w:val="16"/>
                <w:szCs w:val="16"/>
              </w:rPr>
              <w:t>Mod</w:t>
            </w:r>
          </w:p>
          <w:p w:rsidR="009C6156" w:rsidRPr="0098672D" w:rsidRDefault="009C6156" w:rsidP="00FA3E25">
            <w:pPr>
              <w:jc w:val="center"/>
              <w:rPr>
                <w:sz w:val="16"/>
                <w:szCs w:val="16"/>
              </w:rPr>
            </w:pPr>
            <w:r w:rsidRPr="0098672D">
              <w:rPr>
                <w:sz w:val="16"/>
                <w:szCs w:val="16"/>
              </w:rPr>
              <w:t>Upgrade</w:t>
            </w:r>
            <w:r>
              <w:rPr>
                <w:sz w:val="16"/>
                <w:szCs w:val="16"/>
              </w:rPr>
              <w:t>?</w:t>
            </w:r>
          </w:p>
        </w:tc>
        <w:tc>
          <w:tcPr>
            <w:tcW w:w="1611" w:type="dxa"/>
            <w:gridSpan w:val="3"/>
            <w:shd w:val="clear" w:color="auto" w:fill="D6E3BC" w:themeFill="accent3" w:themeFillTint="66"/>
            <w:vAlign w:val="center"/>
          </w:tcPr>
          <w:p w:rsidR="009C6156" w:rsidRPr="0098672D" w:rsidRDefault="009C6156" w:rsidP="00FA3E25">
            <w:pPr>
              <w:jc w:val="center"/>
              <w:rPr>
                <w:sz w:val="16"/>
                <w:szCs w:val="16"/>
              </w:rPr>
            </w:pPr>
          </w:p>
        </w:tc>
      </w:tr>
      <w:tr w:rsidR="009C6156" w:rsidTr="00FA3E25">
        <w:tc>
          <w:tcPr>
            <w:tcW w:w="1096" w:type="dxa"/>
            <w:shd w:val="clear" w:color="auto" w:fill="auto"/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26" w:type="dxa"/>
            <w:gridSpan w:val="3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  <w:tc>
          <w:tcPr>
            <w:tcW w:w="992" w:type="dxa"/>
            <w:gridSpan w:val="2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  <w:tc>
          <w:tcPr>
            <w:tcW w:w="3685" w:type="dxa"/>
            <w:gridSpan w:val="4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  <w:tc>
          <w:tcPr>
            <w:tcW w:w="888" w:type="dxa"/>
            <w:gridSpan w:val="2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  <w:tc>
          <w:tcPr>
            <w:tcW w:w="1611" w:type="dxa"/>
            <w:gridSpan w:val="3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</w:tr>
      <w:tr w:rsidR="009C6156" w:rsidRPr="006224D0" w:rsidTr="00AE2168">
        <w:tc>
          <w:tcPr>
            <w:tcW w:w="1096" w:type="dxa"/>
            <w:vAlign w:val="center"/>
          </w:tcPr>
          <w:p w:rsidR="009C6156" w:rsidRPr="006224D0" w:rsidRDefault="009C6156" w:rsidP="00FA3E25">
            <w:pPr>
              <w:jc w:val="center"/>
              <w:rPr>
                <w:b/>
                <w:color w:val="C00000"/>
                <w:sz w:val="24"/>
                <w:szCs w:val="24"/>
              </w:rPr>
            </w:pPr>
            <w:r w:rsidRPr="006224D0">
              <w:rPr>
                <w:b/>
                <w:color w:val="C00000"/>
                <w:sz w:val="24"/>
                <w:szCs w:val="24"/>
              </w:rPr>
              <w:t>LOQ</w:t>
            </w:r>
          </w:p>
        </w:tc>
        <w:tc>
          <w:tcPr>
            <w:tcW w:w="1094" w:type="dxa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328" w:type="dxa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204" w:type="dxa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992" w:type="dxa"/>
            <w:gridSpan w:val="2"/>
            <w:shd w:val="clear" w:color="auto" w:fill="E5B8B7" w:themeFill="accent2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3685" w:type="dxa"/>
            <w:gridSpan w:val="4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888" w:type="dxa"/>
            <w:gridSpan w:val="2"/>
            <w:shd w:val="clear" w:color="auto" w:fill="E5B8B7" w:themeFill="accent2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1611" w:type="dxa"/>
            <w:gridSpan w:val="3"/>
            <w:shd w:val="clear" w:color="auto" w:fill="FFFFFF" w:themeFill="background1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  <w:r w:rsidRPr="006224D0">
              <w:rPr>
                <w:color w:val="C00000"/>
                <w:sz w:val="16"/>
                <w:szCs w:val="16"/>
              </w:rPr>
              <w:t>?</w:t>
            </w:r>
          </w:p>
        </w:tc>
      </w:tr>
    </w:tbl>
    <w:p w:rsidR="009C6156" w:rsidRDefault="009C6156" w:rsidP="009C6156">
      <w:pPr>
        <w:spacing w:after="0" w:line="240" w:lineRule="auto"/>
        <w:jc w:val="center"/>
      </w:pPr>
    </w:p>
    <w:tbl>
      <w:tblPr>
        <w:tblStyle w:val="TableGrid"/>
        <w:tblW w:w="98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6"/>
        <w:gridCol w:w="1069"/>
        <w:gridCol w:w="309"/>
        <w:gridCol w:w="272"/>
        <w:gridCol w:w="958"/>
        <w:gridCol w:w="408"/>
        <w:gridCol w:w="300"/>
        <w:gridCol w:w="302"/>
        <w:gridCol w:w="547"/>
        <w:gridCol w:w="504"/>
        <w:gridCol w:w="302"/>
        <w:gridCol w:w="1053"/>
        <w:gridCol w:w="269"/>
        <w:gridCol w:w="879"/>
        <w:gridCol w:w="1580"/>
      </w:tblGrid>
      <w:tr w:rsidR="009C6156" w:rsidTr="00FA3E25">
        <w:tc>
          <w:tcPr>
            <w:tcW w:w="1106" w:type="dxa"/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  <w:szCs w:val="24"/>
              </w:rPr>
            </w:pPr>
            <w:r w:rsidRPr="00B33ABD">
              <w:rPr>
                <w:b/>
                <w:sz w:val="24"/>
                <w:szCs w:val="24"/>
              </w:rPr>
              <w:t>TS2</w:t>
            </w:r>
          </w:p>
        </w:tc>
        <w:tc>
          <w:tcPr>
            <w:tcW w:w="1650" w:type="dxa"/>
            <w:gridSpan w:val="3"/>
            <w:shd w:val="clear" w:color="auto" w:fill="D6E3BC" w:themeFill="accent3" w:themeFillTint="66"/>
            <w:vAlign w:val="center"/>
          </w:tcPr>
          <w:p w:rsidR="009C6156" w:rsidRPr="0098672D" w:rsidRDefault="009C6156" w:rsidP="00FA3E2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58" w:type="dxa"/>
            <w:shd w:val="clear" w:color="auto" w:fill="E5B8B7" w:themeFill="accent2" w:themeFillTint="66"/>
            <w:vAlign w:val="center"/>
          </w:tcPr>
          <w:p w:rsidR="009C6156" w:rsidRDefault="009C6156" w:rsidP="00FA3E2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Long</w:t>
            </w:r>
          </w:p>
          <w:p w:rsidR="009C6156" w:rsidRPr="0098672D" w:rsidRDefault="009C6156" w:rsidP="00FA3E25">
            <w:pPr>
              <w:jc w:val="center"/>
              <w:rPr>
                <w:sz w:val="16"/>
                <w:szCs w:val="16"/>
              </w:rPr>
            </w:pPr>
            <w:r w:rsidRPr="0098672D">
              <w:rPr>
                <w:sz w:val="16"/>
                <w:szCs w:val="16"/>
              </w:rPr>
              <w:t>Shutdown</w:t>
            </w:r>
          </w:p>
        </w:tc>
        <w:tc>
          <w:tcPr>
            <w:tcW w:w="3685" w:type="dxa"/>
            <w:gridSpan w:val="8"/>
            <w:shd w:val="clear" w:color="auto" w:fill="D6E3BC" w:themeFill="accent3" w:themeFillTint="66"/>
            <w:vAlign w:val="center"/>
          </w:tcPr>
          <w:p w:rsidR="009C6156" w:rsidRPr="0098672D" w:rsidRDefault="009C6156" w:rsidP="00FA3E2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79" w:type="dxa"/>
            <w:shd w:val="clear" w:color="auto" w:fill="E5B8B7" w:themeFill="accent2" w:themeFillTint="66"/>
            <w:vAlign w:val="center"/>
          </w:tcPr>
          <w:p w:rsidR="009C6156" w:rsidRDefault="009C6156" w:rsidP="00FA3E2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Long</w:t>
            </w:r>
          </w:p>
          <w:p w:rsidR="009C6156" w:rsidRPr="0098672D" w:rsidRDefault="009C6156" w:rsidP="00FA3E25">
            <w:pPr>
              <w:jc w:val="center"/>
              <w:rPr>
                <w:sz w:val="16"/>
                <w:szCs w:val="16"/>
              </w:rPr>
            </w:pPr>
            <w:r w:rsidRPr="0098672D">
              <w:rPr>
                <w:sz w:val="16"/>
                <w:szCs w:val="16"/>
              </w:rPr>
              <w:t>Shutdown</w:t>
            </w:r>
          </w:p>
        </w:tc>
        <w:tc>
          <w:tcPr>
            <w:tcW w:w="1580" w:type="dxa"/>
            <w:shd w:val="clear" w:color="auto" w:fill="D6E3BC" w:themeFill="accent3" w:themeFillTint="66"/>
            <w:vAlign w:val="center"/>
          </w:tcPr>
          <w:p w:rsidR="009C6156" w:rsidRPr="0098672D" w:rsidRDefault="009C6156" w:rsidP="00FA3E25">
            <w:pPr>
              <w:jc w:val="center"/>
              <w:rPr>
                <w:sz w:val="16"/>
                <w:szCs w:val="16"/>
              </w:rPr>
            </w:pPr>
          </w:p>
        </w:tc>
      </w:tr>
      <w:tr w:rsidR="009C6156" w:rsidTr="00FA3E25">
        <w:tc>
          <w:tcPr>
            <w:tcW w:w="1106" w:type="dxa"/>
            <w:shd w:val="clear" w:color="auto" w:fill="auto"/>
            <w:vAlign w:val="center"/>
          </w:tcPr>
          <w:p w:rsidR="009C6156" w:rsidRPr="00B33ABD" w:rsidRDefault="009C6156" w:rsidP="00FA3E2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069" w:type="dxa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  <w:tc>
          <w:tcPr>
            <w:tcW w:w="309" w:type="dxa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  <w:tc>
          <w:tcPr>
            <w:tcW w:w="272" w:type="dxa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  <w:tc>
          <w:tcPr>
            <w:tcW w:w="958" w:type="dxa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  <w:tc>
          <w:tcPr>
            <w:tcW w:w="3685" w:type="dxa"/>
            <w:gridSpan w:val="8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  <w:tc>
          <w:tcPr>
            <w:tcW w:w="879" w:type="dxa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  <w:tc>
          <w:tcPr>
            <w:tcW w:w="1580" w:type="dxa"/>
            <w:shd w:val="clear" w:color="auto" w:fill="auto"/>
            <w:vAlign w:val="center"/>
          </w:tcPr>
          <w:p w:rsidR="009C6156" w:rsidRDefault="009C6156" w:rsidP="00FA3E25">
            <w:pPr>
              <w:jc w:val="center"/>
            </w:pPr>
          </w:p>
        </w:tc>
      </w:tr>
      <w:tr w:rsidR="009C6156" w:rsidRPr="006224D0" w:rsidTr="00FA3E25">
        <w:tc>
          <w:tcPr>
            <w:tcW w:w="1106" w:type="dxa"/>
            <w:vAlign w:val="center"/>
          </w:tcPr>
          <w:p w:rsidR="009C6156" w:rsidRPr="006224D0" w:rsidRDefault="009C6156" w:rsidP="00FA3E25">
            <w:pPr>
              <w:jc w:val="center"/>
              <w:rPr>
                <w:b/>
                <w:color w:val="C00000"/>
                <w:sz w:val="24"/>
                <w:szCs w:val="24"/>
              </w:rPr>
            </w:pPr>
            <w:r w:rsidRPr="006224D0">
              <w:rPr>
                <w:b/>
                <w:color w:val="C00000"/>
                <w:sz w:val="24"/>
                <w:szCs w:val="24"/>
              </w:rPr>
              <w:t>SANS2D</w:t>
            </w:r>
          </w:p>
        </w:tc>
        <w:tc>
          <w:tcPr>
            <w:tcW w:w="1069" w:type="dxa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309" w:type="dxa"/>
            <w:shd w:val="clear" w:color="auto" w:fill="C4BC96" w:themeFill="background2" w:themeFillShade="BF"/>
            <w:vAlign w:val="center"/>
          </w:tcPr>
          <w:p w:rsidR="009C6156" w:rsidRPr="006224D0" w:rsidRDefault="00AE2168" w:rsidP="00FA3E25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A</w:t>
            </w:r>
          </w:p>
        </w:tc>
        <w:tc>
          <w:tcPr>
            <w:tcW w:w="272" w:type="dxa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958" w:type="dxa"/>
            <w:shd w:val="clear" w:color="auto" w:fill="E5B8B7" w:themeFill="accent2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3685" w:type="dxa"/>
            <w:gridSpan w:val="8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879" w:type="dxa"/>
            <w:shd w:val="clear" w:color="auto" w:fill="E5B8B7" w:themeFill="accent2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1580" w:type="dxa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</w:tr>
      <w:tr w:rsidR="009C6156" w:rsidRPr="006224D0" w:rsidTr="00FA3E25">
        <w:tc>
          <w:tcPr>
            <w:tcW w:w="1106" w:type="dxa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1069" w:type="dxa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</w:rPr>
            </w:pPr>
          </w:p>
        </w:tc>
        <w:tc>
          <w:tcPr>
            <w:tcW w:w="1539" w:type="dxa"/>
            <w:gridSpan w:val="3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</w:rPr>
            </w:pPr>
          </w:p>
        </w:tc>
        <w:tc>
          <w:tcPr>
            <w:tcW w:w="408" w:type="dxa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</w:rPr>
            </w:pPr>
          </w:p>
        </w:tc>
        <w:tc>
          <w:tcPr>
            <w:tcW w:w="602" w:type="dxa"/>
            <w:gridSpan w:val="2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</w:rPr>
            </w:pPr>
          </w:p>
        </w:tc>
        <w:tc>
          <w:tcPr>
            <w:tcW w:w="2675" w:type="dxa"/>
            <w:gridSpan w:val="5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</w:rPr>
            </w:pPr>
          </w:p>
        </w:tc>
        <w:tc>
          <w:tcPr>
            <w:tcW w:w="879" w:type="dxa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</w:rPr>
            </w:pPr>
          </w:p>
        </w:tc>
        <w:tc>
          <w:tcPr>
            <w:tcW w:w="1580" w:type="dxa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</w:rPr>
            </w:pPr>
          </w:p>
        </w:tc>
      </w:tr>
      <w:tr w:rsidR="009C6156" w:rsidRPr="006224D0" w:rsidTr="00FA3E25">
        <w:tc>
          <w:tcPr>
            <w:tcW w:w="1106" w:type="dxa"/>
            <w:vAlign w:val="center"/>
          </w:tcPr>
          <w:p w:rsidR="009C6156" w:rsidRPr="006224D0" w:rsidRDefault="009C6156" w:rsidP="00FA3E25">
            <w:pPr>
              <w:jc w:val="center"/>
              <w:rPr>
                <w:b/>
                <w:color w:val="C00000"/>
                <w:sz w:val="24"/>
                <w:szCs w:val="24"/>
              </w:rPr>
            </w:pPr>
            <w:r w:rsidRPr="006224D0">
              <w:rPr>
                <w:b/>
                <w:color w:val="C00000"/>
                <w:sz w:val="24"/>
                <w:szCs w:val="24"/>
              </w:rPr>
              <w:t>LARMOR</w:t>
            </w:r>
          </w:p>
        </w:tc>
        <w:tc>
          <w:tcPr>
            <w:tcW w:w="1069" w:type="dxa"/>
            <w:shd w:val="clear" w:color="auto" w:fill="D9D9D9" w:themeFill="background1" w:themeFillShade="D9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  <w:r w:rsidRPr="006224D0">
              <w:rPr>
                <w:color w:val="C00000"/>
                <w:sz w:val="16"/>
                <w:szCs w:val="16"/>
              </w:rPr>
              <w:t>Build</w:t>
            </w:r>
          </w:p>
        </w:tc>
        <w:tc>
          <w:tcPr>
            <w:tcW w:w="1539" w:type="dxa"/>
            <w:gridSpan w:val="3"/>
            <w:shd w:val="clear" w:color="auto" w:fill="C4BC96" w:themeFill="background2" w:themeFillShade="BF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  <w:r w:rsidRPr="006224D0">
              <w:rPr>
                <w:color w:val="C00000"/>
                <w:sz w:val="16"/>
                <w:szCs w:val="16"/>
              </w:rPr>
              <w:t>Commission</w:t>
            </w:r>
            <w:r>
              <w:rPr>
                <w:color w:val="C00000"/>
                <w:sz w:val="16"/>
                <w:szCs w:val="16"/>
              </w:rPr>
              <w:t xml:space="preserve"> </w:t>
            </w:r>
            <w:r w:rsidR="00AE2168">
              <w:rPr>
                <w:color w:val="C00000"/>
                <w:sz w:val="16"/>
                <w:szCs w:val="16"/>
              </w:rPr>
              <w:t>(B</w:t>
            </w:r>
            <w:r>
              <w:rPr>
                <w:color w:val="C00000"/>
                <w:sz w:val="16"/>
                <w:szCs w:val="16"/>
              </w:rPr>
              <w:t>)</w:t>
            </w:r>
          </w:p>
        </w:tc>
        <w:tc>
          <w:tcPr>
            <w:tcW w:w="708" w:type="dxa"/>
            <w:gridSpan w:val="2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302" w:type="dxa"/>
            <w:shd w:val="clear" w:color="auto" w:fill="C4BC96" w:themeFill="background2" w:themeFillShade="BF"/>
            <w:vAlign w:val="center"/>
          </w:tcPr>
          <w:p w:rsidR="009C6156" w:rsidRPr="006224D0" w:rsidRDefault="00AE2168" w:rsidP="00FA3E25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C</w:t>
            </w:r>
          </w:p>
        </w:tc>
        <w:tc>
          <w:tcPr>
            <w:tcW w:w="1051" w:type="dxa"/>
            <w:gridSpan w:val="2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302" w:type="dxa"/>
            <w:shd w:val="clear" w:color="auto" w:fill="C4BC96" w:themeFill="background2" w:themeFillShade="BF"/>
            <w:vAlign w:val="center"/>
          </w:tcPr>
          <w:p w:rsidR="009C6156" w:rsidRPr="006224D0" w:rsidRDefault="00AE2168" w:rsidP="00FA3E25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D</w:t>
            </w:r>
          </w:p>
        </w:tc>
        <w:tc>
          <w:tcPr>
            <w:tcW w:w="1053" w:type="dxa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269" w:type="dxa"/>
            <w:shd w:val="clear" w:color="auto" w:fill="C4BC96" w:themeFill="background2" w:themeFillShade="BF"/>
            <w:vAlign w:val="center"/>
          </w:tcPr>
          <w:p w:rsidR="009C6156" w:rsidRPr="006224D0" w:rsidRDefault="00AE2168" w:rsidP="00FA3E25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E</w:t>
            </w:r>
          </w:p>
        </w:tc>
        <w:tc>
          <w:tcPr>
            <w:tcW w:w="879" w:type="dxa"/>
            <w:shd w:val="clear" w:color="auto" w:fill="E5B8B7" w:themeFill="accent2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1580" w:type="dxa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</w:tr>
      <w:tr w:rsidR="009C6156" w:rsidRPr="006224D0" w:rsidTr="00FA3E25">
        <w:tc>
          <w:tcPr>
            <w:tcW w:w="1106" w:type="dxa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3016" w:type="dxa"/>
            <w:gridSpan w:val="5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</w:rPr>
            </w:pPr>
          </w:p>
        </w:tc>
        <w:tc>
          <w:tcPr>
            <w:tcW w:w="1149" w:type="dxa"/>
            <w:gridSpan w:val="3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8"/>
              </w:rPr>
            </w:pPr>
          </w:p>
        </w:tc>
        <w:tc>
          <w:tcPr>
            <w:tcW w:w="2128" w:type="dxa"/>
            <w:gridSpan w:val="4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</w:rPr>
            </w:pPr>
          </w:p>
        </w:tc>
        <w:tc>
          <w:tcPr>
            <w:tcW w:w="879" w:type="dxa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</w:rPr>
            </w:pPr>
          </w:p>
        </w:tc>
        <w:tc>
          <w:tcPr>
            <w:tcW w:w="1580" w:type="dxa"/>
            <w:shd w:val="clear" w:color="auto" w:fill="auto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</w:rPr>
            </w:pPr>
          </w:p>
        </w:tc>
      </w:tr>
      <w:tr w:rsidR="009C6156" w:rsidRPr="006224D0" w:rsidTr="00FA3E25">
        <w:tc>
          <w:tcPr>
            <w:tcW w:w="1106" w:type="dxa"/>
            <w:vAlign w:val="center"/>
          </w:tcPr>
          <w:p w:rsidR="009C6156" w:rsidRPr="006224D0" w:rsidRDefault="009C6156" w:rsidP="00FA3E25">
            <w:pPr>
              <w:jc w:val="center"/>
              <w:rPr>
                <w:b/>
                <w:color w:val="C00000"/>
                <w:sz w:val="24"/>
                <w:szCs w:val="24"/>
              </w:rPr>
            </w:pPr>
            <w:r w:rsidRPr="006224D0">
              <w:rPr>
                <w:b/>
                <w:color w:val="C00000"/>
                <w:sz w:val="24"/>
                <w:szCs w:val="24"/>
              </w:rPr>
              <w:t>ZOOM</w:t>
            </w:r>
          </w:p>
        </w:tc>
        <w:tc>
          <w:tcPr>
            <w:tcW w:w="3016" w:type="dxa"/>
            <w:gridSpan w:val="5"/>
            <w:shd w:val="clear" w:color="auto" w:fill="D9D9D9" w:themeFill="background1" w:themeFillShade="D9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  <w:r w:rsidRPr="006224D0">
              <w:rPr>
                <w:color w:val="C00000"/>
                <w:sz w:val="16"/>
                <w:szCs w:val="16"/>
              </w:rPr>
              <w:t>Build</w:t>
            </w:r>
          </w:p>
        </w:tc>
        <w:tc>
          <w:tcPr>
            <w:tcW w:w="1149" w:type="dxa"/>
            <w:gridSpan w:val="3"/>
            <w:shd w:val="clear" w:color="auto" w:fill="C4BC96" w:themeFill="background2" w:themeFillShade="BF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  <w:r w:rsidRPr="006224D0">
              <w:rPr>
                <w:color w:val="C00000"/>
                <w:sz w:val="16"/>
                <w:szCs w:val="16"/>
              </w:rPr>
              <w:t>Commission</w:t>
            </w:r>
            <w:r>
              <w:rPr>
                <w:color w:val="C00000"/>
                <w:sz w:val="16"/>
                <w:szCs w:val="16"/>
              </w:rPr>
              <w:t xml:space="preserve"> (</w:t>
            </w:r>
            <w:r w:rsidR="00AE2168">
              <w:rPr>
                <w:color w:val="C00000"/>
                <w:sz w:val="16"/>
                <w:szCs w:val="16"/>
              </w:rPr>
              <w:t>F</w:t>
            </w:r>
            <w:r>
              <w:rPr>
                <w:color w:val="C00000"/>
                <w:sz w:val="16"/>
                <w:szCs w:val="16"/>
              </w:rPr>
              <w:t>)</w:t>
            </w:r>
          </w:p>
        </w:tc>
        <w:tc>
          <w:tcPr>
            <w:tcW w:w="2128" w:type="dxa"/>
            <w:gridSpan w:val="4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879" w:type="dxa"/>
            <w:shd w:val="clear" w:color="auto" w:fill="E5B8B7" w:themeFill="accent2" w:themeFillTint="66"/>
            <w:vAlign w:val="center"/>
          </w:tcPr>
          <w:p w:rsidR="009C6156" w:rsidRPr="006224D0" w:rsidRDefault="009C6156" w:rsidP="00FA3E25">
            <w:pPr>
              <w:jc w:val="center"/>
              <w:rPr>
                <w:color w:val="C00000"/>
                <w:sz w:val="16"/>
                <w:szCs w:val="16"/>
              </w:rPr>
            </w:pPr>
          </w:p>
        </w:tc>
        <w:tc>
          <w:tcPr>
            <w:tcW w:w="1580" w:type="dxa"/>
            <w:shd w:val="clear" w:color="auto" w:fill="D6E3BC" w:themeFill="accent3" w:themeFillTint="66"/>
            <w:vAlign w:val="center"/>
          </w:tcPr>
          <w:p w:rsidR="009C6156" w:rsidRPr="006224D0" w:rsidRDefault="009C6156" w:rsidP="00FA3E25">
            <w:pPr>
              <w:jc w:val="right"/>
              <w:rPr>
                <w:color w:val="C00000"/>
                <w:sz w:val="16"/>
                <w:szCs w:val="16"/>
              </w:rPr>
            </w:pPr>
          </w:p>
        </w:tc>
      </w:tr>
    </w:tbl>
    <w:p w:rsidR="009C6156" w:rsidRDefault="009C6156" w:rsidP="009C6156">
      <w:pPr>
        <w:spacing w:after="0" w:line="240" w:lineRule="auto"/>
        <w:ind w:left="1134"/>
        <w:jc w:val="both"/>
        <w:rPr>
          <w:sz w:val="18"/>
        </w:rPr>
      </w:pPr>
      <w:r w:rsidRPr="0092707D">
        <w:rPr>
          <w:i/>
          <w:sz w:val="18"/>
        </w:rPr>
        <w:t>Key:</w:t>
      </w:r>
    </w:p>
    <w:p w:rsidR="009C6156" w:rsidRDefault="00AE2168" w:rsidP="009C6156">
      <w:pPr>
        <w:spacing w:after="0" w:line="240" w:lineRule="auto"/>
        <w:ind w:left="1560"/>
        <w:jc w:val="both"/>
        <w:rPr>
          <w:sz w:val="18"/>
        </w:rPr>
      </w:pPr>
      <w:r>
        <w:rPr>
          <w:sz w:val="18"/>
        </w:rPr>
        <w:t>A</w:t>
      </w:r>
      <w:r w:rsidR="009C6156">
        <w:rPr>
          <w:sz w:val="18"/>
        </w:rPr>
        <w:t>=Installation &amp; commissioning of replacement linear gas tube array detectors</w:t>
      </w:r>
    </w:p>
    <w:p w:rsidR="009C6156" w:rsidRDefault="00AE2168" w:rsidP="009C6156">
      <w:pPr>
        <w:spacing w:after="0" w:line="240" w:lineRule="auto"/>
        <w:ind w:left="1560"/>
        <w:jc w:val="both"/>
        <w:rPr>
          <w:sz w:val="18"/>
        </w:rPr>
      </w:pPr>
      <w:r>
        <w:rPr>
          <w:sz w:val="18"/>
        </w:rPr>
        <w:t>B</w:t>
      </w:r>
      <w:r w:rsidR="009C6156">
        <w:rPr>
          <w:sz w:val="18"/>
        </w:rPr>
        <w:t>=Commissioning of basic instrument (slit-SANS)</w:t>
      </w:r>
    </w:p>
    <w:p w:rsidR="009C6156" w:rsidRDefault="00AE2168" w:rsidP="009C6156">
      <w:pPr>
        <w:spacing w:after="0" w:line="240" w:lineRule="auto"/>
        <w:ind w:left="1560"/>
        <w:jc w:val="both"/>
        <w:rPr>
          <w:sz w:val="18"/>
        </w:rPr>
      </w:pPr>
      <w:r>
        <w:rPr>
          <w:sz w:val="18"/>
        </w:rPr>
        <w:t>C</w:t>
      </w:r>
      <w:r w:rsidR="009C6156">
        <w:rPr>
          <w:sz w:val="18"/>
        </w:rPr>
        <w:t>=</w:t>
      </w:r>
      <w:r w:rsidR="009C6156">
        <w:rPr>
          <w:i/>
          <w:sz w:val="18"/>
        </w:rPr>
        <w:t>Expected</w:t>
      </w:r>
      <w:r w:rsidR="009C6156">
        <w:rPr>
          <w:sz w:val="18"/>
        </w:rPr>
        <w:t xml:space="preserve"> installation &amp; commissioning of RF &amp; polarisation systems for SESANS</w:t>
      </w:r>
    </w:p>
    <w:p w:rsidR="009C6156" w:rsidRDefault="00AE2168" w:rsidP="009C6156">
      <w:pPr>
        <w:spacing w:after="0" w:line="240" w:lineRule="auto"/>
        <w:ind w:left="1560"/>
        <w:jc w:val="both"/>
        <w:rPr>
          <w:sz w:val="18"/>
        </w:rPr>
      </w:pPr>
      <w:r>
        <w:rPr>
          <w:sz w:val="18"/>
        </w:rPr>
        <w:t>D</w:t>
      </w:r>
      <w:r w:rsidR="009C6156">
        <w:rPr>
          <w:sz w:val="18"/>
        </w:rPr>
        <w:t>=</w:t>
      </w:r>
      <w:proofErr w:type="gramStart"/>
      <w:r w:rsidR="009C6156">
        <w:rPr>
          <w:i/>
          <w:sz w:val="18"/>
        </w:rPr>
        <w:t xml:space="preserve">Planned </w:t>
      </w:r>
      <w:r w:rsidR="009C6156">
        <w:rPr>
          <w:sz w:val="18"/>
        </w:rPr>
        <w:t xml:space="preserve"> commissioning</w:t>
      </w:r>
      <w:proofErr w:type="gramEnd"/>
      <w:r w:rsidR="009C6156">
        <w:rPr>
          <w:sz w:val="18"/>
        </w:rPr>
        <w:t xml:space="preserve"> of </w:t>
      </w:r>
      <w:proofErr w:type="spellStart"/>
      <w:r w:rsidR="009C6156">
        <w:rPr>
          <w:sz w:val="18"/>
        </w:rPr>
        <w:t>Larmor</w:t>
      </w:r>
      <w:proofErr w:type="spellEnd"/>
      <w:r w:rsidR="009C6156">
        <w:rPr>
          <w:sz w:val="18"/>
        </w:rPr>
        <w:t xml:space="preserve"> Diffraction, NRSE, MIEZE &amp; TOFLAR modes of operation</w:t>
      </w:r>
    </w:p>
    <w:p w:rsidR="009C6156" w:rsidRDefault="00AE2168" w:rsidP="009C6156">
      <w:pPr>
        <w:spacing w:after="0" w:line="240" w:lineRule="auto"/>
        <w:ind w:left="1560"/>
        <w:jc w:val="both"/>
        <w:rPr>
          <w:sz w:val="18"/>
        </w:rPr>
      </w:pPr>
      <w:r>
        <w:rPr>
          <w:sz w:val="18"/>
        </w:rPr>
        <w:t>E</w:t>
      </w:r>
      <w:r w:rsidR="009C6156">
        <w:rPr>
          <w:sz w:val="18"/>
        </w:rPr>
        <w:t>=</w:t>
      </w:r>
      <w:r w:rsidR="009C6156">
        <w:rPr>
          <w:i/>
          <w:sz w:val="18"/>
        </w:rPr>
        <w:t>Potential</w:t>
      </w:r>
      <w:r w:rsidR="009C6156">
        <w:rPr>
          <w:sz w:val="18"/>
        </w:rPr>
        <w:t xml:space="preserve"> installation &amp; commissioning of WANS &amp; USANS capability</w:t>
      </w:r>
    </w:p>
    <w:p w:rsidR="009C6156" w:rsidRDefault="00AE2168" w:rsidP="009C6156">
      <w:pPr>
        <w:spacing w:after="0" w:line="240" w:lineRule="auto"/>
        <w:ind w:left="1560"/>
        <w:jc w:val="both"/>
        <w:rPr>
          <w:sz w:val="18"/>
        </w:rPr>
      </w:pPr>
      <w:r>
        <w:rPr>
          <w:sz w:val="18"/>
        </w:rPr>
        <w:t>F</w:t>
      </w:r>
      <w:r w:rsidR="009C6156">
        <w:rPr>
          <w:sz w:val="18"/>
        </w:rPr>
        <w:t>=Commissioning of basic instrument (slit-SANS) but including polarisation system.</w:t>
      </w:r>
    </w:p>
    <w:p w:rsidR="00743ED0" w:rsidRDefault="00743ED0" w:rsidP="009C6156">
      <w:pPr>
        <w:spacing w:after="0" w:line="240" w:lineRule="auto"/>
        <w:ind w:left="1560"/>
        <w:jc w:val="both"/>
        <w:rPr>
          <w:sz w:val="18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246"/>
        <w:gridCol w:w="1328"/>
      </w:tblGrid>
      <w:tr w:rsidR="00743ED0" w:rsidTr="00743ED0">
        <w:tc>
          <w:tcPr>
            <w:tcW w:w="9246" w:type="dxa"/>
          </w:tcPr>
          <w:p w:rsidR="00743ED0" w:rsidRDefault="00743ED0" w:rsidP="009C6156">
            <w:pPr>
              <w:jc w:val="both"/>
            </w:pPr>
            <w:r w:rsidRPr="002421DC">
              <w:rPr>
                <w:noProof/>
                <w:lang w:eastAsia="en-GB"/>
              </w:rPr>
              <w:drawing>
                <wp:inline distT="0" distB="0" distL="0" distR="0" wp14:anchorId="2EE5A487" wp14:editId="3AE5A91B">
                  <wp:extent cx="4460133" cy="160616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9059" cy="1605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:rsidR="00743ED0" w:rsidRDefault="00743ED0" w:rsidP="009C6156">
            <w:pPr>
              <w:jc w:val="both"/>
            </w:pPr>
          </w:p>
          <w:p w:rsidR="00743ED0" w:rsidRPr="00743ED0" w:rsidRDefault="00743ED0" w:rsidP="009C6156">
            <w:pPr>
              <w:jc w:val="both"/>
              <w:rPr>
                <w:b/>
              </w:rPr>
            </w:pPr>
            <w:r w:rsidRPr="00743ED0">
              <w:rPr>
                <w:b/>
              </w:rPr>
              <w:t>SANS2D</w:t>
            </w:r>
          </w:p>
        </w:tc>
      </w:tr>
      <w:tr w:rsidR="00743ED0" w:rsidTr="00743ED0">
        <w:tc>
          <w:tcPr>
            <w:tcW w:w="9246" w:type="dxa"/>
          </w:tcPr>
          <w:p w:rsidR="00743ED0" w:rsidRDefault="00743ED0" w:rsidP="009C615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6DE8A34F" wp14:editId="10CE0EF4">
                  <wp:extent cx="3146662" cy="2282024"/>
                  <wp:effectExtent l="0" t="0" r="0" b="4445"/>
                  <wp:docPr id="24" name="Picture 24" descr="E:\Instrumentation\Larmor\Larmor_High_Detail_Render_sma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Instrumentation\Larmor\Larmor_High_Detail_Render_smal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9590" cy="229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:rsidR="00743ED0" w:rsidRDefault="00743ED0" w:rsidP="009C6156">
            <w:pPr>
              <w:jc w:val="both"/>
            </w:pPr>
          </w:p>
          <w:p w:rsidR="00743ED0" w:rsidRPr="00743ED0" w:rsidRDefault="00743ED0" w:rsidP="009C6156">
            <w:pPr>
              <w:jc w:val="both"/>
              <w:rPr>
                <w:b/>
              </w:rPr>
            </w:pPr>
            <w:r w:rsidRPr="00743ED0">
              <w:rPr>
                <w:b/>
              </w:rPr>
              <w:t>LARMOR</w:t>
            </w:r>
          </w:p>
        </w:tc>
      </w:tr>
      <w:tr w:rsidR="00AE2168" w:rsidTr="00743ED0">
        <w:tc>
          <w:tcPr>
            <w:tcW w:w="9246" w:type="dxa"/>
          </w:tcPr>
          <w:p w:rsidR="00AE2168" w:rsidRDefault="00AE2168" w:rsidP="009C615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60FFDE2" wp14:editId="7E8B836A">
                  <wp:extent cx="4294800" cy="1620000"/>
                  <wp:effectExtent l="0" t="0" r="0" b="0"/>
                  <wp:docPr id="1" name="Picture 1" descr="http://www.isis.stfc.ac.uk/instruments/zoom/zoom-image102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isis.stfc.ac.uk/instruments/zoom/zoom-image1029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548" b="41976"/>
                          <a:stretch/>
                        </pic:blipFill>
                        <pic:spPr bwMode="auto">
                          <a:xfrm>
                            <a:off x="0" y="0"/>
                            <a:ext cx="42948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:rsidR="00AE2168" w:rsidRDefault="00AE2168" w:rsidP="009C6156">
            <w:pPr>
              <w:jc w:val="both"/>
            </w:pPr>
          </w:p>
          <w:p w:rsidR="00AE2168" w:rsidRPr="00AE2168" w:rsidRDefault="00AE2168" w:rsidP="009C6156">
            <w:pPr>
              <w:jc w:val="both"/>
              <w:rPr>
                <w:b/>
              </w:rPr>
            </w:pPr>
            <w:r>
              <w:rPr>
                <w:b/>
              </w:rPr>
              <w:t>ZOOM</w:t>
            </w:r>
          </w:p>
        </w:tc>
      </w:tr>
    </w:tbl>
    <w:p w:rsidR="009C6156" w:rsidRPr="00E21397" w:rsidRDefault="009C6156" w:rsidP="009C6156">
      <w:pPr>
        <w:spacing w:after="0" w:line="240" w:lineRule="auto"/>
        <w:jc w:val="both"/>
      </w:pPr>
    </w:p>
    <w:p w:rsidR="00166FD3" w:rsidRPr="00B367DB" w:rsidRDefault="00B367DB" w:rsidP="00B367DB">
      <w:pPr>
        <w:spacing w:after="0" w:line="240" w:lineRule="auto"/>
        <w:rPr>
          <w:b/>
        </w:rPr>
      </w:pPr>
      <w:r w:rsidRPr="00B367DB">
        <w:rPr>
          <w:b/>
        </w:rPr>
        <w:lastRenderedPageBreak/>
        <w:t>SAS DATA REDUCTION</w:t>
      </w:r>
    </w:p>
    <w:p w:rsidR="00B367DB" w:rsidRDefault="00B367DB" w:rsidP="00B367DB">
      <w:pPr>
        <w:spacing w:after="0" w:line="240" w:lineRule="auto"/>
      </w:pPr>
      <w:r>
        <w:t>(</w:t>
      </w:r>
      <w:proofErr w:type="gramStart"/>
      <w:r>
        <w:t>after</w:t>
      </w:r>
      <w:proofErr w:type="gramEnd"/>
      <w:r>
        <w:t xml:space="preserve"> </w:t>
      </w:r>
      <w:proofErr w:type="spellStart"/>
      <w:r>
        <w:t>Pauw</w:t>
      </w:r>
      <w:proofErr w:type="spellEnd"/>
      <w:r>
        <w:t>, 2013)</w:t>
      </w:r>
    </w:p>
    <w:p w:rsidR="00D32C92" w:rsidRDefault="00D32C92" w:rsidP="00B367DB">
      <w:pPr>
        <w:spacing w:after="0" w:line="240" w:lineRule="auto"/>
      </w:pPr>
    </w:p>
    <w:p w:rsidR="00D32C92" w:rsidRPr="00D32C92" w:rsidRDefault="00D32C92" w:rsidP="00B367DB">
      <w:pPr>
        <w:spacing w:after="0" w:line="240" w:lineRule="auto"/>
      </w:pPr>
      <w:r>
        <w:t xml:space="preserve">Some of this will apply to </w:t>
      </w:r>
      <w:r>
        <w:rPr>
          <w:i/>
        </w:rPr>
        <w:t>all</w:t>
      </w:r>
      <w:r>
        <w:t xml:space="preserve"> neutron/X-ray measurements, not just SAS!</w:t>
      </w:r>
    </w:p>
    <w:p w:rsidR="00B367DB" w:rsidRDefault="00B367DB" w:rsidP="00B367DB">
      <w:pPr>
        <w:spacing w:after="0" w:line="240" w:lineRule="auto"/>
      </w:pPr>
    </w:p>
    <w:tbl>
      <w:tblPr>
        <w:tblStyle w:val="TableGrid"/>
        <w:tblW w:w="10209" w:type="dxa"/>
        <w:tblLook w:val="04A0" w:firstRow="1" w:lastRow="0" w:firstColumn="1" w:lastColumn="0" w:noHBand="0" w:noVBand="1"/>
      </w:tblPr>
      <w:tblGrid>
        <w:gridCol w:w="441"/>
        <w:gridCol w:w="4712"/>
        <w:gridCol w:w="2296"/>
        <w:gridCol w:w="1408"/>
        <w:gridCol w:w="1352"/>
      </w:tblGrid>
      <w:tr w:rsidR="003451FA" w:rsidRPr="00002523" w:rsidTr="0093052B">
        <w:tc>
          <w:tcPr>
            <w:tcW w:w="441" w:type="dxa"/>
            <w:vAlign w:val="center"/>
          </w:tcPr>
          <w:p w:rsidR="003451FA" w:rsidRPr="00002523" w:rsidRDefault="003451FA" w:rsidP="00AD629E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712" w:type="dxa"/>
            <w:vAlign w:val="center"/>
          </w:tcPr>
          <w:p w:rsidR="003451FA" w:rsidRPr="00002523" w:rsidRDefault="003451FA" w:rsidP="00AD629E">
            <w:pPr>
              <w:rPr>
                <w:b/>
              </w:rPr>
            </w:pPr>
            <w:r w:rsidRPr="00002523">
              <w:rPr>
                <w:b/>
              </w:rPr>
              <w:t>Correction Step</w:t>
            </w:r>
          </w:p>
        </w:tc>
        <w:tc>
          <w:tcPr>
            <w:tcW w:w="2296" w:type="dxa"/>
            <w:vAlign w:val="center"/>
          </w:tcPr>
          <w:p w:rsidR="003451FA" w:rsidRPr="00002523" w:rsidRDefault="003451FA" w:rsidP="00AD629E">
            <w:pPr>
              <w:rPr>
                <w:b/>
              </w:rPr>
            </w:pPr>
            <w:r w:rsidRPr="00002523">
              <w:rPr>
                <w:b/>
              </w:rPr>
              <w:t>Applied By</w:t>
            </w:r>
          </w:p>
        </w:tc>
        <w:tc>
          <w:tcPr>
            <w:tcW w:w="1408" w:type="dxa"/>
            <w:vAlign w:val="center"/>
          </w:tcPr>
          <w:p w:rsidR="003451FA" w:rsidRPr="00002523" w:rsidRDefault="003451FA" w:rsidP="0093052B">
            <w:pPr>
              <w:jc w:val="center"/>
              <w:rPr>
                <w:b/>
              </w:rPr>
            </w:pPr>
            <w:r w:rsidRPr="00002523">
              <w:rPr>
                <w:b/>
              </w:rPr>
              <w:t>ISIS SANS</w:t>
            </w:r>
          </w:p>
        </w:tc>
        <w:tc>
          <w:tcPr>
            <w:tcW w:w="1352" w:type="dxa"/>
            <w:vAlign w:val="center"/>
          </w:tcPr>
          <w:p w:rsidR="003451FA" w:rsidRPr="00002523" w:rsidRDefault="003451FA" w:rsidP="0093052B">
            <w:pPr>
              <w:jc w:val="center"/>
              <w:rPr>
                <w:b/>
              </w:rPr>
            </w:pPr>
            <w:r w:rsidRPr="00002523">
              <w:rPr>
                <w:b/>
              </w:rPr>
              <w:t>ORNL SANS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3451FA" w:rsidP="00AD629E">
            <w:r>
              <w:t>1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>‘</w:t>
            </w:r>
            <w:proofErr w:type="spellStart"/>
            <w:r>
              <w:t>Dezingering</w:t>
            </w:r>
            <w:proofErr w:type="spellEnd"/>
            <w:r>
              <w:t>’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 xml:space="preserve">(for removal of spikes from cosmic rays, </w:t>
            </w:r>
            <w:proofErr w:type="spellStart"/>
            <w:r w:rsidRPr="00873EE4">
              <w:rPr>
                <w:i/>
              </w:rPr>
              <w:t>etc</w:t>
            </w:r>
            <w:proofErr w:type="spellEnd"/>
            <w:r w:rsidRPr="00873EE4">
              <w:rPr>
                <w:i/>
              </w:rPr>
              <w:t>)</w:t>
            </w:r>
          </w:p>
        </w:tc>
        <w:tc>
          <w:tcPr>
            <w:tcW w:w="2296" w:type="dxa"/>
            <w:vAlign w:val="center"/>
          </w:tcPr>
          <w:p w:rsidR="003451FA" w:rsidRDefault="0093052B" w:rsidP="00AD629E">
            <w:r>
              <w:t>Spatial</w:t>
            </w:r>
            <w:r w:rsidR="00AD629E">
              <w:t xml:space="preserve"> &amp; time masking</w:t>
            </w:r>
          </w:p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3451FA" w:rsidRDefault="00B542F3" w:rsidP="0093052B">
            <w:pPr>
              <w:jc w:val="center"/>
            </w:pPr>
            <w:r>
              <w:t>Not seen this</w:t>
            </w:r>
            <w:r w:rsidR="00B2730A">
              <w:t xml:space="preserve"> </w:t>
            </w:r>
            <w:proofErr w:type="spellStart"/>
            <w:r w:rsidR="00B2730A">
              <w:t>prob</w:t>
            </w:r>
            <w:proofErr w:type="spellEnd"/>
            <w:r>
              <w:t>!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3451FA" w:rsidP="00AD629E">
            <w:r>
              <w:t>2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 xml:space="preserve">DAQ </w:t>
            </w:r>
            <w:proofErr w:type="spellStart"/>
            <w:r>
              <w:t>deadtime</w:t>
            </w:r>
            <w:proofErr w:type="spellEnd"/>
            <w:r>
              <w:t xml:space="preserve"> 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>(delay from readout and ADC conversion)</w:t>
            </w:r>
          </w:p>
        </w:tc>
        <w:tc>
          <w:tcPr>
            <w:tcW w:w="2296" w:type="dxa"/>
            <w:vAlign w:val="center"/>
          </w:tcPr>
          <w:p w:rsidR="003451FA" w:rsidRDefault="003451FA" w:rsidP="00AD629E"/>
        </w:tc>
        <w:tc>
          <w:tcPr>
            <w:tcW w:w="1408" w:type="dxa"/>
            <w:vAlign w:val="center"/>
          </w:tcPr>
          <w:p w:rsidR="003451FA" w:rsidRDefault="003451FA" w:rsidP="0093052B">
            <w:pPr>
              <w:jc w:val="center"/>
            </w:pPr>
          </w:p>
        </w:tc>
        <w:tc>
          <w:tcPr>
            <w:tcW w:w="1352" w:type="dxa"/>
            <w:vAlign w:val="center"/>
          </w:tcPr>
          <w:p w:rsidR="003451FA" w:rsidRDefault="003451FA" w:rsidP="0093052B">
            <w:pPr>
              <w:jc w:val="center"/>
            </w:pP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3451FA" w:rsidP="00AD629E">
            <w:r>
              <w:t>3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 xml:space="preserve">Detector </w:t>
            </w:r>
            <w:proofErr w:type="spellStart"/>
            <w:r>
              <w:t>deadtime</w:t>
            </w:r>
            <w:proofErr w:type="spellEnd"/>
            <w:r>
              <w:t xml:space="preserve"> 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>(delay from intrinsic ion pair/photon production)</w:t>
            </w:r>
          </w:p>
        </w:tc>
        <w:tc>
          <w:tcPr>
            <w:tcW w:w="2296" w:type="dxa"/>
            <w:vAlign w:val="center"/>
          </w:tcPr>
          <w:p w:rsidR="003451FA" w:rsidRDefault="003451FA" w:rsidP="00AD629E"/>
        </w:tc>
        <w:tc>
          <w:tcPr>
            <w:tcW w:w="1408" w:type="dxa"/>
            <w:vAlign w:val="center"/>
          </w:tcPr>
          <w:p w:rsidR="003451FA" w:rsidRDefault="003451FA" w:rsidP="0093052B">
            <w:pPr>
              <w:jc w:val="center"/>
            </w:pPr>
          </w:p>
        </w:tc>
        <w:tc>
          <w:tcPr>
            <w:tcW w:w="1352" w:type="dxa"/>
            <w:vAlign w:val="center"/>
          </w:tcPr>
          <w:p w:rsidR="003451FA" w:rsidRDefault="003451FA" w:rsidP="0093052B">
            <w:pPr>
              <w:jc w:val="center"/>
            </w:pP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3451FA" w:rsidP="00AD629E">
            <w:r>
              <w:t>4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 xml:space="preserve">Detector flat-field 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>(to give uniform response from all pixels)</w:t>
            </w:r>
          </w:p>
        </w:tc>
        <w:tc>
          <w:tcPr>
            <w:tcW w:w="2296" w:type="dxa"/>
            <w:vAlign w:val="center"/>
          </w:tcPr>
          <w:p w:rsidR="003451FA" w:rsidRDefault="00972DF0" w:rsidP="00AD629E">
            <w:r>
              <w:t>Flood</w:t>
            </w:r>
            <w:r w:rsidR="0093052B">
              <w:t xml:space="preserve"> file</w:t>
            </w:r>
          </w:p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3451FA" w:rsidRDefault="00B542F3" w:rsidP="0093052B">
            <w:pPr>
              <w:jc w:val="center"/>
            </w:pPr>
            <w:r>
              <w:t>Y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3451FA" w:rsidP="00AD629E">
            <w:r>
              <w:t>5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 xml:space="preserve">Detector flux response 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>(in case count rate is not linear with incident flux)</w:t>
            </w:r>
          </w:p>
        </w:tc>
        <w:tc>
          <w:tcPr>
            <w:tcW w:w="2296" w:type="dxa"/>
            <w:vAlign w:val="center"/>
          </w:tcPr>
          <w:p w:rsidR="003451FA" w:rsidRDefault="003451FA" w:rsidP="00AD629E"/>
        </w:tc>
        <w:tc>
          <w:tcPr>
            <w:tcW w:w="1408" w:type="dxa"/>
            <w:vAlign w:val="center"/>
          </w:tcPr>
          <w:p w:rsidR="003451FA" w:rsidRDefault="003451FA" w:rsidP="0093052B">
            <w:pPr>
              <w:jc w:val="center"/>
            </w:pPr>
          </w:p>
        </w:tc>
        <w:tc>
          <w:tcPr>
            <w:tcW w:w="1352" w:type="dxa"/>
            <w:vAlign w:val="center"/>
          </w:tcPr>
          <w:p w:rsidR="003451FA" w:rsidRDefault="003451FA" w:rsidP="0093052B">
            <w:pPr>
              <w:jc w:val="center"/>
            </w:pP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3451FA" w:rsidP="00AD629E">
            <w:r>
              <w:t>6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>Detector dark current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>(source on detector background)</w:t>
            </w:r>
          </w:p>
        </w:tc>
        <w:tc>
          <w:tcPr>
            <w:tcW w:w="2296" w:type="dxa"/>
            <w:vAlign w:val="center"/>
          </w:tcPr>
          <w:p w:rsidR="003451FA" w:rsidRDefault="00B542F3" w:rsidP="00AD629E">
            <w:r>
              <w:t>Shutter closed run</w:t>
            </w:r>
          </w:p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Assumed negligible</w:t>
            </w:r>
          </w:p>
        </w:tc>
        <w:tc>
          <w:tcPr>
            <w:tcW w:w="1352" w:type="dxa"/>
            <w:vAlign w:val="center"/>
          </w:tcPr>
          <w:p w:rsidR="003451FA" w:rsidRDefault="00B542F3" w:rsidP="0093052B">
            <w:pPr>
              <w:jc w:val="center"/>
            </w:pPr>
            <w:r>
              <w:t>Y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7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>Natural background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>(source off detector background)</w:t>
            </w:r>
          </w:p>
        </w:tc>
        <w:tc>
          <w:tcPr>
            <w:tcW w:w="2296" w:type="dxa"/>
            <w:vAlign w:val="center"/>
          </w:tcPr>
          <w:p w:rsidR="003451FA" w:rsidRDefault="003451FA" w:rsidP="00AD629E"/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Assumed negligible</w:t>
            </w:r>
          </w:p>
        </w:tc>
        <w:tc>
          <w:tcPr>
            <w:tcW w:w="1352" w:type="dxa"/>
            <w:vAlign w:val="center"/>
          </w:tcPr>
          <w:p w:rsidR="003451FA" w:rsidRDefault="003451FA" w:rsidP="0093052B">
            <w:pPr>
              <w:jc w:val="center"/>
            </w:pP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8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>Incident flux &amp; measurement time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>(for per neutron per second normalisation)</w:t>
            </w:r>
          </w:p>
        </w:tc>
        <w:tc>
          <w:tcPr>
            <w:tcW w:w="2296" w:type="dxa"/>
            <w:vAlign w:val="center"/>
          </w:tcPr>
          <w:p w:rsidR="003451FA" w:rsidRDefault="0093052B" w:rsidP="00AD629E">
            <w:r>
              <w:t>Incident beam monitor</w:t>
            </w:r>
          </w:p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3451FA" w:rsidRDefault="00B542F3" w:rsidP="0093052B">
            <w:pPr>
              <w:jc w:val="center"/>
            </w:pPr>
            <w:r>
              <w:t>Y</w:t>
            </w:r>
          </w:p>
        </w:tc>
      </w:tr>
      <w:tr w:rsidR="002A6293" w:rsidTr="000C6564">
        <w:tc>
          <w:tcPr>
            <w:tcW w:w="441" w:type="dxa"/>
            <w:vAlign w:val="center"/>
          </w:tcPr>
          <w:p w:rsidR="002A6293" w:rsidRDefault="002A6293" w:rsidP="000C6564">
            <w:r>
              <w:t>9</w:t>
            </w:r>
          </w:p>
        </w:tc>
        <w:tc>
          <w:tcPr>
            <w:tcW w:w="4712" w:type="dxa"/>
            <w:vAlign w:val="center"/>
          </w:tcPr>
          <w:p w:rsidR="002A6293" w:rsidRDefault="002A6293" w:rsidP="000C6564">
            <w:r>
              <w:t>Detector efficiency</w:t>
            </w:r>
          </w:p>
          <w:p w:rsidR="002A6293" w:rsidRPr="002A6293" w:rsidRDefault="002A6293" w:rsidP="000C6564">
            <w:pPr>
              <w:rPr>
                <w:i/>
              </w:rPr>
            </w:pPr>
            <w:r>
              <w:rPr>
                <w:i/>
              </w:rPr>
              <w:t>(or just ratio to monitor efficiency)</w:t>
            </w:r>
          </w:p>
        </w:tc>
        <w:tc>
          <w:tcPr>
            <w:tcW w:w="2296" w:type="dxa"/>
            <w:vAlign w:val="center"/>
          </w:tcPr>
          <w:p w:rsidR="002A6293" w:rsidRDefault="002A6293" w:rsidP="000C6564">
            <w:r>
              <w:t>Direct beam file</w:t>
            </w:r>
          </w:p>
        </w:tc>
        <w:tc>
          <w:tcPr>
            <w:tcW w:w="1408" w:type="dxa"/>
            <w:vAlign w:val="center"/>
          </w:tcPr>
          <w:p w:rsidR="002A6293" w:rsidRDefault="002A6293" w:rsidP="000C6564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2A6293" w:rsidRDefault="00B542F3" w:rsidP="000C6564">
            <w:pPr>
              <w:jc w:val="center"/>
            </w:pPr>
            <w:r>
              <w:t>(Y)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10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>Detector coordinate distortion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>(to compensate for electronics)</w:t>
            </w:r>
          </w:p>
        </w:tc>
        <w:tc>
          <w:tcPr>
            <w:tcW w:w="2296" w:type="dxa"/>
            <w:vAlign w:val="center"/>
          </w:tcPr>
          <w:p w:rsidR="003451FA" w:rsidRDefault="0093052B" w:rsidP="00AD629E">
            <w:r>
              <w:t>Coordinate shifts from ‘holey mask’ data</w:t>
            </w:r>
          </w:p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3451FA" w:rsidRDefault="00B542F3" w:rsidP="0093052B">
            <w:pPr>
              <w:jc w:val="center"/>
            </w:pPr>
            <w:r>
              <w:t>Y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11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>Detector spherical dilation (parallax)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>(for larger solid area of pixels at wider angles)</w:t>
            </w:r>
          </w:p>
        </w:tc>
        <w:tc>
          <w:tcPr>
            <w:tcW w:w="2296" w:type="dxa"/>
            <w:vAlign w:val="center"/>
          </w:tcPr>
          <w:p w:rsidR="003451FA" w:rsidRDefault="003451FA" w:rsidP="00AD629E"/>
        </w:tc>
        <w:tc>
          <w:tcPr>
            <w:tcW w:w="1408" w:type="dxa"/>
            <w:vAlign w:val="center"/>
          </w:tcPr>
          <w:p w:rsidR="003451FA" w:rsidRDefault="00972DF0" w:rsidP="0093052B">
            <w:pPr>
              <w:jc w:val="center"/>
            </w:pPr>
            <w:r>
              <w:t>?</w:t>
            </w:r>
          </w:p>
        </w:tc>
        <w:tc>
          <w:tcPr>
            <w:tcW w:w="1352" w:type="dxa"/>
            <w:vAlign w:val="center"/>
          </w:tcPr>
          <w:p w:rsidR="003451FA" w:rsidRDefault="003451FA" w:rsidP="0093052B">
            <w:pPr>
              <w:jc w:val="center"/>
            </w:pPr>
          </w:p>
        </w:tc>
      </w:tr>
      <w:tr w:rsidR="00873EE4" w:rsidTr="0093052B">
        <w:tc>
          <w:tcPr>
            <w:tcW w:w="441" w:type="dxa"/>
            <w:vAlign w:val="center"/>
          </w:tcPr>
          <w:p w:rsidR="00873EE4" w:rsidRDefault="002A6293" w:rsidP="00AD629E">
            <w:r>
              <w:t>12</w:t>
            </w:r>
          </w:p>
        </w:tc>
        <w:tc>
          <w:tcPr>
            <w:tcW w:w="4712" w:type="dxa"/>
            <w:vAlign w:val="center"/>
          </w:tcPr>
          <w:p w:rsidR="00873EE4" w:rsidRDefault="00873EE4" w:rsidP="00AD629E">
            <w:r>
              <w:t>Detector detection depth (‘gondola effect’)</w:t>
            </w:r>
          </w:p>
          <w:p w:rsidR="00873EE4" w:rsidRPr="00873EE4" w:rsidRDefault="00873EE4" w:rsidP="00AD629E">
            <w:pPr>
              <w:rPr>
                <w:i/>
              </w:rPr>
            </w:pPr>
            <w:r w:rsidRPr="00873EE4">
              <w:rPr>
                <w:i/>
              </w:rPr>
              <w:t>(for greater path length at wider angles)</w:t>
            </w:r>
          </w:p>
        </w:tc>
        <w:tc>
          <w:tcPr>
            <w:tcW w:w="2296" w:type="dxa"/>
            <w:vAlign w:val="center"/>
          </w:tcPr>
          <w:p w:rsidR="00873EE4" w:rsidRDefault="00873EE4" w:rsidP="00AD629E"/>
        </w:tc>
        <w:tc>
          <w:tcPr>
            <w:tcW w:w="1408" w:type="dxa"/>
            <w:vAlign w:val="center"/>
          </w:tcPr>
          <w:p w:rsidR="00873EE4" w:rsidRDefault="00B2730A" w:rsidP="00B2730A">
            <w:pPr>
              <w:jc w:val="center"/>
            </w:pPr>
            <w:r>
              <w:t>Only affects LOQ (2014-)</w:t>
            </w:r>
          </w:p>
        </w:tc>
        <w:tc>
          <w:tcPr>
            <w:tcW w:w="1352" w:type="dxa"/>
            <w:vAlign w:val="center"/>
          </w:tcPr>
          <w:p w:rsidR="00873EE4" w:rsidRDefault="00B542F3" w:rsidP="0093052B">
            <w:pPr>
              <w:jc w:val="center"/>
            </w:pPr>
            <w:r>
              <w:t>Not an issue with tubes</w:t>
            </w:r>
          </w:p>
        </w:tc>
      </w:tr>
      <w:tr w:rsidR="00873EE4" w:rsidTr="0093052B">
        <w:tc>
          <w:tcPr>
            <w:tcW w:w="441" w:type="dxa"/>
            <w:vAlign w:val="center"/>
          </w:tcPr>
          <w:p w:rsidR="00873EE4" w:rsidRDefault="002A6293" w:rsidP="00AD629E">
            <w:r>
              <w:t>13</w:t>
            </w:r>
          </w:p>
        </w:tc>
        <w:tc>
          <w:tcPr>
            <w:tcW w:w="4712" w:type="dxa"/>
            <w:vAlign w:val="center"/>
          </w:tcPr>
          <w:p w:rsidR="00873EE4" w:rsidRDefault="00873EE4" w:rsidP="00AD629E">
            <w:r>
              <w:t xml:space="preserve">Probe polarisation </w:t>
            </w:r>
            <w:r w:rsidR="00972DF0">
              <w:t xml:space="preserve">                                  </w:t>
            </w:r>
            <w:r>
              <w:t>(SAXS only?)</w:t>
            </w:r>
          </w:p>
          <w:p w:rsidR="00873EE4" w:rsidRPr="00D32C92" w:rsidRDefault="00D32C92" w:rsidP="00AD629E">
            <w:pPr>
              <w:rPr>
                <w:i/>
              </w:rPr>
            </w:pPr>
            <w:r w:rsidRPr="00D32C92">
              <w:rPr>
                <w:i/>
              </w:rPr>
              <w:t>(scattering is dependent on polarisation)</w:t>
            </w:r>
          </w:p>
        </w:tc>
        <w:tc>
          <w:tcPr>
            <w:tcW w:w="2296" w:type="dxa"/>
            <w:vAlign w:val="center"/>
          </w:tcPr>
          <w:p w:rsidR="00873EE4" w:rsidRDefault="00873EE4" w:rsidP="00AD629E"/>
        </w:tc>
        <w:tc>
          <w:tcPr>
            <w:tcW w:w="1408" w:type="dxa"/>
            <w:vAlign w:val="center"/>
          </w:tcPr>
          <w:p w:rsidR="00873EE4" w:rsidRDefault="00873EE4" w:rsidP="0093052B">
            <w:pPr>
              <w:jc w:val="center"/>
            </w:pPr>
          </w:p>
        </w:tc>
        <w:tc>
          <w:tcPr>
            <w:tcW w:w="1352" w:type="dxa"/>
            <w:vAlign w:val="center"/>
          </w:tcPr>
          <w:p w:rsidR="00873EE4" w:rsidRDefault="00873EE4" w:rsidP="0093052B">
            <w:pPr>
              <w:jc w:val="center"/>
            </w:pPr>
          </w:p>
        </w:tc>
      </w:tr>
      <w:tr w:rsidR="00873EE4" w:rsidTr="0093052B">
        <w:tc>
          <w:tcPr>
            <w:tcW w:w="441" w:type="dxa"/>
            <w:vAlign w:val="center"/>
          </w:tcPr>
          <w:p w:rsidR="00873EE4" w:rsidRDefault="002A6293" w:rsidP="00AD629E">
            <w:r>
              <w:t>14</w:t>
            </w:r>
          </w:p>
        </w:tc>
        <w:tc>
          <w:tcPr>
            <w:tcW w:w="4712" w:type="dxa"/>
            <w:vAlign w:val="center"/>
          </w:tcPr>
          <w:p w:rsidR="00873EE4" w:rsidRDefault="00873EE4" w:rsidP="00AD629E">
            <w:r>
              <w:t xml:space="preserve">Inelasticity </w:t>
            </w:r>
            <w:r w:rsidR="00972DF0">
              <w:t xml:space="preserve">                                               </w:t>
            </w:r>
            <w:r>
              <w:t>(SANS only!)</w:t>
            </w:r>
          </w:p>
          <w:p w:rsidR="00873EE4" w:rsidRPr="00873EE4" w:rsidRDefault="00873EE4" w:rsidP="00AD629E">
            <w:pPr>
              <w:rPr>
                <w:i/>
              </w:rPr>
            </w:pPr>
            <w:r w:rsidRPr="00873EE4">
              <w:rPr>
                <w:i/>
              </w:rPr>
              <w:t xml:space="preserve">(to compensate for </w:t>
            </w:r>
            <w:proofErr w:type="spellStart"/>
            <w:r w:rsidRPr="00873EE4">
              <w:rPr>
                <w:i/>
              </w:rPr>
              <w:t>thermalisation</w:t>
            </w:r>
            <w:proofErr w:type="spellEnd"/>
            <w:r w:rsidRPr="00873EE4">
              <w:rPr>
                <w:i/>
              </w:rPr>
              <w:t xml:space="preserve"> in sample)</w:t>
            </w:r>
          </w:p>
        </w:tc>
        <w:tc>
          <w:tcPr>
            <w:tcW w:w="2296" w:type="dxa"/>
            <w:vAlign w:val="center"/>
          </w:tcPr>
          <w:p w:rsidR="00873EE4" w:rsidRDefault="00873EE4" w:rsidP="00AD629E"/>
        </w:tc>
        <w:tc>
          <w:tcPr>
            <w:tcW w:w="1408" w:type="dxa"/>
            <w:vAlign w:val="center"/>
          </w:tcPr>
          <w:p w:rsidR="00873EE4" w:rsidRDefault="00873EE4" w:rsidP="0093052B">
            <w:pPr>
              <w:jc w:val="center"/>
            </w:pPr>
          </w:p>
        </w:tc>
        <w:tc>
          <w:tcPr>
            <w:tcW w:w="1352" w:type="dxa"/>
            <w:vAlign w:val="center"/>
          </w:tcPr>
          <w:p w:rsidR="00873EE4" w:rsidRDefault="00B542F3" w:rsidP="0093052B">
            <w:pPr>
              <w:jc w:val="center"/>
            </w:pPr>
            <w:r>
              <w:t xml:space="preserve">Assume </w:t>
            </w:r>
            <w:proofErr w:type="spellStart"/>
            <w:r>
              <w:t>sam</w:t>
            </w:r>
            <w:proofErr w:type="spellEnd"/>
            <w:r>
              <w:t xml:space="preserve"> </w:t>
            </w:r>
            <w:proofErr w:type="spellStart"/>
            <w:r>
              <w:t>bkg</w:t>
            </w:r>
            <w:proofErr w:type="spellEnd"/>
            <w:r>
              <w:t xml:space="preserve"> does it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15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>Sample transmission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>(to compensate</w:t>
            </w:r>
            <w:r w:rsidR="001D2C9B" w:rsidRPr="00873EE4">
              <w:rPr>
                <w:i/>
              </w:rPr>
              <w:t xml:space="preserve"> for absorbtion by sample)</w:t>
            </w:r>
          </w:p>
        </w:tc>
        <w:tc>
          <w:tcPr>
            <w:tcW w:w="2296" w:type="dxa"/>
            <w:vAlign w:val="center"/>
          </w:tcPr>
          <w:p w:rsidR="003451FA" w:rsidRDefault="0093052B" w:rsidP="00AD629E">
            <w:r>
              <w:t>Transmission monitor</w:t>
            </w:r>
            <w:r w:rsidR="00972DF0">
              <w:t xml:space="preserve"> data</w:t>
            </w:r>
          </w:p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3451FA" w:rsidRDefault="00B542F3" w:rsidP="0093052B">
            <w:pPr>
              <w:jc w:val="center"/>
            </w:pPr>
            <w:r>
              <w:t>Y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16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>Sample self-absorbtion</w:t>
            </w:r>
          </w:p>
          <w:p w:rsidR="003451FA" w:rsidRPr="00873EE4" w:rsidRDefault="003451FA" w:rsidP="00AD629E">
            <w:pPr>
              <w:rPr>
                <w:i/>
              </w:rPr>
            </w:pPr>
            <w:r w:rsidRPr="00873EE4">
              <w:rPr>
                <w:i/>
              </w:rPr>
              <w:t>(</w:t>
            </w:r>
            <w:r w:rsidR="001D2C9B" w:rsidRPr="00873EE4">
              <w:rPr>
                <w:i/>
              </w:rPr>
              <w:t>for greater path length at wider angles)</w:t>
            </w:r>
          </w:p>
        </w:tc>
        <w:tc>
          <w:tcPr>
            <w:tcW w:w="2296" w:type="dxa"/>
            <w:vAlign w:val="center"/>
          </w:tcPr>
          <w:p w:rsidR="003451FA" w:rsidRDefault="0093052B" w:rsidP="00AD629E">
            <w:r>
              <w:t>Calculation</w:t>
            </w:r>
            <w:r w:rsidR="00972DF0">
              <w:t xml:space="preserve"> using transmission data</w:t>
            </w:r>
          </w:p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3451FA" w:rsidRDefault="00B542F3" w:rsidP="0093052B">
            <w:pPr>
              <w:jc w:val="center"/>
            </w:pPr>
            <w:r>
              <w:t>Y</w:t>
            </w:r>
          </w:p>
        </w:tc>
      </w:tr>
      <w:tr w:rsidR="001D2C9B" w:rsidTr="0093052B">
        <w:tc>
          <w:tcPr>
            <w:tcW w:w="441" w:type="dxa"/>
            <w:vAlign w:val="center"/>
          </w:tcPr>
          <w:p w:rsidR="001D2C9B" w:rsidRDefault="002A6293" w:rsidP="00AD629E">
            <w:r>
              <w:t>17</w:t>
            </w:r>
          </w:p>
        </w:tc>
        <w:tc>
          <w:tcPr>
            <w:tcW w:w="4712" w:type="dxa"/>
            <w:vAlign w:val="center"/>
          </w:tcPr>
          <w:p w:rsidR="001D2C9B" w:rsidRDefault="001D2C9B" w:rsidP="00AD629E">
            <w:r>
              <w:t>Sample thickness</w:t>
            </w:r>
          </w:p>
          <w:p w:rsidR="001D2C9B" w:rsidRPr="00873EE4" w:rsidRDefault="001D2C9B" w:rsidP="00AD629E">
            <w:pPr>
              <w:rPr>
                <w:i/>
              </w:rPr>
            </w:pPr>
            <w:r w:rsidRPr="00873EE4">
              <w:rPr>
                <w:i/>
              </w:rPr>
              <w:t>(for per cm normalisation)</w:t>
            </w:r>
          </w:p>
        </w:tc>
        <w:tc>
          <w:tcPr>
            <w:tcW w:w="2296" w:type="dxa"/>
            <w:vAlign w:val="center"/>
          </w:tcPr>
          <w:p w:rsidR="001D2C9B" w:rsidRDefault="0093052B" w:rsidP="00AD629E">
            <w:r>
              <w:t xml:space="preserve">Physical measurement </w:t>
            </w:r>
            <w:r w:rsidR="00DA4052">
              <w:t>(</w:t>
            </w:r>
            <w:r>
              <w:t>or assumption</w:t>
            </w:r>
            <w:r w:rsidR="00DA4052">
              <w:t>!)</w:t>
            </w:r>
          </w:p>
        </w:tc>
        <w:tc>
          <w:tcPr>
            <w:tcW w:w="1408" w:type="dxa"/>
            <w:vAlign w:val="center"/>
          </w:tcPr>
          <w:p w:rsidR="001D2C9B" w:rsidRDefault="0093052B" w:rsidP="0093052B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1D2C9B" w:rsidRDefault="00B542F3" w:rsidP="0093052B">
            <w:pPr>
              <w:jc w:val="center"/>
            </w:pPr>
            <w:r>
              <w:t>Y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18</w:t>
            </w:r>
          </w:p>
        </w:tc>
        <w:tc>
          <w:tcPr>
            <w:tcW w:w="4712" w:type="dxa"/>
            <w:vAlign w:val="center"/>
          </w:tcPr>
          <w:p w:rsidR="003451FA" w:rsidRDefault="003451FA" w:rsidP="00AD629E">
            <w:r>
              <w:t>‘Pixel health’/’Detector shadowing’</w:t>
            </w:r>
          </w:p>
          <w:p w:rsidR="001D2C9B" w:rsidRPr="00873EE4" w:rsidRDefault="00873EE4" w:rsidP="00AD629E">
            <w:pPr>
              <w:rPr>
                <w:i/>
              </w:rPr>
            </w:pPr>
            <w:r>
              <w:rPr>
                <w:i/>
              </w:rPr>
              <w:t>(to exclude</w:t>
            </w:r>
            <w:r w:rsidR="001D2C9B" w:rsidRPr="00873EE4">
              <w:rPr>
                <w:i/>
              </w:rPr>
              <w:t xml:space="preserve"> pixels</w:t>
            </w:r>
            <w:r>
              <w:rPr>
                <w:i/>
              </w:rPr>
              <w:t xml:space="preserve"> from data reduction)</w:t>
            </w:r>
          </w:p>
        </w:tc>
        <w:tc>
          <w:tcPr>
            <w:tcW w:w="2296" w:type="dxa"/>
            <w:vAlign w:val="center"/>
          </w:tcPr>
          <w:p w:rsidR="003451FA" w:rsidRDefault="0093052B" w:rsidP="00AD629E">
            <w:r>
              <w:t>Spatial masking</w:t>
            </w:r>
          </w:p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3451FA" w:rsidRDefault="00B542F3" w:rsidP="0093052B">
            <w:pPr>
              <w:jc w:val="center"/>
            </w:pPr>
            <w:r>
              <w:t>Y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19</w:t>
            </w:r>
          </w:p>
        </w:tc>
        <w:tc>
          <w:tcPr>
            <w:tcW w:w="4712" w:type="dxa"/>
            <w:vAlign w:val="center"/>
          </w:tcPr>
          <w:p w:rsidR="003451FA" w:rsidRDefault="00D51720" w:rsidP="00AD629E">
            <w:r>
              <w:t>Absolute intensity scaling</w:t>
            </w:r>
          </w:p>
          <w:p w:rsidR="00D51720" w:rsidRPr="00873EE4" w:rsidRDefault="00D51720" w:rsidP="00AD629E">
            <w:pPr>
              <w:rPr>
                <w:i/>
              </w:rPr>
            </w:pPr>
            <w:r w:rsidRPr="00873EE4">
              <w:rPr>
                <w:i/>
              </w:rPr>
              <w:t>(</w:t>
            </w:r>
            <w:proofErr w:type="gramStart"/>
            <w:r w:rsidRPr="00873EE4">
              <w:rPr>
                <w:i/>
              </w:rPr>
              <w:t>if</w:t>
            </w:r>
            <w:proofErr w:type="gramEnd"/>
            <w:r w:rsidRPr="00873EE4">
              <w:rPr>
                <w:i/>
              </w:rPr>
              <w:t xml:space="preserve"> you are going to do things properly…)</w:t>
            </w:r>
          </w:p>
        </w:tc>
        <w:tc>
          <w:tcPr>
            <w:tcW w:w="2296" w:type="dxa"/>
            <w:vAlign w:val="center"/>
          </w:tcPr>
          <w:p w:rsidR="003451FA" w:rsidRDefault="0093052B" w:rsidP="00AD629E">
            <w:r>
              <w:t xml:space="preserve">Use of ‘known standard </w:t>
            </w:r>
            <w:proofErr w:type="spellStart"/>
            <w:r>
              <w:t>scatterer</w:t>
            </w:r>
            <w:proofErr w:type="spellEnd"/>
            <w:r>
              <w:t>’</w:t>
            </w:r>
          </w:p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3451FA" w:rsidRDefault="00B542F3" w:rsidP="0093052B">
            <w:pPr>
              <w:jc w:val="center"/>
            </w:pPr>
            <w:r>
              <w:t>Y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20</w:t>
            </w:r>
          </w:p>
        </w:tc>
        <w:tc>
          <w:tcPr>
            <w:tcW w:w="4712" w:type="dxa"/>
            <w:vAlign w:val="center"/>
          </w:tcPr>
          <w:p w:rsidR="003451FA" w:rsidRDefault="00D51720" w:rsidP="00AD629E">
            <w:r>
              <w:t>Sample background subtraction</w:t>
            </w:r>
          </w:p>
          <w:p w:rsidR="00D51720" w:rsidRPr="00873EE4" w:rsidRDefault="00D51720" w:rsidP="00AD629E">
            <w:pPr>
              <w:rPr>
                <w:i/>
              </w:rPr>
            </w:pPr>
            <w:r w:rsidRPr="00873EE4">
              <w:rPr>
                <w:i/>
              </w:rPr>
              <w:t>(to get the actual sample scattering)</w:t>
            </w:r>
          </w:p>
        </w:tc>
        <w:tc>
          <w:tcPr>
            <w:tcW w:w="2296" w:type="dxa"/>
            <w:vAlign w:val="center"/>
          </w:tcPr>
          <w:p w:rsidR="003451FA" w:rsidRDefault="0093052B" w:rsidP="00AD629E">
            <w:r>
              <w:t>‘Can’ measurement</w:t>
            </w:r>
            <w:r w:rsidR="00DA4052">
              <w:t xml:space="preserve"> and data</w:t>
            </w:r>
          </w:p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3451FA" w:rsidRDefault="00B542F3" w:rsidP="0093052B">
            <w:pPr>
              <w:jc w:val="center"/>
            </w:pPr>
            <w:r>
              <w:t>Y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21</w:t>
            </w:r>
          </w:p>
        </w:tc>
        <w:tc>
          <w:tcPr>
            <w:tcW w:w="4712" w:type="dxa"/>
            <w:vAlign w:val="center"/>
          </w:tcPr>
          <w:p w:rsidR="003451FA" w:rsidRDefault="00D51720" w:rsidP="00AD629E">
            <w:r>
              <w:t>Radial/azimuthal averaging</w:t>
            </w:r>
          </w:p>
          <w:p w:rsidR="00D51720" w:rsidRPr="00873EE4" w:rsidRDefault="00D51720" w:rsidP="00AD629E">
            <w:pPr>
              <w:rPr>
                <w:i/>
              </w:rPr>
            </w:pPr>
            <w:r w:rsidRPr="00873EE4">
              <w:rPr>
                <w:i/>
              </w:rPr>
              <w:t>(to convert 2D data into 1D data; I(Q) vs Q)</w:t>
            </w:r>
          </w:p>
        </w:tc>
        <w:tc>
          <w:tcPr>
            <w:tcW w:w="2296" w:type="dxa"/>
            <w:vAlign w:val="center"/>
          </w:tcPr>
          <w:p w:rsidR="003451FA" w:rsidRDefault="0093052B" w:rsidP="00AD629E">
            <w:r>
              <w:t>‘Reduce 1D’</w:t>
            </w:r>
          </w:p>
        </w:tc>
        <w:tc>
          <w:tcPr>
            <w:tcW w:w="1408" w:type="dxa"/>
            <w:vAlign w:val="center"/>
          </w:tcPr>
          <w:p w:rsidR="003451FA" w:rsidRDefault="0093052B" w:rsidP="0093052B">
            <w:pPr>
              <w:jc w:val="center"/>
            </w:pPr>
            <w:r>
              <w:t>Y</w:t>
            </w:r>
          </w:p>
        </w:tc>
        <w:tc>
          <w:tcPr>
            <w:tcW w:w="1352" w:type="dxa"/>
            <w:vAlign w:val="center"/>
          </w:tcPr>
          <w:p w:rsidR="003451FA" w:rsidRDefault="00B542F3" w:rsidP="0093052B">
            <w:pPr>
              <w:jc w:val="center"/>
            </w:pPr>
            <w:r>
              <w:t>Y</w:t>
            </w:r>
          </w:p>
        </w:tc>
      </w:tr>
      <w:tr w:rsidR="00D32C92" w:rsidRPr="002A6293" w:rsidTr="00DA4052">
        <w:tc>
          <w:tcPr>
            <w:tcW w:w="10209" w:type="dxa"/>
            <w:gridSpan w:val="5"/>
            <w:vAlign w:val="center"/>
          </w:tcPr>
          <w:p w:rsidR="00D32C92" w:rsidRPr="002A6293" w:rsidRDefault="00D32C92" w:rsidP="00DA4052">
            <w:pPr>
              <w:rPr>
                <w:sz w:val="16"/>
              </w:rPr>
            </w:pPr>
            <w:r w:rsidRPr="002A6293">
              <w:rPr>
                <w:sz w:val="16"/>
              </w:rPr>
              <w:t>The following</w:t>
            </w:r>
            <w:r w:rsidR="00DA4052" w:rsidRPr="002A6293">
              <w:rPr>
                <w:sz w:val="16"/>
              </w:rPr>
              <w:t xml:space="preserve"> corrections</w:t>
            </w:r>
            <w:r w:rsidRPr="002A6293">
              <w:rPr>
                <w:sz w:val="16"/>
              </w:rPr>
              <w:t xml:space="preserve"> </w:t>
            </w:r>
            <w:r w:rsidRPr="002A6293">
              <w:rPr>
                <w:i/>
                <w:sz w:val="16"/>
              </w:rPr>
              <w:t>could</w:t>
            </w:r>
            <w:r w:rsidRPr="002A6293">
              <w:rPr>
                <w:sz w:val="16"/>
              </w:rPr>
              <w:t xml:space="preserve"> be applied during data reduction</w:t>
            </w:r>
            <w:r w:rsidR="00DA4052" w:rsidRPr="002A6293">
              <w:rPr>
                <w:sz w:val="16"/>
              </w:rPr>
              <w:t>,</w:t>
            </w:r>
            <w:r w:rsidRPr="002A6293">
              <w:rPr>
                <w:sz w:val="16"/>
              </w:rPr>
              <w:t xml:space="preserve"> but the consensus view is that they are best handled as part of data analysis</w:t>
            </w: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22</w:t>
            </w:r>
          </w:p>
        </w:tc>
        <w:tc>
          <w:tcPr>
            <w:tcW w:w="4712" w:type="dxa"/>
            <w:vAlign w:val="center"/>
          </w:tcPr>
          <w:p w:rsidR="003451FA" w:rsidRDefault="00D32C92" w:rsidP="00AD629E">
            <w:r>
              <w:t>Multiple scattering</w:t>
            </w:r>
          </w:p>
        </w:tc>
        <w:tc>
          <w:tcPr>
            <w:tcW w:w="2296" w:type="dxa"/>
            <w:vAlign w:val="center"/>
          </w:tcPr>
          <w:p w:rsidR="003451FA" w:rsidRDefault="003451FA" w:rsidP="00AD629E"/>
        </w:tc>
        <w:tc>
          <w:tcPr>
            <w:tcW w:w="1408" w:type="dxa"/>
            <w:vAlign w:val="center"/>
          </w:tcPr>
          <w:p w:rsidR="003451FA" w:rsidRDefault="003451FA" w:rsidP="0093052B">
            <w:pPr>
              <w:jc w:val="center"/>
            </w:pPr>
          </w:p>
        </w:tc>
        <w:tc>
          <w:tcPr>
            <w:tcW w:w="1352" w:type="dxa"/>
            <w:vAlign w:val="center"/>
          </w:tcPr>
          <w:p w:rsidR="003451FA" w:rsidRDefault="003451FA" w:rsidP="0093052B">
            <w:pPr>
              <w:jc w:val="center"/>
            </w:pPr>
          </w:p>
        </w:tc>
      </w:tr>
      <w:tr w:rsidR="003451FA" w:rsidTr="0093052B">
        <w:tc>
          <w:tcPr>
            <w:tcW w:w="441" w:type="dxa"/>
            <w:vAlign w:val="center"/>
          </w:tcPr>
          <w:p w:rsidR="003451FA" w:rsidRDefault="002A6293" w:rsidP="00AD629E">
            <w:r>
              <w:t>23</w:t>
            </w:r>
          </w:p>
        </w:tc>
        <w:tc>
          <w:tcPr>
            <w:tcW w:w="4712" w:type="dxa"/>
            <w:vAlign w:val="center"/>
          </w:tcPr>
          <w:p w:rsidR="003451FA" w:rsidRDefault="00D32C92" w:rsidP="00AD629E">
            <w:r>
              <w:t>Instrumental smearing due to:</w:t>
            </w:r>
          </w:p>
          <w:p w:rsidR="00D32C92" w:rsidRDefault="00D32C92" w:rsidP="00AD629E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Polychromaticity</w:t>
            </w:r>
            <w:proofErr w:type="spellEnd"/>
          </w:p>
          <w:p w:rsidR="00D32C92" w:rsidRDefault="00D32C92" w:rsidP="00AD629E">
            <w:pPr>
              <w:pStyle w:val="ListParagraph"/>
              <w:numPr>
                <w:ilvl w:val="0"/>
                <w:numId w:val="1"/>
              </w:numPr>
            </w:pPr>
            <w:r>
              <w:t>Beam divergence</w:t>
            </w:r>
          </w:p>
          <w:p w:rsidR="00D32C92" w:rsidRDefault="00D32C92" w:rsidP="00AD629E">
            <w:pPr>
              <w:pStyle w:val="ListParagraph"/>
              <w:numPr>
                <w:ilvl w:val="0"/>
                <w:numId w:val="1"/>
              </w:numPr>
            </w:pPr>
            <w:r>
              <w:t>Beam profile</w:t>
            </w:r>
          </w:p>
          <w:p w:rsidR="00D32C92" w:rsidRDefault="00D32C92" w:rsidP="00AD629E">
            <w:pPr>
              <w:pStyle w:val="ListParagraph"/>
              <w:numPr>
                <w:ilvl w:val="0"/>
                <w:numId w:val="1"/>
              </w:numPr>
            </w:pPr>
            <w:r>
              <w:t>Sample thickness variations</w:t>
            </w:r>
          </w:p>
          <w:p w:rsidR="00D32C92" w:rsidRDefault="00D32C92" w:rsidP="00AD629E">
            <w:pPr>
              <w:pStyle w:val="ListParagraph"/>
              <w:numPr>
                <w:ilvl w:val="0"/>
                <w:numId w:val="1"/>
              </w:numPr>
            </w:pPr>
            <w:r>
              <w:t>Detector positioning variations</w:t>
            </w:r>
          </w:p>
        </w:tc>
        <w:tc>
          <w:tcPr>
            <w:tcW w:w="2296" w:type="dxa"/>
            <w:vAlign w:val="center"/>
          </w:tcPr>
          <w:p w:rsidR="003451FA" w:rsidRDefault="003451FA" w:rsidP="00AD629E"/>
        </w:tc>
        <w:tc>
          <w:tcPr>
            <w:tcW w:w="1408" w:type="dxa"/>
            <w:vAlign w:val="center"/>
          </w:tcPr>
          <w:p w:rsidR="003451FA" w:rsidRDefault="003451FA" w:rsidP="0093052B">
            <w:pPr>
              <w:jc w:val="center"/>
            </w:pPr>
          </w:p>
        </w:tc>
        <w:tc>
          <w:tcPr>
            <w:tcW w:w="1352" w:type="dxa"/>
            <w:vAlign w:val="center"/>
          </w:tcPr>
          <w:p w:rsidR="003451FA" w:rsidRDefault="003451FA" w:rsidP="0093052B">
            <w:pPr>
              <w:jc w:val="center"/>
            </w:pPr>
          </w:p>
        </w:tc>
      </w:tr>
    </w:tbl>
    <w:p w:rsidR="00B367DB" w:rsidRDefault="00B367DB" w:rsidP="00B367DB">
      <w:pPr>
        <w:spacing w:after="0" w:line="240" w:lineRule="auto"/>
      </w:pPr>
    </w:p>
    <w:p w:rsidR="00AE2168" w:rsidRDefault="00AE2168" w:rsidP="00B367DB">
      <w:pPr>
        <w:spacing w:after="0" w:line="240" w:lineRule="auto"/>
        <w:rPr>
          <w:b/>
        </w:rPr>
      </w:pPr>
      <w:r w:rsidRPr="00AE2168">
        <w:rPr>
          <w:b/>
        </w:rPr>
        <w:t>FUTURE NEEDS</w:t>
      </w:r>
      <w:r w:rsidR="00625579">
        <w:rPr>
          <w:b/>
        </w:rPr>
        <w:t xml:space="preserve"> OF ISIS SANS</w:t>
      </w:r>
    </w:p>
    <w:p w:rsidR="00AE2168" w:rsidRPr="00AE2168" w:rsidRDefault="00AE2168" w:rsidP="00B367DB">
      <w:pPr>
        <w:spacing w:after="0" w:line="240" w:lineRule="auto"/>
      </w:pPr>
      <w:r>
        <w:t>(</w:t>
      </w:r>
      <w:proofErr w:type="gramStart"/>
      <w:r>
        <w:t>in</w:t>
      </w:r>
      <w:proofErr w:type="gramEnd"/>
      <w:r>
        <w:t xml:space="preserve"> rough</w:t>
      </w:r>
      <w:r w:rsidRPr="00AE2168">
        <w:t xml:space="preserve"> order</w:t>
      </w:r>
      <w:r>
        <w:t xml:space="preserve"> of priority</w:t>
      </w:r>
      <w:r w:rsidRPr="00AE2168">
        <w:t>)</w:t>
      </w:r>
    </w:p>
    <w:p w:rsidR="00AE2168" w:rsidRDefault="00AE2168" w:rsidP="00B367DB">
      <w:pPr>
        <w:spacing w:after="0" w:line="240" w:lineRule="auto"/>
      </w:pPr>
    </w:p>
    <w:p w:rsidR="00AE2168" w:rsidRDefault="00AE2168" w:rsidP="00AE2168">
      <w:pPr>
        <w:pStyle w:val="ListParagraph"/>
        <w:numPr>
          <w:ilvl w:val="0"/>
          <w:numId w:val="2"/>
        </w:numPr>
        <w:spacing w:after="0" w:line="240" w:lineRule="auto"/>
      </w:pPr>
      <w:r>
        <w:t>Implementation of outstanding reduction corrections</w:t>
      </w:r>
      <w:r w:rsidR="0068660C">
        <w:t xml:space="preserve"> (see table)</w:t>
      </w:r>
    </w:p>
    <w:p w:rsidR="007931A3" w:rsidRDefault="007931A3" w:rsidP="007931A3">
      <w:pPr>
        <w:pStyle w:val="ListParagraph"/>
        <w:spacing w:after="0" w:line="240" w:lineRule="auto"/>
      </w:pPr>
    </w:p>
    <w:p w:rsidR="00AE2168" w:rsidRDefault="0068660C" w:rsidP="00AE2168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Generalisation of the top end of the SAS reduction process to facilitate the accommodation of new </w:t>
      </w:r>
      <w:proofErr w:type="spellStart"/>
      <w:r>
        <w:t>bea</w:t>
      </w:r>
      <w:r w:rsidR="00625579">
        <w:t>mlines</w:t>
      </w:r>
      <w:proofErr w:type="spellEnd"/>
      <w:r w:rsidR="00625579">
        <w:t xml:space="preserve"> (</w:t>
      </w:r>
      <w:proofErr w:type="spellStart"/>
      <w:r w:rsidR="00625579">
        <w:t>eg</w:t>
      </w:r>
      <w:proofErr w:type="spellEnd"/>
      <w:r w:rsidR="00625579">
        <w:t xml:space="preserve">, LARMOR </w:t>
      </w:r>
      <w:r>
        <w:t>and ZOOM)</w:t>
      </w:r>
    </w:p>
    <w:p w:rsidR="00625579" w:rsidRDefault="00625579" w:rsidP="0062557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NB: this would also benefit D33 (at ILL) and </w:t>
      </w:r>
      <w:proofErr w:type="spellStart"/>
      <w:r>
        <w:t>Bilby</w:t>
      </w:r>
      <w:proofErr w:type="spellEnd"/>
      <w:r>
        <w:t xml:space="preserve"> (at ANSTO) which use TOF</w:t>
      </w:r>
    </w:p>
    <w:p w:rsidR="007931A3" w:rsidRDefault="007931A3" w:rsidP="007931A3">
      <w:pPr>
        <w:spacing w:after="0" w:line="240" w:lineRule="auto"/>
      </w:pPr>
    </w:p>
    <w:p w:rsidR="0068660C" w:rsidRDefault="0068660C" w:rsidP="00AE2168">
      <w:pPr>
        <w:pStyle w:val="ListParagraph"/>
        <w:numPr>
          <w:ilvl w:val="0"/>
          <w:numId w:val="2"/>
        </w:numPr>
        <w:spacing w:after="0" w:line="240" w:lineRule="auto"/>
      </w:pPr>
      <w:r>
        <w:t>Implementation of different time bins (&amp; thereby time regimes) for monitors and detectors</w:t>
      </w:r>
    </w:p>
    <w:p w:rsidR="007931A3" w:rsidRDefault="007931A3" w:rsidP="007931A3">
      <w:pPr>
        <w:spacing w:after="0" w:line="240" w:lineRule="auto"/>
      </w:pPr>
    </w:p>
    <w:p w:rsidR="0068660C" w:rsidRPr="00C81B10" w:rsidRDefault="0068660C" w:rsidP="00AE2168">
      <w:pPr>
        <w:pStyle w:val="ListParagraph"/>
        <w:numPr>
          <w:ilvl w:val="0"/>
          <w:numId w:val="2"/>
        </w:numPr>
        <w:spacing w:after="0" w:line="240" w:lineRule="auto"/>
        <w:rPr>
          <w:strike/>
        </w:rPr>
      </w:pPr>
      <w:r w:rsidRPr="00C81B10">
        <w:rPr>
          <w:strike/>
        </w:rPr>
        <w:t>Implementation of rectangular workspaces so that patterns from different 2D detectors can be combined into one pattern (</w:t>
      </w:r>
      <w:proofErr w:type="spellStart"/>
      <w:r w:rsidRPr="00C81B10">
        <w:rPr>
          <w:strike/>
        </w:rPr>
        <w:t>eg</w:t>
      </w:r>
      <w:proofErr w:type="spellEnd"/>
      <w:r w:rsidRPr="00C81B10">
        <w:rPr>
          <w:strike/>
        </w:rPr>
        <w:t>, SANS2D &amp; ZOOM</w:t>
      </w:r>
      <w:proofErr w:type="gramStart"/>
      <w:r w:rsidRPr="00C81B10">
        <w:rPr>
          <w:strike/>
        </w:rPr>
        <w:t>)</w:t>
      </w:r>
      <w:r w:rsidR="00C81B10">
        <w:t xml:space="preserve">  </w:t>
      </w:r>
      <w:r w:rsidR="000850FB">
        <w:rPr>
          <w:color w:val="4F6228" w:themeColor="accent3" w:themeShade="80"/>
        </w:rPr>
        <w:t>Said</w:t>
      </w:r>
      <w:proofErr w:type="gramEnd"/>
      <w:r w:rsidR="000850FB">
        <w:rPr>
          <w:color w:val="4F6228" w:themeColor="accent3" w:themeShade="80"/>
        </w:rPr>
        <w:t xml:space="preserve"> to be already present in the framework…</w:t>
      </w:r>
      <w:bookmarkStart w:id="0" w:name="_GoBack"/>
      <w:bookmarkEnd w:id="0"/>
    </w:p>
    <w:p w:rsidR="00625579" w:rsidRDefault="00625579" w:rsidP="00625579">
      <w:pPr>
        <w:pStyle w:val="ListParagraph"/>
      </w:pPr>
    </w:p>
    <w:p w:rsidR="00625579" w:rsidRDefault="00625579" w:rsidP="00AE2168">
      <w:pPr>
        <w:pStyle w:val="ListParagraph"/>
        <w:numPr>
          <w:ilvl w:val="0"/>
          <w:numId w:val="2"/>
        </w:numPr>
        <w:spacing w:after="0" w:line="240" w:lineRule="auto"/>
      </w:pPr>
      <w:r>
        <w:t>Implementation of ‘beam stop out’ transmission measurements</w:t>
      </w:r>
    </w:p>
    <w:p w:rsidR="00625579" w:rsidRDefault="00625579" w:rsidP="0062557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NB: this would also benefit D33 and </w:t>
      </w:r>
      <w:proofErr w:type="spellStart"/>
      <w:r>
        <w:t>Bilby</w:t>
      </w:r>
      <w:proofErr w:type="spellEnd"/>
    </w:p>
    <w:p w:rsidR="00625579" w:rsidRDefault="00625579" w:rsidP="00625579">
      <w:pPr>
        <w:spacing w:after="0" w:line="240" w:lineRule="auto"/>
      </w:pPr>
    </w:p>
    <w:p w:rsidR="00625579" w:rsidRDefault="00625579" w:rsidP="00625579">
      <w:pPr>
        <w:pStyle w:val="ListParagraph"/>
        <w:numPr>
          <w:ilvl w:val="0"/>
          <w:numId w:val="2"/>
        </w:numPr>
        <w:spacing w:after="0" w:line="240" w:lineRule="auto"/>
      </w:pPr>
      <w:r>
        <w:t>Implementation of a GRASP-compatible reduced data output format</w:t>
      </w:r>
    </w:p>
    <w:p w:rsidR="00625579" w:rsidRDefault="00625579" w:rsidP="00625579">
      <w:pPr>
        <w:spacing w:after="0" w:line="240" w:lineRule="auto"/>
      </w:pPr>
    </w:p>
    <w:p w:rsidR="0068660C" w:rsidRDefault="0068660C" w:rsidP="00AE2168">
      <w:pPr>
        <w:pStyle w:val="ListParagraph"/>
        <w:numPr>
          <w:ilvl w:val="0"/>
          <w:numId w:val="2"/>
        </w:numPr>
        <w:spacing w:after="0" w:line="240" w:lineRule="auto"/>
      </w:pPr>
      <w:r>
        <w:t>Implementation of polarisation analysis (for NR &amp; SANS)</w:t>
      </w:r>
    </w:p>
    <w:p w:rsidR="007931A3" w:rsidRDefault="007931A3" w:rsidP="007931A3">
      <w:pPr>
        <w:spacing w:after="0" w:line="240" w:lineRule="auto"/>
      </w:pPr>
    </w:p>
    <w:p w:rsidR="0068660C" w:rsidRDefault="0068660C" w:rsidP="0068660C">
      <w:pPr>
        <w:pStyle w:val="ListParagraph"/>
        <w:numPr>
          <w:ilvl w:val="0"/>
          <w:numId w:val="2"/>
        </w:numPr>
        <w:spacing w:after="0" w:line="240" w:lineRule="auto"/>
      </w:pPr>
      <w:r>
        <w:t>Implementation of Q errors</w:t>
      </w:r>
    </w:p>
    <w:p w:rsidR="00625579" w:rsidRDefault="00625579" w:rsidP="00625579">
      <w:pPr>
        <w:pStyle w:val="ListParagraph"/>
      </w:pPr>
    </w:p>
    <w:p w:rsidR="00625579" w:rsidRDefault="00625579" w:rsidP="00625579">
      <w:pPr>
        <w:pStyle w:val="ListParagraph"/>
      </w:pPr>
    </w:p>
    <w:p w:rsidR="00625579" w:rsidRDefault="00625579" w:rsidP="00625579">
      <w:pPr>
        <w:pStyle w:val="ListParagraph"/>
        <w:numPr>
          <w:ilvl w:val="0"/>
          <w:numId w:val="2"/>
        </w:numPr>
        <w:spacing w:after="0" w:line="240" w:lineRule="auto"/>
      </w:pPr>
      <w:r>
        <w:t>Implementation of reacto</w:t>
      </w:r>
      <w:r w:rsidR="008A5B1B">
        <w:t>r TOF reduction procedures</w:t>
      </w:r>
    </w:p>
    <w:p w:rsidR="00625579" w:rsidRDefault="00625579" w:rsidP="0062557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It is </w:t>
      </w:r>
      <w:r w:rsidR="008A5B1B">
        <w:t xml:space="preserve">vitally </w:t>
      </w:r>
      <w:r>
        <w:t xml:space="preserve">important that </w:t>
      </w:r>
      <w:r w:rsidR="008A5B1B">
        <w:t>reactor facilities employing TOF techniques (</w:t>
      </w:r>
      <w:proofErr w:type="spellStart"/>
      <w:r w:rsidR="008A5B1B">
        <w:t>eg</w:t>
      </w:r>
      <w:proofErr w:type="spellEnd"/>
      <w:r w:rsidR="008A5B1B">
        <w:t xml:space="preserve">, D33 and </w:t>
      </w:r>
      <w:proofErr w:type="spellStart"/>
      <w:r w:rsidR="008A5B1B">
        <w:t>Bilby</w:t>
      </w:r>
      <w:proofErr w:type="spellEnd"/>
      <w:r w:rsidR="008A5B1B">
        <w:t>) learn from the experience that Mantid has with TOF data reduction and that their Users get the same answers from the same samples that ISIS or SNS do.</w:t>
      </w:r>
    </w:p>
    <w:p w:rsidR="00625579" w:rsidRDefault="00625579" w:rsidP="00625579">
      <w:pPr>
        <w:pStyle w:val="ListParagraph"/>
        <w:spacing w:after="0" w:line="240" w:lineRule="auto"/>
      </w:pPr>
    </w:p>
    <w:p w:rsidR="007931A3" w:rsidRDefault="007931A3" w:rsidP="007931A3">
      <w:pPr>
        <w:spacing w:after="0" w:line="240" w:lineRule="auto"/>
      </w:pPr>
    </w:p>
    <w:p w:rsidR="000850FB" w:rsidRDefault="0068660C" w:rsidP="000850FB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Move to ‘cradle-to-grave’ automation of </w:t>
      </w:r>
      <w:r w:rsidR="007931A3">
        <w:t xml:space="preserve">parametric </w:t>
      </w:r>
      <w:r>
        <w:t>experiments (</w:t>
      </w:r>
      <w:proofErr w:type="spellStart"/>
      <w:r>
        <w:t>ie</w:t>
      </w:r>
      <w:proofErr w:type="spellEnd"/>
      <w:r>
        <w:t xml:space="preserve">, where </w:t>
      </w:r>
      <w:r>
        <w:rPr>
          <w:i/>
        </w:rPr>
        <w:t>one</w:t>
      </w:r>
      <w:r>
        <w:t xml:space="preserve"> script </w:t>
      </w:r>
      <w:r w:rsidR="007931A3">
        <w:t xml:space="preserve">sets sample changer positions, temperatures, </w:t>
      </w:r>
      <w:proofErr w:type="spellStart"/>
      <w:r w:rsidR="007931A3">
        <w:t>etc</w:t>
      </w:r>
      <w:proofErr w:type="spellEnd"/>
      <w:r w:rsidR="007931A3">
        <w:t>, BEGINs &amp; ENDs runs, loads the appropriate ‘sample’ and ‘can’ data into Mantid, reduces the data, writes the reduced data out, and also sends it to an appropriate analysis program)</w:t>
      </w:r>
    </w:p>
    <w:p w:rsidR="000850FB" w:rsidRDefault="000850FB" w:rsidP="000850FB">
      <w:pPr>
        <w:pStyle w:val="ListParagraph"/>
        <w:spacing w:after="0" w:line="240" w:lineRule="auto"/>
      </w:pPr>
    </w:p>
    <w:p w:rsidR="000850FB" w:rsidRDefault="000850FB" w:rsidP="000850FB">
      <w:pPr>
        <w:pStyle w:val="ListParagraph"/>
        <w:spacing w:after="0" w:line="240" w:lineRule="auto"/>
      </w:pPr>
    </w:p>
    <w:p w:rsidR="000850FB" w:rsidRDefault="000850FB" w:rsidP="000850FB">
      <w:pPr>
        <w:pStyle w:val="ListParagraph"/>
        <w:spacing w:after="0" w:line="240" w:lineRule="auto"/>
      </w:pPr>
      <w:r>
        <w:t xml:space="preserve">The above are for the most part </w:t>
      </w:r>
      <w:r>
        <w:rPr>
          <w:i/>
        </w:rPr>
        <w:t>in addition</w:t>
      </w:r>
      <w:r>
        <w:t xml:space="preserve"> to existing tickets. </w:t>
      </w:r>
    </w:p>
    <w:p w:rsidR="007931A3" w:rsidRPr="00AE2168" w:rsidRDefault="007931A3" w:rsidP="007931A3">
      <w:pPr>
        <w:spacing w:after="0" w:line="240" w:lineRule="auto"/>
        <w:ind w:left="360"/>
      </w:pPr>
    </w:p>
    <w:sectPr w:rsidR="007931A3" w:rsidRPr="00AE2168" w:rsidSect="00B367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82D99"/>
    <w:multiLevelType w:val="hybridMultilevel"/>
    <w:tmpl w:val="08BC60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322E48"/>
    <w:multiLevelType w:val="hybridMultilevel"/>
    <w:tmpl w:val="352E7A1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7DB"/>
    <w:rsid w:val="00002523"/>
    <w:rsid w:val="000850FB"/>
    <w:rsid w:val="00166FD3"/>
    <w:rsid w:val="001D2C9B"/>
    <w:rsid w:val="002A6293"/>
    <w:rsid w:val="003451FA"/>
    <w:rsid w:val="00360D31"/>
    <w:rsid w:val="005451C4"/>
    <w:rsid w:val="00625579"/>
    <w:rsid w:val="0068660C"/>
    <w:rsid w:val="00743ED0"/>
    <w:rsid w:val="007931A3"/>
    <w:rsid w:val="00873EE4"/>
    <w:rsid w:val="008A5B1B"/>
    <w:rsid w:val="0093052B"/>
    <w:rsid w:val="00972DF0"/>
    <w:rsid w:val="009C6156"/>
    <w:rsid w:val="00AD629E"/>
    <w:rsid w:val="00AE2168"/>
    <w:rsid w:val="00B2730A"/>
    <w:rsid w:val="00B367DB"/>
    <w:rsid w:val="00B542F3"/>
    <w:rsid w:val="00C12449"/>
    <w:rsid w:val="00C81B10"/>
    <w:rsid w:val="00D32C92"/>
    <w:rsid w:val="00D51720"/>
    <w:rsid w:val="00DA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67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2C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3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E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67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2C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3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E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3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STFC</Company>
  <LinksUpToDate>false</LinksUpToDate>
  <CharactersWithSpaces>4859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</dc:creator>
  <cp:lastModifiedBy>King, Stephen (STFC,RAL,ISIS)</cp:lastModifiedBy>
  <cp:revision>15</cp:revision>
  <dcterms:created xsi:type="dcterms:W3CDTF">2014-01-09T22:47:00Z</dcterms:created>
  <dcterms:modified xsi:type="dcterms:W3CDTF">2014-01-31T11:17:00Z</dcterms:modified>
</cp:coreProperties>
</file>