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774FD7" w14:textId="24A4EE82" w:rsidR="00826EF4" w:rsidRPr="006E79C2" w:rsidRDefault="006E79C2">
      <w:r w:rsidRPr="006E79C2">
        <w:t xml:space="preserve">Task 2 </w:t>
      </w:r>
    </w:p>
    <w:p w14:paraId="5E151074" w14:textId="77777777" w:rsidR="006E79C2" w:rsidRPr="006E79C2" w:rsidRDefault="006E79C2"/>
    <w:p w14:paraId="77873264" w14:textId="77777777" w:rsidR="006E79C2" w:rsidRPr="006E79C2" w:rsidRDefault="006E79C2" w:rsidP="006E79C2"/>
    <w:p w14:paraId="18A51CCB" w14:textId="77777777" w:rsidR="006E79C2" w:rsidRPr="006E79C2" w:rsidRDefault="006E79C2" w:rsidP="006E79C2">
      <w:pPr>
        <w:rPr>
          <w:b/>
          <w:bCs/>
        </w:rPr>
      </w:pPr>
      <w:r w:rsidRPr="006E79C2">
        <w:rPr>
          <w:b/>
          <w:bCs/>
        </w:rPr>
        <w:t>Q1 — The Company</w:t>
      </w:r>
    </w:p>
    <w:p w14:paraId="114E51F8" w14:textId="77777777" w:rsidR="006E79C2" w:rsidRPr="006E79C2" w:rsidRDefault="006E79C2" w:rsidP="006E79C2">
      <w:r w:rsidRPr="006E79C2">
        <w:t xml:space="preserve">For this assignment, I created a hypothetical </w:t>
      </w:r>
      <w:proofErr w:type="spellStart"/>
      <w:r w:rsidRPr="006E79C2">
        <w:t>RegTech</w:t>
      </w:r>
      <w:proofErr w:type="spellEnd"/>
      <w:r w:rsidRPr="006E79C2">
        <w:t xml:space="preserve"> company called </w:t>
      </w:r>
      <w:proofErr w:type="spellStart"/>
      <w:r w:rsidRPr="006E79C2">
        <w:t>EquiLens</w:t>
      </w:r>
      <w:proofErr w:type="spellEnd"/>
      <w:r w:rsidRPr="006E79C2">
        <w:t xml:space="preserve"> Analytics. It is a startup founded in 2023, based in London, with a small New York office. Around 40 people work there, including data scientists, regulatory specialists, and two lawyers who mainly track fair lending and AI governance rule changes across jurisdictions. The company earns around USD 7 million annually from 7 paying clients, all mid-sized banks. It is growing, but it is not yet consistently profitable.</w:t>
      </w:r>
    </w:p>
    <w:p w14:paraId="04AB4FBE" w14:textId="77777777" w:rsidR="006E79C2" w:rsidRPr="006E79C2" w:rsidRDefault="006E79C2" w:rsidP="006E79C2">
      <w:r w:rsidRPr="006E79C2">
        <w:t>The mission statement I chose is:</w:t>
      </w:r>
    </w:p>
    <w:p w14:paraId="3B1EEBCA" w14:textId="77777777" w:rsidR="006E79C2" w:rsidRPr="006E79C2" w:rsidRDefault="006E79C2" w:rsidP="006E79C2">
      <w:r w:rsidRPr="006E79C2">
        <w:t>“We help lenders know whether their algorithms treat people fairly — not just whether they can prove it on paper.”</w:t>
      </w:r>
    </w:p>
    <w:p w14:paraId="2C486DF7" w14:textId="77777777" w:rsidR="006E79C2" w:rsidRPr="006E79C2" w:rsidRDefault="006E79C2" w:rsidP="006E79C2">
      <w:r w:rsidRPr="006E79C2">
        <w:t xml:space="preserve">This difference between knowing and proving is the company's main idea. It connects to one of the points from class: a strong compliance program and a weak compliance program can sometimes look almost identical on paper. </w:t>
      </w:r>
      <w:proofErr w:type="spellStart"/>
      <w:r w:rsidRPr="006E79C2">
        <w:t>EquiLens</w:t>
      </w:r>
      <w:proofErr w:type="spellEnd"/>
      <w:r w:rsidRPr="006E79C2">
        <w:t xml:space="preserve"> is meant to show the actual risk behind the documentation, rather than just making the paperwork look better.</w:t>
      </w:r>
    </w:p>
    <w:p w14:paraId="71AF5E71" w14:textId="77777777" w:rsidR="006E79C2" w:rsidRPr="006E79C2" w:rsidRDefault="006E79C2" w:rsidP="006E79C2">
      <w:r w:rsidRPr="006E79C2">
        <w:t>The company deliberately focuses on a narrow set of activities. It focuses on credit fairness and algorithm fairness in lending. Its strength is in taking a credit fairness problem and producing evidence that satisfies regulators across different jurisdictions, where “fairness” is defined differently. It does not do AML, KYC, capital reporting, or general compliance work. The idea is to do one thing well rather than become a broad compliance platform too early.</w:t>
      </w:r>
    </w:p>
    <w:p w14:paraId="6FC6FA5A" w14:textId="77777777" w:rsidR="006E79C2" w:rsidRPr="006E79C2" w:rsidRDefault="006E79C2" w:rsidP="006E79C2">
      <w:r w:rsidRPr="006E79C2">
        <w:t xml:space="preserve">The company’s target is to reach around USD 50 million in annual recurring revenue by 2029. Its expansion plan is cautious: US and UK first, then the EU as the AI Act becomes more operational, and later Singapore. Internally, the rule is that </w:t>
      </w:r>
      <w:proofErr w:type="spellStart"/>
      <w:r w:rsidRPr="006E79C2">
        <w:t>EquiLens</w:t>
      </w:r>
      <w:proofErr w:type="spellEnd"/>
      <w:r w:rsidRPr="006E79C2">
        <w:t xml:space="preserve"> should not enter a new jurisdiction until it has someone who genuinely understands the local legal and regulatory framework. This is partly a values choice, but it is also practical. If the tool gets the jurisdiction wrong, it creates risk for clients and can damage the company’s reputation very quickly.</w:t>
      </w:r>
    </w:p>
    <w:p w14:paraId="3F7F3EB7" w14:textId="4738E6D4" w:rsidR="006E79C2" w:rsidRPr="006E79C2" w:rsidRDefault="006E79C2" w:rsidP="006E79C2">
      <w:pPr>
        <w:rPr>
          <w:b/>
          <w:bCs/>
        </w:rPr>
      </w:pPr>
    </w:p>
    <w:p w14:paraId="0F95BB3D" w14:textId="77777777" w:rsidR="006E79C2" w:rsidRPr="006E79C2" w:rsidRDefault="006E79C2" w:rsidP="006E79C2">
      <w:pPr>
        <w:rPr>
          <w:b/>
          <w:bCs/>
        </w:rPr>
      </w:pPr>
      <w:r w:rsidRPr="006E79C2">
        <w:rPr>
          <w:b/>
          <w:bCs/>
        </w:rPr>
        <w:t>Q2 — Whose Perspective Does the Tool Serve?</w:t>
      </w:r>
    </w:p>
    <w:p w14:paraId="7E3CD4F2" w14:textId="77777777" w:rsidR="006E79C2" w:rsidRPr="006E79C2" w:rsidRDefault="006E79C2" w:rsidP="006E79C2">
      <w:r w:rsidRPr="006E79C2">
        <w:lastRenderedPageBreak/>
        <w:t xml:space="preserve">I think the honest answer is that </w:t>
      </w:r>
      <w:proofErr w:type="spellStart"/>
      <w:r w:rsidRPr="006E79C2">
        <w:t>FairScope</w:t>
      </w:r>
      <w:proofErr w:type="spellEnd"/>
      <w:r w:rsidRPr="006E79C2">
        <w:t xml:space="preserve"> mainly serves the Chief Compliance Officer of a regulated bank.</w:t>
      </w:r>
    </w:p>
    <w:p w14:paraId="7EC2342F" w14:textId="77777777" w:rsidR="006E79C2" w:rsidRPr="006E79C2" w:rsidRDefault="006E79C2" w:rsidP="006E79C2">
      <w:r w:rsidRPr="006E79C2">
        <w:t xml:space="preserve">The CCO is the person who buys the tool, approves the contract, renews it, and decides whether it was useful during an examination or internal audit. At the commercial level, </w:t>
      </w:r>
      <w:proofErr w:type="spellStart"/>
      <w:r w:rsidRPr="006E79C2">
        <w:t>FairScope</w:t>
      </w:r>
      <w:proofErr w:type="spellEnd"/>
      <w:r w:rsidRPr="006E79C2">
        <w:t xml:space="preserve"> is built around what the CCO needs: a defensible, audit-ready record showing that the bank took algorithmic justice seriously.</w:t>
      </w:r>
    </w:p>
    <w:p w14:paraId="7B58DB0B" w14:textId="77777777" w:rsidR="006E79C2" w:rsidRPr="006E79C2" w:rsidRDefault="006E79C2" w:rsidP="006E79C2">
      <w:r w:rsidRPr="006E79C2">
        <w:t xml:space="preserve">The person who was denied a mortgage or charged a higher interest rate does not pay for the tool. They did not commission it, and in most cases, they may not even know it exists. </w:t>
      </w:r>
      <w:proofErr w:type="gramStart"/>
      <w:r w:rsidRPr="006E79C2">
        <w:t>So,,</w:t>
      </w:r>
      <w:proofErr w:type="gramEnd"/>
      <w:r w:rsidRPr="006E79C2">
        <w:t xml:space="preserve"> although consumers may benefit indirectly, </w:t>
      </w:r>
      <w:proofErr w:type="spellStart"/>
      <w:r w:rsidRPr="006E79C2">
        <w:t>FairScope</w:t>
      </w:r>
      <w:proofErr w:type="spellEnd"/>
      <w:r w:rsidRPr="006E79C2">
        <w:t xml:space="preserve"> is not primarily designed for them as direct users. The consumer benefits only if the CCO uses the tool to detect real unfairness, not just to produce compliance documentation.</w:t>
      </w:r>
    </w:p>
    <w:p w14:paraId="1AD82B76" w14:textId="77777777" w:rsidR="006E79C2" w:rsidRPr="006E79C2" w:rsidRDefault="006E79C2" w:rsidP="006E79C2">
      <w:r w:rsidRPr="006E79C2">
        <w:t xml:space="preserve">This tension bothers me, and I think it should. A compliance team may want evidence that satisfies regulators, while consumers need the underlying credit decision to </w:t>
      </w:r>
      <w:proofErr w:type="gramStart"/>
      <w:r w:rsidRPr="006E79C2">
        <w:t>actually be</w:t>
      </w:r>
      <w:proofErr w:type="gramEnd"/>
      <w:r w:rsidRPr="006E79C2">
        <w:t xml:space="preserve"> fair. These two goals overlap, but they are not the same. Bartlett et al. found that Black and Latinx borrowers were charged about 7.9 basis points more in mortgage interest, amounting to roughly USD 765 million in excess interest annually. This shows that unfair outcomes can exist even when lenders already have compliance programs.</w:t>
      </w:r>
    </w:p>
    <w:p w14:paraId="72080815" w14:textId="77777777" w:rsidR="006E79C2" w:rsidRPr="006E79C2" w:rsidRDefault="006E79C2" w:rsidP="006E79C2">
      <w:r w:rsidRPr="006E79C2">
        <w:t xml:space="preserve">I chose to design </w:t>
      </w:r>
      <w:proofErr w:type="spellStart"/>
      <w:r w:rsidRPr="006E79C2">
        <w:t>EquiLens</w:t>
      </w:r>
      <w:proofErr w:type="spellEnd"/>
      <w:r w:rsidRPr="006E79C2">
        <w:t xml:space="preserve"> around the CCO because of market reality. The target market is mid-sized lenders that are subject to HMDA, Regulation B, and supervisory review. For this assignment, I assume these firms have compliance budgets large enough to support an annual subscription of USD 150,000–400,000. Selling directly to regulators or consumers would be a very different business model and does not match what this hypothetical team is built to do.</w:t>
      </w:r>
    </w:p>
    <w:p w14:paraId="392B1301" w14:textId="77777777" w:rsidR="006E79C2" w:rsidRPr="006E79C2" w:rsidRDefault="006E79C2" w:rsidP="006E79C2">
      <w:r w:rsidRPr="006E79C2">
        <w:t xml:space="preserve">There is also a real commercial risk here. The April 2026 CFPB Regulation B final rule states that ECOA does not authorize disparate-impact liability, which weakens one of the legal </w:t>
      </w:r>
      <w:proofErr w:type="gramStart"/>
      <w:r w:rsidRPr="006E79C2">
        <w:t>grounds</w:t>
      </w:r>
      <w:proofErr w:type="gramEnd"/>
      <w:r w:rsidRPr="006E79C2">
        <w:t xml:space="preserve"> banks may use to buy outcome-based fairness monitoring tools. My assumption is that FCA Consumer Duty, the EU AI Act, litigation risk, and reputational pressure may </w:t>
      </w:r>
      <w:proofErr w:type="gramStart"/>
      <w:r w:rsidRPr="006E79C2">
        <w:t>still keep</w:t>
      </w:r>
      <w:proofErr w:type="gramEnd"/>
      <w:r w:rsidRPr="006E79C2">
        <w:t xml:space="preserve"> demand alive, especially for HSBC’s non-US operations. But I would not pretend this is certain. It is a genuine uncertainty for </w:t>
      </w:r>
      <w:proofErr w:type="spellStart"/>
      <w:r w:rsidRPr="006E79C2">
        <w:t>EquiLens</w:t>
      </w:r>
      <w:proofErr w:type="spellEnd"/>
      <w:r w:rsidRPr="006E79C2">
        <w:t>.</w:t>
      </w:r>
    </w:p>
    <w:p w14:paraId="4484CD21" w14:textId="15F28FB5" w:rsidR="006E79C2" w:rsidRPr="006E79C2" w:rsidRDefault="006E79C2" w:rsidP="006E79C2"/>
    <w:p w14:paraId="35BE3492" w14:textId="77777777" w:rsidR="006E79C2" w:rsidRPr="006E79C2" w:rsidRDefault="006E79C2" w:rsidP="006E79C2">
      <w:pPr>
        <w:rPr>
          <w:b/>
          <w:bCs/>
        </w:rPr>
      </w:pPr>
      <w:r w:rsidRPr="006E79C2">
        <w:rPr>
          <w:b/>
          <w:bCs/>
        </w:rPr>
        <w:t>Q3 — Is the Tool Measuring Genuine Risk or Documenting Compliance?</w:t>
      </w:r>
    </w:p>
    <w:p w14:paraId="5CF386C0" w14:textId="77777777" w:rsidR="006E79C2" w:rsidRPr="006E79C2" w:rsidRDefault="006E79C2" w:rsidP="006E79C2">
      <w:r w:rsidRPr="006E79C2">
        <w:t xml:space="preserve">This question made me think about what </w:t>
      </w:r>
      <w:proofErr w:type="spellStart"/>
      <w:r w:rsidRPr="006E79C2">
        <w:t>FairScope</w:t>
      </w:r>
      <w:proofErr w:type="spellEnd"/>
      <w:r w:rsidRPr="006E79C2">
        <w:t xml:space="preserve"> should </w:t>
      </w:r>
      <w:proofErr w:type="gramStart"/>
      <w:r w:rsidRPr="006E79C2">
        <w:t>actually do</w:t>
      </w:r>
      <w:proofErr w:type="gramEnd"/>
      <w:r w:rsidRPr="006E79C2">
        <w:t>, not just what reports it should produce.</w:t>
      </w:r>
    </w:p>
    <w:p w14:paraId="0585590F" w14:textId="77777777" w:rsidR="006E79C2" w:rsidRPr="006E79C2" w:rsidRDefault="006E79C2" w:rsidP="006E79C2">
      <w:r w:rsidRPr="006E79C2">
        <w:lastRenderedPageBreak/>
        <w:t xml:space="preserve">One feature I included is a proxy variable audit using SHAP feature impact. </w:t>
      </w:r>
      <w:proofErr w:type="spellStart"/>
      <w:r w:rsidRPr="006E79C2">
        <w:t>FairScope</w:t>
      </w:r>
      <w:proofErr w:type="spellEnd"/>
      <w:r w:rsidRPr="006E79C2">
        <w:t xml:space="preserve"> checks whether important model variables are strongly correlated with BISG-estimated race probabilities among the applicant pool. For example, if postcode, employer industry, or branch location is quietly acting as a proxy for race, the tool flags it for review.</w:t>
      </w:r>
    </w:p>
    <w:p w14:paraId="67B637BD" w14:textId="77777777" w:rsidR="006E79C2" w:rsidRPr="006E79C2" w:rsidRDefault="006E79C2" w:rsidP="006E79C2">
      <w:r w:rsidRPr="006E79C2">
        <w:t>This feature is not directly required by regulation. I have not treated it as something specifically mandated by the CFPB, FCA, or OCC. I included it because discrimination in lending often appears through variables that look neutral. A credit model may not use race directly, but other variables can still reproduce racial or social patterns. If a fairness tool only checks whether protected-class fields are included, it may miss the real issue.</w:t>
      </w:r>
    </w:p>
    <w:p w14:paraId="54853CB4" w14:textId="77777777" w:rsidR="006E79C2" w:rsidRPr="006E79C2" w:rsidRDefault="006E79C2" w:rsidP="006E79C2">
      <w:r w:rsidRPr="006E79C2">
        <w:t>In that sense, the proxy variable audit is meant to measure genuine risk. It is not just producing a compliance document. It tries to find where unfairness may be entering the model indirectly.</w:t>
      </w:r>
    </w:p>
    <w:p w14:paraId="1676A693" w14:textId="77777777" w:rsidR="006E79C2" w:rsidRPr="006E79C2" w:rsidRDefault="006E79C2" w:rsidP="006E79C2">
      <w:r w:rsidRPr="006E79C2">
        <w:t>I also chose not to include one feature that clients might want: an automated adverse action notice generator. Some banks may want a module that quickly produces Regulation B denial letters using model reason codes. I decided not to add it as part of the core product.</w:t>
      </w:r>
    </w:p>
    <w:p w14:paraId="60E11F6E" w14:textId="77777777" w:rsidR="006E79C2" w:rsidRPr="006E79C2" w:rsidRDefault="006E79C2" w:rsidP="006E79C2">
      <w:r w:rsidRPr="006E79C2">
        <w:t xml:space="preserve">The reason is simple. A fast adverse action notice is mainly a documentation output. It helps the bank produce a required letter faster, but it does not check whether the denial itself was fair. It also does not necessarily improve the quality or accuracy of the explanation. It may make compliance cheaper without reducing the real risk. For this assignment, I wanted </w:t>
      </w:r>
      <w:proofErr w:type="spellStart"/>
      <w:r w:rsidRPr="006E79C2">
        <w:t>FairScope</w:t>
      </w:r>
      <w:proofErr w:type="spellEnd"/>
      <w:r w:rsidRPr="006E79C2">
        <w:t xml:space="preserve"> to be more than a paperwork tool, so I excluded that feature from the core design.</w:t>
      </w:r>
    </w:p>
    <w:p w14:paraId="377FAA7C" w14:textId="157FD930" w:rsidR="006E79C2" w:rsidRPr="006E79C2" w:rsidRDefault="006E79C2" w:rsidP="006E79C2"/>
    <w:p w14:paraId="37BC23A0" w14:textId="77777777" w:rsidR="006E79C2" w:rsidRPr="006E79C2" w:rsidRDefault="006E79C2" w:rsidP="006E79C2">
      <w:r w:rsidRPr="006E79C2">
        <w:t>Q4 — Who Bears the Cost If It Gets It Wrong?</w:t>
      </w:r>
    </w:p>
    <w:p w14:paraId="47AF7D07" w14:textId="77777777" w:rsidR="006E79C2" w:rsidRPr="006E79C2" w:rsidRDefault="006E79C2" w:rsidP="006E79C2">
      <w:r w:rsidRPr="006E79C2">
        <w:t xml:space="preserve">If </w:t>
      </w:r>
      <w:proofErr w:type="spellStart"/>
      <w:r w:rsidRPr="006E79C2">
        <w:t>FairScope</w:t>
      </w:r>
      <w:proofErr w:type="spellEnd"/>
      <w:r w:rsidRPr="006E79C2">
        <w:t xml:space="preserve"> misses discrimination that is </w:t>
      </w:r>
      <w:proofErr w:type="gramStart"/>
      <w:r w:rsidRPr="006E79C2">
        <w:t>actually happening</w:t>
      </w:r>
      <w:proofErr w:type="gramEnd"/>
      <w:r w:rsidRPr="006E79C2">
        <w:t>, the main cost falls on the consumer. For example, a Black mortgage applicant in a changing neighborhood may be misclassified by the BISG proxy because the zip code's demographics have shifted. The fairness check may pass, but the model may still be producing unfair outcomes. That person could end up paying a higher mortgage rate for many years. At the portfolio level, this is the kind of harm reflected in the excess interest costs discussed in the Bartlett et al. study. The lender may face reputational or legal risk later, but the first and most direct harm is borne by the borrower.</w:t>
      </w:r>
    </w:p>
    <w:p w14:paraId="325C4F75" w14:textId="77777777" w:rsidR="006E79C2" w:rsidRPr="006E79C2" w:rsidRDefault="006E79C2" w:rsidP="006E79C2">
      <w:r w:rsidRPr="006E79C2">
        <w:t xml:space="preserve">If </w:t>
      </w:r>
      <w:proofErr w:type="spellStart"/>
      <w:r w:rsidRPr="006E79C2">
        <w:t>FairScope</w:t>
      </w:r>
      <w:proofErr w:type="spellEnd"/>
      <w:r w:rsidRPr="006E79C2">
        <w:t xml:space="preserve"> flags discrimination when it is not </w:t>
      </w:r>
      <w:proofErr w:type="gramStart"/>
      <w:r w:rsidRPr="006E79C2">
        <w:t>really there</w:t>
      </w:r>
      <w:proofErr w:type="gramEnd"/>
      <w:r w:rsidRPr="006E79C2">
        <w:t xml:space="preserve">, the cost falls more on the lender and the compliance group. BISG-based methods are useful but imperfect. They can </w:t>
      </w:r>
      <w:r w:rsidRPr="006E79C2">
        <w:lastRenderedPageBreak/>
        <w:t>introduce measurement error and may overstate or understate disparities depending on the population, geography, and surname distribution. If the tool raises a false alert, the CCO may need to start a remediation process, explain the issue to senior management, or delay a model deployment. In the UK, this may also create pressure on senior management under SM&amp;CR.</w:t>
      </w:r>
    </w:p>
    <w:p w14:paraId="1A611426" w14:textId="77777777" w:rsidR="006E79C2" w:rsidRPr="006E79C2" w:rsidRDefault="006E79C2" w:rsidP="006E79C2">
      <w:r w:rsidRPr="006E79C2">
        <w:t xml:space="preserve">The risk that worries me most is jurisdictional misconfiguration. If </w:t>
      </w:r>
      <w:proofErr w:type="spellStart"/>
      <w:r w:rsidRPr="006E79C2">
        <w:t>FairScope</w:t>
      </w:r>
      <w:proofErr w:type="spellEnd"/>
      <w:r w:rsidRPr="006E79C2">
        <w:t xml:space="preserve"> is mistakenly configured to run UK-style analysis on a US credit portfolio, important US checks may not run properly. For example, the BISG module may be skipped, and the bank may not be ready for a US fair-lending review. At the same time, UK-style equality data may be handled incorrectly in a US credit-decisioning context, creating a legal and data-governance problem. One configuration error could therefore create both a compliance gap and a privacy issue.</w:t>
      </w:r>
    </w:p>
    <w:p w14:paraId="194EA4B6" w14:textId="77777777" w:rsidR="006E79C2" w:rsidRPr="006E79C2" w:rsidRDefault="006E79C2" w:rsidP="006E79C2">
      <w:r w:rsidRPr="006E79C2">
        <w:t xml:space="preserve">Model drift is another important risk. </w:t>
      </w:r>
      <w:proofErr w:type="spellStart"/>
      <w:r w:rsidRPr="006E79C2">
        <w:t>FairScope’s</w:t>
      </w:r>
      <w:proofErr w:type="spellEnd"/>
      <w:r w:rsidRPr="006E79C2">
        <w:t xml:space="preserve"> BISG logic depends partly on census and geographic data, but neighborhoods change. In gentrifying areas, a zip code's demographic profile may no longer reflect the people applying for credit there. This means the proxy could become less accurate over time. </w:t>
      </w:r>
      <w:proofErr w:type="spellStart"/>
      <w:r w:rsidRPr="006E79C2">
        <w:t>FairScope</w:t>
      </w:r>
      <w:proofErr w:type="spellEnd"/>
      <w:r w:rsidRPr="006E79C2">
        <w:t xml:space="preserve"> includes a quarterly drift check, but the tool can only alert the client. It cannot force the bank to fix the model or change its lending process. That final responsibility still sits with the bank.</w:t>
      </w:r>
    </w:p>
    <w:p w14:paraId="4E23E407" w14:textId="77777777" w:rsidR="006E79C2" w:rsidRPr="006E79C2" w:rsidRDefault="006E79C2"/>
    <w:sectPr w:rsidR="006E79C2" w:rsidRPr="006E79C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43C826" w14:textId="77777777" w:rsidR="00633A85" w:rsidRDefault="00633A85" w:rsidP="006E79C2">
      <w:pPr>
        <w:spacing w:after="0" w:line="240" w:lineRule="auto"/>
      </w:pPr>
      <w:r>
        <w:separator/>
      </w:r>
    </w:p>
  </w:endnote>
  <w:endnote w:type="continuationSeparator" w:id="0">
    <w:p w14:paraId="1F280C5A" w14:textId="77777777" w:rsidR="00633A85" w:rsidRDefault="00633A85" w:rsidP="006E7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958ACA" w14:textId="77777777" w:rsidR="00633A85" w:rsidRDefault="00633A85" w:rsidP="006E79C2">
      <w:pPr>
        <w:spacing w:after="0" w:line="240" w:lineRule="auto"/>
      </w:pPr>
      <w:r>
        <w:separator/>
      </w:r>
    </w:p>
  </w:footnote>
  <w:footnote w:type="continuationSeparator" w:id="0">
    <w:p w14:paraId="4F373BC3" w14:textId="77777777" w:rsidR="00633A85" w:rsidRDefault="00633A85" w:rsidP="006E7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15C76" w14:textId="047F0E33" w:rsidR="006E79C2" w:rsidRDefault="006E79C2" w:rsidP="006E79C2">
    <w:pPr>
      <w:pStyle w:val="Header"/>
    </w:pPr>
    <w:r>
      <w:t xml:space="preserve">Assignment 1   - Task </w:t>
    </w:r>
    <w:r>
      <w:t>2</w:t>
    </w:r>
    <w:r>
      <w:t xml:space="preserve">               </w:t>
    </w:r>
    <w:r>
      <w:tab/>
      <w:t xml:space="preserve">                    Presented by: </w:t>
    </w:r>
    <w:proofErr w:type="spellStart"/>
    <w:r>
      <w:t>Anandan</w:t>
    </w:r>
    <w:proofErr w:type="spellEnd"/>
    <w:r>
      <w:t xml:space="preserve"> </w:t>
    </w:r>
    <w:proofErr w:type="spellStart"/>
    <w:r>
      <w:t>Eruchamma</w:t>
    </w:r>
    <w:proofErr w:type="spellEnd"/>
    <w:r>
      <w:t xml:space="preserve"> Bhuvaneswari </w:t>
    </w:r>
  </w:p>
  <w:p w14:paraId="0A64DD8F" w14:textId="77777777" w:rsidR="006E79C2" w:rsidRDefault="006E79C2" w:rsidP="006E79C2">
    <w:pPr>
      <w:pStyle w:val="Header"/>
    </w:pPr>
    <w:r>
      <w:t xml:space="preserve">                    </w:t>
    </w:r>
    <w:r>
      <w:tab/>
    </w:r>
    <w:r>
      <w:tab/>
      <w:t xml:space="preserve"> </w:t>
    </w:r>
    <w:proofErr w:type="gramStart"/>
    <w:r>
      <w:t>( G</w:t>
    </w:r>
    <w:proofErr w:type="gramEnd"/>
    <w:r>
      <w:t>2506438A)</w:t>
    </w:r>
  </w:p>
  <w:p w14:paraId="20AAEFED" w14:textId="77777777" w:rsidR="006E79C2" w:rsidRDefault="006E79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C2"/>
    <w:rsid w:val="00633A85"/>
    <w:rsid w:val="006E79C2"/>
    <w:rsid w:val="00826EF4"/>
    <w:rsid w:val="0088644A"/>
    <w:rsid w:val="0094725F"/>
    <w:rsid w:val="00BD2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2A5A"/>
  <w15:chartTrackingRefBased/>
  <w15:docId w15:val="{8DBD7590-2B14-8640-A5F1-C90EE40E3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9C2"/>
    <w:rPr>
      <w:rFonts w:eastAsiaTheme="majorEastAsia" w:cstheme="majorBidi"/>
      <w:color w:val="272727" w:themeColor="text1" w:themeTint="D8"/>
    </w:rPr>
  </w:style>
  <w:style w:type="paragraph" w:styleId="Title">
    <w:name w:val="Title"/>
    <w:basedOn w:val="Normal"/>
    <w:next w:val="Normal"/>
    <w:link w:val="TitleChar"/>
    <w:uiPriority w:val="10"/>
    <w:qFormat/>
    <w:rsid w:val="006E7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9C2"/>
    <w:pPr>
      <w:spacing w:before="160"/>
      <w:jc w:val="center"/>
    </w:pPr>
    <w:rPr>
      <w:i/>
      <w:iCs/>
      <w:color w:val="404040" w:themeColor="text1" w:themeTint="BF"/>
    </w:rPr>
  </w:style>
  <w:style w:type="character" w:customStyle="1" w:styleId="QuoteChar">
    <w:name w:val="Quote Char"/>
    <w:basedOn w:val="DefaultParagraphFont"/>
    <w:link w:val="Quote"/>
    <w:uiPriority w:val="29"/>
    <w:rsid w:val="006E79C2"/>
    <w:rPr>
      <w:i/>
      <w:iCs/>
      <w:color w:val="404040" w:themeColor="text1" w:themeTint="BF"/>
    </w:rPr>
  </w:style>
  <w:style w:type="paragraph" w:styleId="ListParagraph">
    <w:name w:val="List Paragraph"/>
    <w:basedOn w:val="Normal"/>
    <w:uiPriority w:val="34"/>
    <w:qFormat/>
    <w:rsid w:val="006E79C2"/>
    <w:pPr>
      <w:ind w:left="720"/>
      <w:contextualSpacing/>
    </w:pPr>
  </w:style>
  <w:style w:type="character" w:styleId="IntenseEmphasis">
    <w:name w:val="Intense Emphasis"/>
    <w:basedOn w:val="DefaultParagraphFont"/>
    <w:uiPriority w:val="21"/>
    <w:qFormat/>
    <w:rsid w:val="006E79C2"/>
    <w:rPr>
      <w:i/>
      <w:iCs/>
      <w:color w:val="0F4761" w:themeColor="accent1" w:themeShade="BF"/>
    </w:rPr>
  </w:style>
  <w:style w:type="paragraph" w:styleId="IntenseQuote">
    <w:name w:val="Intense Quote"/>
    <w:basedOn w:val="Normal"/>
    <w:next w:val="Normal"/>
    <w:link w:val="IntenseQuoteChar"/>
    <w:uiPriority w:val="30"/>
    <w:qFormat/>
    <w:rsid w:val="006E7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9C2"/>
    <w:rPr>
      <w:i/>
      <w:iCs/>
      <w:color w:val="0F4761" w:themeColor="accent1" w:themeShade="BF"/>
    </w:rPr>
  </w:style>
  <w:style w:type="character" w:styleId="IntenseReference">
    <w:name w:val="Intense Reference"/>
    <w:basedOn w:val="DefaultParagraphFont"/>
    <w:uiPriority w:val="32"/>
    <w:qFormat/>
    <w:rsid w:val="006E79C2"/>
    <w:rPr>
      <w:b/>
      <w:bCs/>
      <w:smallCaps/>
      <w:color w:val="0F4761" w:themeColor="accent1" w:themeShade="BF"/>
      <w:spacing w:val="5"/>
    </w:rPr>
  </w:style>
  <w:style w:type="paragraph" w:styleId="Header">
    <w:name w:val="header"/>
    <w:basedOn w:val="Normal"/>
    <w:link w:val="HeaderChar"/>
    <w:uiPriority w:val="99"/>
    <w:unhideWhenUsed/>
    <w:rsid w:val="006E79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9C2"/>
  </w:style>
  <w:style w:type="paragraph" w:styleId="Footer">
    <w:name w:val="footer"/>
    <w:basedOn w:val="Normal"/>
    <w:link w:val="FooterChar"/>
    <w:uiPriority w:val="99"/>
    <w:unhideWhenUsed/>
    <w:rsid w:val="006E79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2947320">
      <w:bodyDiv w:val="1"/>
      <w:marLeft w:val="0"/>
      <w:marRight w:val="0"/>
      <w:marTop w:val="0"/>
      <w:marBottom w:val="0"/>
      <w:divBdr>
        <w:top w:val="none" w:sz="0" w:space="0" w:color="auto"/>
        <w:left w:val="none" w:sz="0" w:space="0" w:color="auto"/>
        <w:bottom w:val="none" w:sz="0" w:space="0" w:color="auto"/>
        <w:right w:val="none" w:sz="0" w:space="0" w:color="auto"/>
      </w:divBdr>
      <w:divsChild>
        <w:div w:id="471945771">
          <w:marLeft w:val="0"/>
          <w:marRight w:val="0"/>
          <w:marTop w:val="120"/>
          <w:marBottom w:val="120"/>
          <w:divBdr>
            <w:top w:val="none" w:sz="0" w:space="0" w:color="auto"/>
            <w:left w:val="none" w:sz="0" w:space="0" w:color="auto"/>
            <w:bottom w:val="none" w:sz="0" w:space="0" w:color="auto"/>
            <w:right w:val="none" w:sz="0" w:space="0" w:color="auto"/>
          </w:divBdr>
        </w:div>
        <w:div w:id="1583375536">
          <w:marLeft w:val="0"/>
          <w:marRight w:val="0"/>
          <w:marTop w:val="120"/>
          <w:marBottom w:val="120"/>
          <w:divBdr>
            <w:top w:val="none" w:sz="0" w:space="0" w:color="auto"/>
            <w:left w:val="none" w:sz="0" w:space="0" w:color="auto"/>
            <w:bottom w:val="none" w:sz="0" w:space="0" w:color="auto"/>
            <w:right w:val="none" w:sz="0" w:space="0" w:color="auto"/>
          </w:divBdr>
        </w:div>
        <w:div w:id="1589922680">
          <w:marLeft w:val="0"/>
          <w:marRight w:val="0"/>
          <w:marTop w:val="120"/>
          <w:marBottom w:val="120"/>
          <w:divBdr>
            <w:top w:val="none" w:sz="0" w:space="0" w:color="auto"/>
            <w:left w:val="none" w:sz="0" w:space="0" w:color="auto"/>
            <w:bottom w:val="none" w:sz="0" w:space="0" w:color="auto"/>
            <w:right w:val="none" w:sz="0" w:space="0" w:color="auto"/>
          </w:divBdr>
        </w:div>
        <w:div w:id="1757630052">
          <w:marLeft w:val="0"/>
          <w:marRight w:val="0"/>
          <w:marTop w:val="120"/>
          <w:marBottom w:val="120"/>
          <w:divBdr>
            <w:top w:val="none" w:sz="0" w:space="0" w:color="auto"/>
            <w:left w:val="none" w:sz="0" w:space="0" w:color="auto"/>
            <w:bottom w:val="none" w:sz="0" w:space="0" w:color="auto"/>
            <w:right w:val="none" w:sz="0" w:space="0" w:color="auto"/>
          </w:divBdr>
        </w:div>
        <w:div w:id="1960336194">
          <w:marLeft w:val="0"/>
          <w:marRight w:val="0"/>
          <w:marTop w:val="120"/>
          <w:marBottom w:val="120"/>
          <w:divBdr>
            <w:top w:val="none" w:sz="0" w:space="0" w:color="auto"/>
            <w:left w:val="none" w:sz="0" w:space="0" w:color="auto"/>
            <w:bottom w:val="none" w:sz="0" w:space="0" w:color="auto"/>
            <w:right w:val="none" w:sz="0" w:space="0" w:color="auto"/>
          </w:divBdr>
        </w:div>
        <w:div w:id="288827178">
          <w:marLeft w:val="0"/>
          <w:marRight w:val="0"/>
          <w:marTop w:val="120"/>
          <w:marBottom w:val="120"/>
          <w:divBdr>
            <w:top w:val="none" w:sz="0" w:space="0" w:color="auto"/>
            <w:left w:val="none" w:sz="0" w:space="0" w:color="auto"/>
            <w:bottom w:val="none" w:sz="0" w:space="0" w:color="auto"/>
            <w:right w:val="none" w:sz="0" w:space="0" w:color="auto"/>
          </w:divBdr>
        </w:div>
        <w:div w:id="264655738">
          <w:marLeft w:val="0"/>
          <w:marRight w:val="0"/>
          <w:marTop w:val="120"/>
          <w:marBottom w:val="120"/>
          <w:divBdr>
            <w:top w:val="none" w:sz="0" w:space="0" w:color="auto"/>
            <w:left w:val="none" w:sz="0" w:space="0" w:color="auto"/>
            <w:bottom w:val="none" w:sz="0" w:space="0" w:color="auto"/>
            <w:right w:val="none" w:sz="0" w:space="0" w:color="auto"/>
          </w:divBdr>
        </w:div>
        <w:div w:id="33694571">
          <w:marLeft w:val="0"/>
          <w:marRight w:val="0"/>
          <w:marTop w:val="120"/>
          <w:marBottom w:val="120"/>
          <w:divBdr>
            <w:top w:val="none" w:sz="0" w:space="0" w:color="auto"/>
            <w:left w:val="none" w:sz="0" w:space="0" w:color="auto"/>
            <w:bottom w:val="none" w:sz="0" w:space="0" w:color="auto"/>
            <w:right w:val="none" w:sz="0" w:space="0" w:color="auto"/>
          </w:divBdr>
        </w:div>
        <w:div w:id="1296981649">
          <w:marLeft w:val="0"/>
          <w:marRight w:val="0"/>
          <w:marTop w:val="120"/>
          <w:marBottom w:val="120"/>
          <w:divBdr>
            <w:top w:val="none" w:sz="0" w:space="0" w:color="auto"/>
            <w:left w:val="none" w:sz="0" w:space="0" w:color="auto"/>
            <w:bottom w:val="none" w:sz="0" w:space="0" w:color="auto"/>
            <w:right w:val="none" w:sz="0" w:space="0" w:color="auto"/>
          </w:divBdr>
        </w:div>
        <w:div w:id="1975745447">
          <w:marLeft w:val="0"/>
          <w:marRight w:val="0"/>
          <w:marTop w:val="120"/>
          <w:marBottom w:val="120"/>
          <w:divBdr>
            <w:top w:val="none" w:sz="0" w:space="0" w:color="auto"/>
            <w:left w:val="none" w:sz="0" w:space="0" w:color="auto"/>
            <w:bottom w:val="none" w:sz="0" w:space="0" w:color="auto"/>
            <w:right w:val="none" w:sz="0" w:space="0" w:color="auto"/>
          </w:divBdr>
        </w:div>
        <w:div w:id="1893928305">
          <w:marLeft w:val="0"/>
          <w:marRight w:val="0"/>
          <w:marTop w:val="120"/>
          <w:marBottom w:val="120"/>
          <w:divBdr>
            <w:top w:val="none" w:sz="0" w:space="0" w:color="auto"/>
            <w:left w:val="none" w:sz="0" w:space="0" w:color="auto"/>
            <w:bottom w:val="none" w:sz="0" w:space="0" w:color="auto"/>
            <w:right w:val="none" w:sz="0" w:space="0" w:color="auto"/>
          </w:divBdr>
        </w:div>
        <w:div w:id="646713783">
          <w:marLeft w:val="0"/>
          <w:marRight w:val="0"/>
          <w:marTop w:val="120"/>
          <w:marBottom w:val="120"/>
          <w:divBdr>
            <w:top w:val="none" w:sz="0" w:space="0" w:color="auto"/>
            <w:left w:val="none" w:sz="0" w:space="0" w:color="auto"/>
            <w:bottom w:val="none" w:sz="0" w:space="0" w:color="auto"/>
            <w:right w:val="none" w:sz="0" w:space="0" w:color="auto"/>
          </w:divBdr>
        </w:div>
        <w:div w:id="609629839">
          <w:marLeft w:val="0"/>
          <w:marRight w:val="0"/>
          <w:marTop w:val="120"/>
          <w:marBottom w:val="120"/>
          <w:divBdr>
            <w:top w:val="none" w:sz="0" w:space="0" w:color="auto"/>
            <w:left w:val="none" w:sz="0" w:space="0" w:color="auto"/>
            <w:bottom w:val="none" w:sz="0" w:space="0" w:color="auto"/>
            <w:right w:val="none" w:sz="0" w:space="0" w:color="auto"/>
          </w:divBdr>
        </w:div>
        <w:div w:id="466314056">
          <w:marLeft w:val="0"/>
          <w:marRight w:val="0"/>
          <w:marTop w:val="120"/>
          <w:marBottom w:val="120"/>
          <w:divBdr>
            <w:top w:val="none" w:sz="0" w:space="0" w:color="auto"/>
            <w:left w:val="none" w:sz="0" w:space="0" w:color="auto"/>
            <w:bottom w:val="none" w:sz="0" w:space="0" w:color="auto"/>
            <w:right w:val="none" w:sz="0" w:space="0" w:color="auto"/>
          </w:divBdr>
        </w:div>
        <w:div w:id="1795825034">
          <w:marLeft w:val="0"/>
          <w:marRight w:val="0"/>
          <w:marTop w:val="120"/>
          <w:marBottom w:val="120"/>
          <w:divBdr>
            <w:top w:val="none" w:sz="0" w:space="0" w:color="auto"/>
            <w:left w:val="none" w:sz="0" w:space="0" w:color="auto"/>
            <w:bottom w:val="none" w:sz="0" w:space="0" w:color="auto"/>
            <w:right w:val="none" w:sz="0" w:space="0" w:color="auto"/>
          </w:divBdr>
        </w:div>
        <w:div w:id="1150636231">
          <w:marLeft w:val="0"/>
          <w:marRight w:val="0"/>
          <w:marTop w:val="120"/>
          <w:marBottom w:val="120"/>
          <w:divBdr>
            <w:top w:val="none" w:sz="0" w:space="0" w:color="auto"/>
            <w:left w:val="none" w:sz="0" w:space="0" w:color="auto"/>
            <w:bottom w:val="none" w:sz="0" w:space="0" w:color="auto"/>
            <w:right w:val="none" w:sz="0" w:space="0" w:color="auto"/>
          </w:divBdr>
        </w:div>
        <w:div w:id="262423309">
          <w:marLeft w:val="0"/>
          <w:marRight w:val="0"/>
          <w:marTop w:val="120"/>
          <w:marBottom w:val="120"/>
          <w:divBdr>
            <w:top w:val="none" w:sz="0" w:space="0" w:color="auto"/>
            <w:left w:val="none" w:sz="0" w:space="0" w:color="auto"/>
            <w:bottom w:val="none" w:sz="0" w:space="0" w:color="auto"/>
            <w:right w:val="none" w:sz="0" w:space="0" w:color="auto"/>
          </w:divBdr>
        </w:div>
        <w:div w:id="1881824674">
          <w:marLeft w:val="0"/>
          <w:marRight w:val="0"/>
          <w:marTop w:val="120"/>
          <w:marBottom w:val="120"/>
          <w:divBdr>
            <w:top w:val="none" w:sz="0" w:space="0" w:color="auto"/>
            <w:left w:val="none" w:sz="0" w:space="0" w:color="auto"/>
            <w:bottom w:val="none" w:sz="0" w:space="0" w:color="auto"/>
            <w:right w:val="none" w:sz="0" w:space="0" w:color="auto"/>
          </w:divBdr>
        </w:div>
        <w:div w:id="656422521">
          <w:marLeft w:val="0"/>
          <w:marRight w:val="0"/>
          <w:marTop w:val="120"/>
          <w:marBottom w:val="120"/>
          <w:divBdr>
            <w:top w:val="none" w:sz="0" w:space="0" w:color="auto"/>
            <w:left w:val="none" w:sz="0" w:space="0" w:color="auto"/>
            <w:bottom w:val="none" w:sz="0" w:space="0" w:color="auto"/>
            <w:right w:val="none" w:sz="0" w:space="0" w:color="auto"/>
          </w:divBdr>
        </w:div>
        <w:div w:id="1684356960">
          <w:marLeft w:val="0"/>
          <w:marRight w:val="0"/>
          <w:marTop w:val="120"/>
          <w:marBottom w:val="120"/>
          <w:divBdr>
            <w:top w:val="none" w:sz="0" w:space="0" w:color="auto"/>
            <w:left w:val="none" w:sz="0" w:space="0" w:color="auto"/>
            <w:bottom w:val="none" w:sz="0" w:space="0" w:color="auto"/>
            <w:right w:val="none" w:sz="0" w:space="0" w:color="auto"/>
          </w:divBdr>
        </w:div>
        <w:div w:id="1621644560">
          <w:marLeft w:val="0"/>
          <w:marRight w:val="0"/>
          <w:marTop w:val="120"/>
          <w:marBottom w:val="120"/>
          <w:divBdr>
            <w:top w:val="none" w:sz="0" w:space="0" w:color="auto"/>
            <w:left w:val="none" w:sz="0" w:space="0" w:color="auto"/>
            <w:bottom w:val="none" w:sz="0" w:space="0" w:color="auto"/>
            <w:right w:val="none" w:sz="0" w:space="0" w:color="auto"/>
          </w:divBdr>
        </w:div>
        <w:div w:id="1920362960">
          <w:marLeft w:val="0"/>
          <w:marRight w:val="0"/>
          <w:marTop w:val="120"/>
          <w:marBottom w:val="120"/>
          <w:divBdr>
            <w:top w:val="none" w:sz="0" w:space="0" w:color="auto"/>
            <w:left w:val="none" w:sz="0" w:space="0" w:color="auto"/>
            <w:bottom w:val="none" w:sz="0" w:space="0" w:color="auto"/>
            <w:right w:val="none" w:sz="0" w:space="0" w:color="auto"/>
          </w:divBdr>
        </w:div>
      </w:divsChild>
    </w:div>
    <w:div w:id="2057853904">
      <w:bodyDiv w:val="1"/>
      <w:marLeft w:val="0"/>
      <w:marRight w:val="0"/>
      <w:marTop w:val="0"/>
      <w:marBottom w:val="0"/>
      <w:divBdr>
        <w:top w:val="none" w:sz="0" w:space="0" w:color="auto"/>
        <w:left w:val="none" w:sz="0" w:space="0" w:color="auto"/>
        <w:bottom w:val="none" w:sz="0" w:space="0" w:color="auto"/>
        <w:right w:val="none" w:sz="0" w:space="0" w:color="auto"/>
      </w:divBdr>
      <w:divsChild>
        <w:div w:id="1543784298">
          <w:marLeft w:val="0"/>
          <w:marRight w:val="0"/>
          <w:marTop w:val="120"/>
          <w:marBottom w:val="120"/>
          <w:divBdr>
            <w:top w:val="none" w:sz="0" w:space="0" w:color="auto"/>
            <w:left w:val="none" w:sz="0" w:space="0" w:color="auto"/>
            <w:bottom w:val="none" w:sz="0" w:space="0" w:color="auto"/>
            <w:right w:val="none" w:sz="0" w:space="0" w:color="auto"/>
          </w:divBdr>
        </w:div>
        <w:div w:id="1371492378">
          <w:marLeft w:val="0"/>
          <w:marRight w:val="0"/>
          <w:marTop w:val="120"/>
          <w:marBottom w:val="120"/>
          <w:divBdr>
            <w:top w:val="none" w:sz="0" w:space="0" w:color="auto"/>
            <w:left w:val="none" w:sz="0" w:space="0" w:color="auto"/>
            <w:bottom w:val="none" w:sz="0" w:space="0" w:color="auto"/>
            <w:right w:val="none" w:sz="0" w:space="0" w:color="auto"/>
          </w:divBdr>
        </w:div>
        <w:div w:id="513151805">
          <w:marLeft w:val="0"/>
          <w:marRight w:val="0"/>
          <w:marTop w:val="120"/>
          <w:marBottom w:val="120"/>
          <w:divBdr>
            <w:top w:val="none" w:sz="0" w:space="0" w:color="auto"/>
            <w:left w:val="none" w:sz="0" w:space="0" w:color="auto"/>
            <w:bottom w:val="none" w:sz="0" w:space="0" w:color="auto"/>
            <w:right w:val="none" w:sz="0" w:space="0" w:color="auto"/>
          </w:divBdr>
        </w:div>
        <w:div w:id="484443228">
          <w:marLeft w:val="0"/>
          <w:marRight w:val="0"/>
          <w:marTop w:val="120"/>
          <w:marBottom w:val="120"/>
          <w:divBdr>
            <w:top w:val="none" w:sz="0" w:space="0" w:color="auto"/>
            <w:left w:val="none" w:sz="0" w:space="0" w:color="auto"/>
            <w:bottom w:val="none" w:sz="0" w:space="0" w:color="auto"/>
            <w:right w:val="none" w:sz="0" w:space="0" w:color="auto"/>
          </w:divBdr>
        </w:div>
        <w:div w:id="1091779820">
          <w:marLeft w:val="0"/>
          <w:marRight w:val="0"/>
          <w:marTop w:val="120"/>
          <w:marBottom w:val="120"/>
          <w:divBdr>
            <w:top w:val="none" w:sz="0" w:space="0" w:color="auto"/>
            <w:left w:val="none" w:sz="0" w:space="0" w:color="auto"/>
            <w:bottom w:val="none" w:sz="0" w:space="0" w:color="auto"/>
            <w:right w:val="none" w:sz="0" w:space="0" w:color="auto"/>
          </w:divBdr>
        </w:div>
        <w:div w:id="974870314">
          <w:marLeft w:val="0"/>
          <w:marRight w:val="0"/>
          <w:marTop w:val="120"/>
          <w:marBottom w:val="120"/>
          <w:divBdr>
            <w:top w:val="none" w:sz="0" w:space="0" w:color="auto"/>
            <w:left w:val="none" w:sz="0" w:space="0" w:color="auto"/>
            <w:bottom w:val="none" w:sz="0" w:space="0" w:color="auto"/>
            <w:right w:val="none" w:sz="0" w:space="0" w:color="auto"/>
          </w:divBdr>
        </w:div>
        <w:div w:id="180046183">
          <w:marLeft w:val="0"/>
          <w:marRight w:val="0"/>
          <w:marTop w:val="120"/>
          <w:marBottom w:val="120"/>
          <w:divBdr>
            <w:top w:val="none" w:sz="0" w:space="0" w:color="auto"/>
            <w:left w:val="none" w:sz="0" w:space="0" w:color="auto"/>
            <w:bottom w:val="none" w:sz="0" w:space="0" w:color="auto"/>
            <w:right w:val="none" w:sz="0" w:space="0" w:color="auto"/>
          </w:divBdr>
        </w:div>
        <w:div w:id="322856153">
          <w:marLeft w:val="0"/>
          <w:marRight w:val="0"/>
          <w:marTop w:val="120"/>
          <w:marBottom w:val="120"/>
          <w:divBdr>
            <w:top w:val="none" w:sz="0" w:space="0" w:color="auto"/>
            <w:left w:val="none" w:sz="0" w:space="0" w:color="auto"/>
            <w:bottom w:val="none" w:sz="0" w:space="0" w:color="auto"/>
            <w:right w:val="none" w:sz="0" w:space="0" w:color="auto"/>
          </w:divBdr>
        </w:div>
        <w:div w:id="1837529890">
          <w:marLeft w:val="0"/>
          <w:marRight w:val="0"/>
          <w:marTop w:val="120"/>
          <w:marBottom w:val="120"/>
          <w:divBdr>
            <w:top w:val="none" w:sz="0" w:space="0" w:color="auto"/>
            <w:left w:val="none" w:sz="0" w:space="0" w:color="auto"/>
            <w:bottom w:val="none" w:sz="0" w:space="0" w:color="auto"/>
            <w:right w:val="none" w:sz="0" w:space="0" w:color="auto"/>
          </w:divBdr>
        </w:div>
        <w:div w:id="2063093839">
          <w:marLeft w:val="0"/>
          <w:marRight w:val="0"/>
          <w:marTop w:val="120"/>
          <w:marBottom w:val="120"/>
          <w:divBdr>
            <w:top w:val="none" w:sz="0" w:space="0" w:color="auto"/>
            <w:left w:val="none" w:sz="0" w:space="0" w:color="auto"/>
            <w:bottom w:val="none" w:sz="0" w:space="0" w:color="auto"/>
            <w:right w:val="none" w:sz="0" w:space="0" w:color="auto"/>
          </w:divBdr>
        </w:div>
        <w:div w:id="194582803">
          <w:marLeft w:val="0"/>
          <w:marRight w:val="0"/>
          <w:marTop w:val="120"/>
          <w:marBottom w:val="120"/>
          <w:divBdr>
            <w:top w:val="none" w:sz="0" w:space="0" w:color="auto"/>
            <w:left w:val="none" w:sz="0" w:space="0" w:color="auto"/>
            <w:bottom w:val="none" w:sz="0" w:space="0" w:color="auto"/>
            <w:right w:val="none" w:sz="0" w:space="0" w:color="auto"/>
          </w:divBdr>
        </w:div>
        <w:div w:id="2036344694">
          <w:marLeft w:val="0"/>
          <w:marRight w:val="0"/>
          <w:marTop w:val="120"/>
          <w:marBottom w:val="120"/>
          <w:divBdr>
            <w:top w:val="none" w:sz="0" w:space="0" w:color="auto"/>
            <w:left w:val="none" w:sz="0" w:space="0" w:color="auto"/>
            <w:bottom w:val="none" w:sz="0" w:space="0" w:color="auto"/>
            <w:right w:val="none" w:sz="0" w:space="0" w:color="auto"/>
          </w:divBdr>
        </w:div>
        <w:div w:id="2134325741">
          <w:marLeft w:val="0"/>
          <w:marRight w:val="0"/>
          <w:marTop w:val="120"/>
          <w:marBottom w:val="120"/>
          <w:divBdr>
            <w:top w:val="none" w:sz="0" w:space="0" w:color="auto"/>
            <w:left w:val="none" w:sz="0" w:space="0" w:color="auto"/>
            <w:bottom w:val="none" w:sz="0" w:space="0" w:color="auto"/>
            <w:right w:val="none" w:sz="0" w:space="0" w:color="auto"/>
          </w:divBdr>
        </w:div>
        <w:div w:id="1157262637">
          <w:marLeft w:val="0"/>
          <w:marRight w:val="0"/>
          <w:marTop w:val="120"/>
          <w:marBottom w:val="120"/>
          <w:divBdr>
            <w:top w:val="none" w:sz="0" w:space="0" w:color="auto"/>
            <w:left w:val="none" w:sz="0" w:space="0" w:color="auto"/>
            <w:bottom w:val="none" w:sz="0" w:space="0" w:color="auto"/>
            <w:right w:val="none" w:sz="0" w:space="0" w:color="auto"/>
          </w:divBdr>
        </w:div>
        <w:div w:id="1829327102">
          <w:marLeft w:val="0"/>
          <w:marRight w:val="0"/>
          <w:marTop w:val="120"/>
          <w:marBottom w:val="120"/>
          <w:divBdr>
            <w:top w:val="none" w:sz="0" w:space="0" w:color="auto"/>
            <w:left w:val="none" w:sz="0" w:space="0" w:color="auto"/>
            <w:bottom w:val="none" w:sz="0" w:space="0" w:color="auto"/>
            <w:right w:val="none" w:sz="0" w:space="0" w:color="auto"/>
          </w:divBdr>
        </w:div>
        <w:div w:id="1226992678">
          <w:marLeft w:val="0"/>
          <w:marRight w:val="0"/>
          <w:marTop w:val="120"/>
          <w:marBottom w:val="120"/>
          <w:divBdr>
            <w:top w:val="none" w:sz="0" w:space="0" w:color="auto"/>
            <w:left w:val="none" w:sz="0" w:space="0" w:color="auto"/>
            <w:bottom w:val="none" w:sz="0" w:space="0" w:color="auto"/>
            <w:right w:val="none" w:sz="0" w:space="0" w:color="auto"/>
          </w:divBdr>
        </w:div>
        <w:div w:id="78673237">
          <w:marLeft w:val="0"/>
          <w:marRight w:val="0"/>
          <w:marTop w:val="120"/>
          <w:marBottom w:val="120"/>
          <w:divBdr>
            <w:top w:val="none" w:sz="0" w:space="0" w:color="auto"/>
            <w:left w:val="none" w:sz="0" w:space="0" w:color="auto"/>
            <w:bottom w:val="none" w:sz="0" w:space="0" w:color="auto"/>
            <w:right w:val="none" w:sz="0" w:space="0" w:color="auto"/>
          </w:divBdr>
        </w:div>
        <w:div w:id="1951860362">
          <w:marLeft w:val="0"/>
          <w:marRight w:val="0"/>
          <w:marTop w:val="120"/>
          <w:marBottom w:val="120"/>
          <w:divBdr>
            <w:top w:val="none" w:sz="0" w:space="0" w:color="auto"/>
            <w:left w:val="none" w:sz="0" w:space="0" w:color="auto"/>
            <w:bottom w:val="none" w:sz="0" w:space="0" w:color="auto"/>
            <w:right w:val="none" w:sz="0" w:space="0" w:color="auto"/>
          </w:divBdr>
        </w:div>
        <w:div w:id="1609894990">
          <w:marLeft w:val="0"/>
          <w:marRight w:val="0"/>
          <w:marTop w:val="120"/>
          <w:marBottom w:val="120"/>
          <w:divBdr>
            <w:top w:val="none" w:sz="0" w:space="0" w:color="auto"/>
            <w:left w:val="none" w:sz="0" w:space="0" w:color="auto"/>
            <w:bottom w:val="none" w:sz="0" w:space="0" w:color="auto"/>
            <w:right w:val="none" w:sz="0" w:space="0" w:color="auto"/>
          </w:divBdr>
        </w:div>
        <w:div w:id="271666816">
          <w:marLeft w:val="0"/>
          <w:marRight w:val="0"/>
          <w:marTop w:val="120"/>
          <w:marBottom w:val="120"/>
          <w:divBdr>
            <w:top w:val="none" w:sz="0" w:space="0" w:color="auto"/>
            <w:left w:val="none" w:sz="0" w:space="0" w:color="auto"/>
            <w:bottom w:val="none" w:sz="0" w:space="0" w:color="auto"/>
            <w:right w:val="none" w:sz="0" w:space="0" w:color="auto"/>
          </w:divBdr>
        </w:div>
        <w:div w:id="721714159">
          <w:marLeft w:val="0"/>
          <w:marRight w:val="0"/>
          <w:marTop w:val="120"/>
          <w:marBottom w:val="120"/>
          <w:divBdr>
            <w:top w:val="none" w:sz="0" w:space="0" w:color="auto"/>
            <w:left w:val="none" w:sz="0" w:space="0" w:color="auto"/>
            <w:bottom w:val="none" w:sz="0" w:space="0" w:color="auto"/>
            <w:right w:val="none" w:sz="0" w:space="0" w:color="auto"/>
          </w:divBdr>
        </w:div>
        <w:div w:id="449327968">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1282</Words>
  <Characters>7310</Characters>
  <Application>Microsoft Office Word</Application>
  <DocSecurity>0</DocSecurity>
  <Lines>60</Lines>
  <Paragraphs>17</Paragraphs>
  <ScaleCrop>false</ScaleCrop>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#ANANDAN ERUCHAMMA BHUVANESWARI#</dc:creator>
  <cp:keywords/>
  <dc:description/>
  <cp:lastModifiedBy>#ANANDAN ERUCHAMMA BHUVANESWARI#</cp:lastModifiedBy>
  <cp:revision>1</cp:revision>
  <dcterms:created xsi:type="dcterms:W3CDTF">2026-05-19T11:07:00Z</dcterms:created>
  <dcterms:modified xsi:type="dcterms:W3CDTF">2026-05-19T11:14:00Z</dcterms:modified>
</cp:coreProperties>
</file>