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E63857" w14:textId="77777777" w:rsidR="0047317A" w:rsidRPr="0047317A" w:rsidRDefault="0047317A" w:rsidP="0047317A">
      <w:pPr>
        <w:rPr>
          <w:b/>
          <w:bCs/>
        </w:rPr>
      </w:pPr>
      <w:r w:rsidRPr="0047317A">
        <w:rPr>
          <w:b/>
          <w:bCs/>
        </w:rPr>
        <w:t xml:space="preserve">Task 3 — </w:t>
      </w:r>
      <w:proofErr w:type="spellStart"/>
      <w:r w:rsidRPr="0047317A">
        <w:rPr>
          <w:b/>
          <w:bCs/>
        </w:rPr>
        <w:t>FairScope</w:t>
      </w:r>
      <w:proofErr w:type="spellEnd"/>
      <w:r w:rsidRPr="0047317A">
        <w:rPr>
          <w:b/>
          <w:bCs/>
        </w:rPr>
        <w:t>: Jurisdiction-Aware Fair Lending Compliance Tool</w:t>
      </w:r>
    </w:p>
    <w:p w14:paraId="210C3CA5" w14:textId="77777777" w:rsidR="0047317A" w:rsidRPr="0047317A" w:rsidRDefault="0047317A" w:rsidP="0047317A">
      <w:pPr>
        <w:rPr>
          <w:b/>
          <w:bCs/>
        </w:rPr>
      </w:pPr>
      <w:r w:rsidRPr="0047317A">
        <w:rPr>
          <w:b/>
          <w:bCs/>
        </w:rPr>
        <w:t>Option B — Architecture Design</w:t>
      </w:r>
    </w:p>
    <w:p w14:paraId="6D7F5404" w14:textId="77777777" w:rsidR="0047317A" w:rsidRPr="0047317A" w:rsidRDefault="0047317A" w:rsidP="0047317A"/>
    <w:p w14:paraId="48C701A2" w14:textId="77777777" w:rsidR="0047317A" w:rsidRPr="0047317A" w:rsidRDefault="0047317A" w:rsidP="0047317A">
      <w:pPr>
        <w:rPr>
          <w:b/>
          <w:bCs/>
        </w:rPr>
      </w:pPr>
      <w:r w:rsidRPr="0047317A">
        <w:rPr>
          <w:b/>
          <w:bCs/>
        </w:rPr>
        <w:t>1. System Overview</w:t>
      </w:r>
    </w:p>
    <w:p w14:paraId="15967826" w14:textId="77777777" w:rsidR="0047317A" w:rsidRPr="0047317A" w:rsidRDefault="0047317A" w:rsidP="0047317A">
      <w:proofErr w:type="spellStart"/>
      <w:r w:rsidRPr="0047317A">
        <w:t>FairScope</w:t>
      </w:r>
      <w:proofErr w:type="spellEnd"/>
      <w:r w:rsidRPr="0047317A">
        <w:t xml:space="preserve"> is a jurisdiction-aware fair lending compliance tool created for HSBC’s US and UK retail lending businesses. The tool monitors whether credit decisions are fair among different customer groups and produces outputs that match the relevant jurisdiction.</w:t>
      </w:r>
    </w:p>
    <w:p w14:paraId="488C0A8B" w14:textId="77777777" w:rsidR="0047317A" w:rsidRPr="0047317A" w:rsidRDefault="0047317A" w:rsidP="0047317A">
      <w:r w:rsidRPr="0047317A">
        <w:t xml:space="preserve">The reason this tool is needed is that fair lending does not mean </w:t>
      </w:r>
      <w:proofErr w:type="gramStart"/>
      <w:r w:rsidRPr="0047317A">
        <w:t>exactly the same</w:t>
      </w:r>
      <w:proofErr w:type="gramEnd"/>
      <w:r w:rsidRPr="0047317A">
        <w:t xml:space="preserve"> thing in the US and UK. In the US, the relevant rules include Regulation B and fair-lending expectations. In the UK, the focus is more on the Equality Act 2010, FCA Consumer Duty, and senior management accountability. The same credit model may make the same decision, but the compliance questions surrounding that decision differ depending on where it occurs.</w:t>
      </w:r>
    </w:p>
    <w:p w14:paraId="3F7D4DF0" w14:textId="77777777" w:rsidR="0047317A" w:rsidRPr="0047317A" w:rsidRDefault="0047317A" w:rsidP="0047317A">
      <w:proofErr w:type="spellStart"/>
      <w:r w:rsidRPr="0047317A">
        <w:t>FairScope</w:t>
      </w:r>
      <w:proofErr w:type="spellEnd"/>
      <w:r w:rsidRPr="0047317A">
        <w:t xml:space="preserve"> is designed to separate regulatory logic from analytical logic. This means the tool can use the same credit application </w:t>
      </w:r>
      <w:proofErr w:type="gramStart"/>
      <w:r w:rsidRPr="0047317A">
        <w:t>data, but</w:t>
      </w:r>
      <w:proofErr w:type="gramEnd"/>
      <w:r w:rsidRPr="0047317A">
        <w:t xml:space="preserve"> apply different checks and generate different outputs depending on the jurisdiction.</w:t>
      </w:r>
    </w:p>
    <w:p w14:paraId="4523C90D" w14:textId="77777777" w:rsidR="0047317A" w:rsidRPr="0047317A" w:rsidRDefault="0047317A" w:rsidP="0047317A">
      <w:r w:rsidRPr="0047317A">
        <w:rPr>
          <w:b/>
          <w:bCs/>
        </w:rPr>
        <w:t>Diagram reference:</w:t>
      </w:r>
      <w:r w:rsidRPr="0047317A">
        <w:t xml:space="preserve"> The overall system flow is shown in </w:t>
      </w:r>
      <w:r w:rsidRPr="0047317A">
        <w:rPr>
          <w:b/>
          <w:bCs/>
        </w:rPr>
        <w:t xml:space="preserve">Diagram 1: </w:t>
      </w:r>
      <w:proofErr w:type="spellStart"/>
      <w:r w:rsidRPr="0047317A">
        <w:rPr>
          <w:b/>
          <w:bCs/>
        </w:rPr>
        <w:t>FairScope</w:t>
      </w:r>
      <w:proofErr w:type="spellEnd"/>
      <w:r w:rsidRPr="0047317A">
        <w:rPr>
          <w:b/>
          <w:bCs/>
        </w:rPr>
        <w:t xml:space="preserve"> Data Movement and Decision Points</w:t>
      </w:r>
      <w:r w:rsidRPr="0047317A">
        <w:t>.</w:t>
      </w:r>
    </w:p>
    <w:p w14:paraId="08E4E1E6" w14:textId="77777777" w:rsidR="0047317A" w:rsidRPr="0047317A" w:rsidRDefault="0047317A" w:rsidP="0047317A">
      <w:pPr>
        <w:rPr>
          <w:b/>
          <w:bCs/>
        </w:rPr>
      </w:pPr>
      <w:r w:rsidRPr="0047317A">
        <w:rPr>
          <w:b/>
          <w:bCs/>
        </w:rPr>
        <w:t>2. Architecture: Data Flows and Decision Points</w:t>
      </w:r>
    </w:p>
    <w:p w14:paraId="4FBAF6CA" w14:textId="15CFA632" w:rsidR="0047317A" w:rsidRDefault="0047317A" w:rsidP="0047317A">
      <w:pPr>
        <w:rPr>
          <w:b/>
          <w:bCs/>
        </w:rPr>
      </w:pPr>
      <w:r w:rsidRPr="0047317A">
        <w:rPr>
          <w:b/>
          <w:bCs/>
        </w:rPr>
        <w:t xml:space="preserve">Diagram 1: </w:t>
      </w:r>
      <w:proofErr w:type="spellStart"/>
      <w:r w:rsidRPr="0047317A">
        <w:rPr>
          <w:b/>
          <w:bCs/>
        </w:rPr>
        <w:t>FairScope</w:t>
      </w:r>
      <w:proofErr w:type="spellEnd"/>
      <w:r w:rsidRPr="0047317A">
        <w:rPr>
          <w:b/>
          <w:bCs/>
        </w:rPr>
        <w:t xml:space="preserve"> Data Movement and Decision Points.</w:t>
      </w:r>
    </w:p>
    <w:p w14:paraId="3CE4FEDC" w14:textId="1A507C2B" w:rsidR="0047317A" w:rsidRPr="0047317A" w:rsidRDefault="0047317A" w:rsidP="0047317A">
      <w:r>
        <w:rPr>
          <w:noProof/>
        </w:rPr>
        <w:lastRenderedPageBreak/>
        <w:drawing>
          <wp:inline distT="0" distB="0" distL="0" distR="0" wp14:anchorId="1CB83765" wp14:editId="7B6EE014">
            <wp:extent cx="5943600" cy="4073525"/>
            <wp:effectExtent l="0" t="0" r="0" b="3175"/>
            <wp:docPr id="1884289211"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89211" name="Picture 1" descr="A diagram of a company&#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073525"/>
                    </a:xfrm>
                    <a:prstGeom prst="rect">
                      <a:avLst/>
                    </a:prstGeom>
                  </pic:spPr>
                </pic:pic>
              </a:graphicData>
            </a:graphic>
          </wp:inline>
        </w:drawing>
      </w:r>
    </w:p>
    <w:p w14:paraId="529A931A" w14:textId="77777777" w:rsidR="0047317A" w:rsidRPr="0047317A" w:rsidRDefault="0047317A" w:rsidP="0047317A">
      <w:pPr>
        <w:rPr>
          <w:b/>
          <w:bCs/>
        </w:rPr>
      </w:pPr>
      <w:r w:rsidRPr="0047317A">
        <w:rPr>
          <w:b/>
          <w:bCs/>
        </w:rPr>
        <w:t>2.1 Input Layer</w:t>
      </w:r>
    </w:p>
    <w:p w14:paraId="0F0A1F9E" w14:textId="77777777" w:rsidR="0047317A" w:rsidRPr="0047317A" w:rsidRDefault="0047317A" w:rsidP="0047317A">
      <w:proofErr w:type="spellStart"/>
      <w:r w:rsidRPr="0047317A">
        <w:t>FairScope</w:t>
      </w:r>
      <w:proofErr w:type="spellEnd"/>
      <w:r w:rsidRPr="0047317A">
        <w:t xml:space="preserve"> receives credit applications as structured records.</w:t>
      </w:r>
    </w:p>
    <w:p w14:paraId="126BBBB4" w14:textId="77777777" w:rsidR="0047317A" w:rsidRPr="0047317A" w:rsidRDefault="0047317A" w:rsidP="0047317A">
      <w:r w:rsidRPr="0047317A">
        <w:t>For US applications, the fields include:</w:t>
      </w:r>
    </w:p>
    <w:p w14:paraId="4A0CB0EC" w14:textId="77777777" w:rsidR="0047317A" w:rsidRPr="0047317A" w:rsidRDefault="0047317A" w:rsidP="0047317A">
      <w:pPr>
        <w:numPr>
          <w:ilvl w:val="0"/>
          <w:numId w:val="15"/>
        </w:numPr>
      </w:pPr>
      <w:r w:rsidRPr="0047317A">
        <w:t xml:space="preserve">applicant </w:t>
      </w:r>
      <w:proofErr w:type="gramStart"/>
      <w:r w:rsidRPr="0047317A">
        <w:t>surname;</w:t>
      </w:r>
      <w:proofErr w:type="gramEnd"/>
    </w:p>
    <w:p w14:paraId="63EC20FA" w14:textId="77777777" w:rsidR="0047317A" w:rsidRPr="0047317A" w:rsidRDefault="0047317A" w:rsidP="0047317A">
      <w:pPr>
        <w:numPr>
          <w:ilvl w:val="0"/>
          <w:numId w:val="15"/>
        </w:numPr>
      </w:pPr>
      <w:r w:rsidRPr="0047317A">
        <w:t xml:space="preserve">zip </w:t>
      </w:r>
      <w:proofErr w:type="gramStart"/>
      <w:r w:rsidRPr="0047317A">
        <w:t>code;</w:t>
      </w:r>
      <w:proofErr w:type="gramEnd"/>
    </w:p>
    <w:p w14:paraId="74BA0F74" w14:textId="77777777" w:rsidR="0047317A" w:rsidRPr="0047317A" w:rsidRDefault="0047317A" w:rsidP="0047317A">
      <w:pPr>
        <w:numPr>
          <w:ilvl w:val="0"/>
          <w:numId w:val="15"/>
        </w:numPr>
      </w:pPr>
      <w:r w:rsidRPr="0047317A">
        <w:t xml:space="preserve">FICO </w:t>
      </w:r>
      <w:proofErr w:type="gramStart"/>
      <w:r w:rsidRPr="0047317A">
        <w:t>score;</w:t>
      </w:r>
      <w:proofErr w:type="gramEnd"/>
    </w:p>
    <w:p w14:paraId="20EFBFEA" w14:textId="77777777" w:rsidR="0047317A" w:rsidRPr="0047317A" w:rsidRDefault="0047317A" w:rsidP="0047317A">
      <w:pPr>
        <w:numPr>
          <w:ilvl w:val="0"/>
          <w:numId w:val="15"/>
        </w:numPr>
      </w:pPr>
      <w:r w:rsidRPr="0047317A">
        <w:t xml:space="preserve">debt-to-income </w:t>
      </w:r>
      <w:proofErr w:type="gramStart"/>
      <w:r w:rsidRPr="0047317A">
        <w:t>ratio;</w:t>
      </w:r>
      <w:proofErr w:type="gramEnd"/>
    </w:p>
    <w:p w14:paraId="28A247B4" w14:textId="77777777" w:rsidR="0047317A" w:rsidRPr="0047317A" w:rsidRDefault="0047317A" w:rsidP="0047317A">
      <w:pPr>
        <w:numPr>
          <w:ilvl w:val="0"/>
          <w:numId w:val="15"/>
        </w:numPr>
      </w:pPr>
      <w:r w:rsidRPr="0047317A">
        <w:t xml:space="preserve">loan </w:t>
      </w:r>
      <w:proofErr w:type="gramStart"/>
      <w:r w:rsidRPr="0047317A">
        <w:t>purpose;</w:t>
      </w:r>
      <w:proofErr w:type="gramEnd"/>
    </w:p>
    <w:p w14:paraId="74A59A1B" w14:textId="77777777" w:rsidR="0047317A" w:rsidRPr="0047317A" w:rsidRDefault="0047317A" w:rsidP="0047317A">
      <w:pPr>
        <w:numPr>
          <w:ilvl w:val="0"/>
          <w:numId w:val="15"/>
        </w:numPr>
      </w:pPr>
      <w:r w:rsidRPr="0047317A">
        <w:t xml:space="preserve">loan </w:t>
      </w:r>
      <w:proofErr w:type="gramStart"/>
      <w:r w:rsidRPr="0047317A">
        <w:t>amount;</w:t>
      </w:r>
      <w:proofErr w:type="gramEnd"/>
    </w:p>
    <w:p w14:paraId="1015F639" w14:textId="77777777" w:rsidR="0047317A" w:rsidRPr="0047317A" w:rsidRDefault="0047317A" w:rsidP="0047317A">
      <w:pPr>
        <w:numPr>
          <w:ilvl w:val="0"/>
          <w:numId w:val="15"/>
        </w:numPr>
      </w:pPr>
      <w:r w:rsidRPr="0047317A">
        <w:t>state.</w:t>
      </w:r>
    </w:p>
    <w:p w14:paraId="3593984A" w14:textId="77777777" w:rsidR="0047317A" w:rsidRPr="0047317A" w:rsidRDefault="0047317A" w:rsidP="0047317A">
      <w:r w:rsidRPr="0047317A">
        <w:t>For UK applications, the fields include:</w:t>
      </w:r>
    </w:p>
    <w:p w14:paraId="7A460F78" w14:textId="77777777" w:rsidR="0047317A" w:rsidRPr="0047317A" w:rsidRDefault="0047317A" w:rsidP="0047317A">
      <w:pPr>
        <w:numPr>
          <w:ilvl w:val="0"/>
          <w:numId w:val="16"/>
        </w:numPr>
      </w:pPr>
      <w:proofErr w:type="gramStart"/>
      <w:r w:rsidRPr="0047317A">
        <w:t>postcode;</w:t>
      </w:r>
      <w:proofErr w:type="gramEnd"/>
    </w:p>
    <w:p w14:paraId="6CCC5E76" w14:textId="77777777" w:rsidR="0047317A" w:rsidRPr="0047317A" w:rsidRDefault="0047317A" w:rsidP="0047317A">
      <w:pPr>
        <w:numPr>
          <w:ilvl w:val="0"/>
          <w:numId w:val="16"/>
        </w:numPr>
      </w:pPr>
      <w:r w:rsidRPr="0047317A">
        <w:lastRenderedPageBreak/>
        <w:t xml:space="preserve">Experian credit </w:t>
      </w:r>
      <w:proofErr w:type="gramStart"/>
      <w:r w:rsidRPr="0047317A">
        <w:t>score;</w:t>
      </w:r>
      <w:proofErr w:type="gramEnd"/>
    </w:p>
    <w:p w14:paraId="7750B60C" w14:textId="77777777" w:rsidR="0047317A" w:rsidRPr="0047317A" w:rsidRDefault="0047317A" w:rsidP="0047317A">
      <w:pPr>
        <w:numPr>
          <w:ilvl w:val="0"/>
          <w:numId w:val="16"/>
        </w:numPr>
      </w:pPr>
      <w:r w:rsidRPr="0047317A">
        <w:t xml:space="preserve">debt-to-income </w:t>
      </w:r>
      <w:proofErr w:type="gramStart"/>
      <w:r w:rsidRPr="0047317A">
        <w:t>ratio;</w:t>
      </w:r>
      <w:proofErr w:type="gramEnd"/>
    </w:p>
    <w:p w14:paraId="6E64DAD3" w14:textId="77777777" w:rsidR="0047317A" w:rsidRPr="0047317A" w:rsidRDefault="0047317A" w:rsidP="0047317A">
      <w:pPr>
        <w:numPr>
          <w:ilvl w:val="0"/>
          <w:numId w:val="16"/>
        </w:numPr>
      </w:pPr>
      <w:r w:rsidRPr="0047317A">
        <w:t xml:space="preserve">loan </w:t>
      </w:r>
      <w:proofErr w:type="gramStart"/>
      <w:r w:rsidRPr="0047317A">
        <w:t>purpose;</w:t>
      </w:r>
      <w:proofErr w:type="gramEnd"/>
    </w:p>
    <w:p w14:paraId="2E2BC338" w14:textId="77777777" w:rsidR="0047317A" w:rsidRPr="0047317A" w:rsidRDefault="0047317A" w:rsidP="0047317A">
      <w:pPr>
        <w:numPr>
          <w:ilvl w:val="0"/>
          <w:numId w:val="16"/>
        </w:numPr>
      </w:pPr>
      <w:r w:rsidRPr="0047317A">
        <w:t>optional self-declared protected characteristics.</w:t>
      </w:r>
    </w:p>
    <w:p w14:paraId="5FED0AD7" w14:textId="77777777" w:rsidR="0047317A" w:rsidRPr="0047317A" w:rsidRDefault="0047317A" w:rsidP="0047317A">
      <w:proofErr w:type="spellStart"/>
      <w:r w:rsidRPr="0047317A">
        <w:t>FairScope</w:t>
      </w:r>
      <w:proofErr w:type="spellEnd"/>
      <w:r w:rsidRPr="0047317A">
        <w:t xml:space="preserve"> does not change the existing application data. It works in read-only mode. It only writes to the audit log and output record store.</w:t>
      </w:r>
    </w:p>
    <w:p w14:paraId="23C5CF98" w14:textId="77777777" w:rsidR="0047317A" w:rsidRPr="0047317A" w:rsidRDefault="0047317A" w:rsidP="0047317A">
      <w:r w:rsidRPr="0047317A">
        <w:t xml:space="preserve">In </w:t>
      </w:r>
      <w:r w:rsidRPr="0047317A">
        <w:rPr>
          <w:b/>
          <w:bCs/>
        </w:rPr>
        <w:t>Diagram 1</w:t>
      </w:r>
      <w:r w:rsidRPr="0047317A">
        <w:t xml:space="preserve">, this is represented by the left-side input blocks for </w:t>
      </w:r>
      <w:r w:rsidRPr="0047317A">
        <w:rPr>
          <w:b/>
          <w:bCs/>
        </w:rPr>
        <w:t>US Credit Application Data</w:t>
      </w:r>
      <w:r w:rsidRPr="0047317A">
        <w:t xml:space="preserve"> and </w:t>
      </w:r>
      <w:r w:rsidRPr="0047317A">
        <w:rPr>
          <w:b/>
          <w:bCs/>
        </w:rPr>
        <w:t>UK Credit Application Data</w:t>
      </w:r>
      <w:r w:rsidRPr="0047317A">
        <w:t>.</w:t>
      </w:r>
    </w:p>
    <w:p w14:paraId="76B9CCDD" w14:textId="77777777" w:rsidR="0047317A" w:rsidRPr="0047317A" w:rsidRDefault="0047317A" w:rsidP="0047317A">
      <w:pPr>
        <w:rPr>
          <w:b/>
          <w:bCs/>
        </w:rPr>
      </w:pPr>
      <w:r w:rsidRPr="0047317A">
        <w:rPr>
          <w:b/>
          <w:bCs/>
        </w:rPr>
        <w:t>2.2 Jurisdiction Router</w:t>
      </w:r>
    </w:p>
    <w:p w14:paraId="50F52189" w14:textId="77777777" w:rsidR="0047317A" w:rsidRPr="0047317A" w:rsidRDefault="0047317A" w:rsidP="0047317A">
      <w:r w:rsidRPr="0047317A">
        <w:t>The first decision point is the jurisdiction router. This decides whether the application should go through the US or UK pipeline.</w:t>
      </w:r>
    </w:p>
    <w:p w14:paraId="67146A25" w14:textId="77777777" w:rsidR="0047317A" w:rsidRPr="0047317A" w:rsidRDefault="0047317A" w:rsidP="0047317A">
      <w:r w:rsidRPr="0047317A">
        <w:t xml:space="preserve">In a real bank, this would come from the originating branch or system. </w:t>
      </w:r>
      <w:proofErr w:type="spellStart"/>
      <w:r w:rsidRPr="0047317A">
        <w:t>FairScope</w:t>
      </w:r>
      <w:proofErr w:type="spellEnd"/>
      <w:r w:rsidRPr="0047317A">
        <w:t xml:space="preserve"> checks the jurisdiction flag against its configuration store. If the jurisdiction is missing or not recognized, the application is sent to a human exception queue. It is not processed using a default setting.</w:t>
      </w:r>
    </w:p>
    <w:p w14:paraId="1539046E" w14:textId="77777777" w:rsidR="0047317A" w:rsidRPr="0047317A" w:rsidRDefault="0047317A" w:rsidP="0047317A">
      <w:r w:rsidRPr="0047317A">
        <w:t xml:space="preserve">This is important because an incorrect jurisdiction setting can cause serious problems. For example, if a UK application is routed into the US pipeline, the system may run BISG race inference on a UK applicant. That could raise UK GDPR concerns about special-category data, because race and ethnic origin data require stronger legal safeguards. </w:t>
      </w:r>
      <w:proofErr w:type="gramStart"/>
      <w:r w:rsidRPr="0047317A">
        <w:t>So</w:t>
      </w:r>
      <w:proofErr w:type="gramEnd"/>
      <w:r w:rsidRPr="0047317A">
        <w:t xml:space="preserve"> the router acts as the first control.</w:t>
      </w:r>
    </w:p>
    <w:p w14:paraId="476BB485" w14:textId="77777777" w:rsidR="0047317A" w:rsidRPr="0047317A" w:rsidRDefault="0047317A" w:rsidP="0047317A">
      <w:r w:rsidRPr="0047317A">
        <w:t xml:space="preserve">In </w:t>
      </w:r>
      <w:r w:rsidRPr="0047317A">
        <w:rPr>
          <w:b/>
          <w:bCs/>
        </w:rPr>
        <w:t>Diagram 1</w:t>
      </w:r>
      <w:r w:rsidRPr="0047317A">
        <w:t>, this is the first decision box after the data input layer.</w:t>
      </w:r>
    </w:p>
    <w:p w14:paraId="09F933E0" w14:textId="77777777" w:rsidR="0047317A" w:rsidRPr="0047317A" w:rsidRDefault="0047317A" w:rsidP="0047317A">
      <w:pPr>
        <w:rPr>
          <w:b/>
          <w:bCs/>
        </w:rPr>
      </w:pPr>
      <w:r w:rsidRPr="0047317A">
        <w:rPr>
          <w:b/>
          <w:bCs/>
        </w:rPr>
        <w:t>2.3 US Pipeline</w:t>
      </w:r>
    </w:p>
    <w:p w14:paraId="3847DEE2" w14:textId="77777777" w:rsidR="0047317A" w:rsidRPr="0047317A" w:rsidRDefault="0047317A" w:rsidP="0047317A">
      <w:r w:rsidRPr="0047317A">
        <w:t xml:space="preserve">For US applications, </w:t>
      </w:r>
      <w:proofErr w:type="spellStart"/>
      <w:r w:rsidRPr="0047317A">
        <w:t>FairScope</w:t>
      </w:r>
      <w:proofErr w:type="spellEnd"/>
      <w:r w:rsidRPr="0047317A">
        <w:t xml:space="preserve"> uses a BISG module where appropriate.</w:t>
      </w:r>
    </w:p>
    <w:p w14:paraId="383E5B05" w14:textId="77777777" w:rsidR="0047317A" w:rsidRPr="0047317A" w:rsidRDefault="0047317A" w:rsidP="0047317A">
      <w:r w:rsidRPr="0047317A">
        <w:t xml:space="preserve">BISG stands for </w:t>
      </w:r>
      <w:r w:rsidRPr="0047317A">
        <w:rPr>
          <w:b/>
          <w:bCs/>
        </w:rPr>
        <w:t>Bayesian Improved Surname Geocoding</w:t>
      </w:r>
      <w:r w:rsidRPr="0047317A">
        <w:t xml:space="preserve">. It uses the applicant’s surname and zip code to estimate a probability vector for race or ethnicity. For example, it may estimate probabilities among White, Black, Hispanic, Asian, and </w:t>
      </w:r>
      <w:proofErr w:type="gramStart"/>
      <w:r w:rsidRPr="0047317A">
        <w:t>Other</w:t>
      </w:r>
      <w:proofErr w:type="gramEnd"/>
      <w:r w:rsidRPr="0047317A">
        <w:t xml:space="preserve"> groups.</w:t>
      </w:r>
    </w:p>
    <w:p w14:paraId="4B369D44" w14:textId="77777777" w:rsidR="0047317A" w:rsidRPr="0047317A" w:rsidRDefault="0047317A" w:rsidP="0047317A">
      <w:r w:rsidRPr="0047317A">
        <w:t>This estimate is used only for aggregate fairness monitoring. It is not used to make the individual credit decision.</w:t>
      </w:r>
    </w:p>
    <w:p w14:paraId="093C1A5D" w14:textId="77777777" w:rsidR="0047317A" w:rsidRPr="0047317A" w:rsidRDefault="0047317A" w:rsidP="0047317A">
      <w:r w:rsidRPr="0047317A">
        <w:lastRenderedPageBreak/>
        <w:t xml:space="preserve">If the BISG result is weak, the case is flagged. For example, if the highest probability is below 40%, </w:t>
      </w:r>
      <w:proofErr w:type="spellStart"/>
      <w:r w:rsidRPr="0047317A">
        <w:t>FairScope</w:t>
      </w:r>
      <w:proofErr w:type="spellEnd"/>
      <w:r w:rsidRPr="0047317A">
        <w:t xml:space="preserve"> treats it as inconclusive and sends it for human review. This is a data-quality gate, not a loan denial.</w:t>
      </w:r>
    </w:p>
    <w:p w14:paraId="61CC2166" w14:textId="77777777" w:rsidR="0047317A" w:rsidRPr="0047317A" w:rsidRDefault="0047317A" w:rsidP="0047317A">
      <w:r w:rsidRPr="0047317A">
        <w:t xml:space="preserve">In US mode, the fairness engine calculates approval rates by BISG-estimated group and checks the four-fifths ratio. The four-fifths rule is used here as an internal screening heuristic, not as a final legal conclusion. After the April 2026 Regulation B final rule, ECOA disparate-impact liability is no longer recognized by the CFPB in the same way, but </w:t>
      </w:r>
      <w:proofErr w:type="spellStart"/>
      <w:r w:rsidRPr="0047317A">
        <w:t>FairScope</w:t>
      </w:r>
      <w:proofErr w:type="spellEnd"/>
      <w:r w:rsidRPr="0047317A">
        <w:t xml:space="preserve"> still monitors group outcome differences for internal risk, state-law risk, litigation risk, and reputational risk.</w:t>
      </w:r>
    </w:p>
    <w:p w14:paraId="6F2A280F" w14:textId="77777777" w:rsidR="0047317A" w:rsidRPr="0047317A" w:rsidRDefault="0047317A" w:rsidP="0047317A">
      <w:r w:rsidRPr="0047317A">
        <w:t>If the four-fifths ratio falls below 0.80 for any group in the rolling quarterly cohort, the system alerts the CCO. The CCO must decide whether there is a business justification, whether the result is a data issue, or whether a model review is needed.</w:t>
      </w:r>
    </w:p>
    <w:p w14:paraId="3F4FB7C4" w14:textId="77777777" w:rsidR="0047317A" w:rsidRPr="0047317A" w:rsidRDefault="0047317A" w:rsidP="0047317A">
      <w:r w:rsidRPr="0047317A">
        <w:t>US outputs include:</w:t>
      </w:r>
    </w:p>
    <w:p w14:paraId="7049BED4" w14:textId="77777777" w:rsidR="0047317A" w:rsidRPr="0047317A" w:rsidRDefault="0047317A" w:rsidP="0047317A">
      <w:pPr>
        <w:numPr>
          <w:ilvl w:val="0"/>
          <w:numId w:val="17"/>
        </w:numPr>
      </w:pPr>
      <w:r w:rsidRPr="0047317A">
        <w:t xml:space="preserve">Regulation B adverse action </w:t>
      </w:r>
      <w:proofErr w:type="gramStart"/>
      <w:r w:rsidRPr="0047317A">
        <w:t>notice;</w:t>
      </w:r>
      <w:proofErr w:type="gramEnd"/>
    </w:p>
    <w:p w14:paraId="582AC90B" w14:textId="77777777" w:rsidR="0047317A" w:rsidRPr="0047317A" w:rsidRDefault="0047317A" w:rsidP="0047317A">
      <w:pPr>
        <w:numPr>
          <w:ilvl w:val="0"/>
          <w:numId w:val="17"/>
        </w:numPr>
      </w:pPr>
      <w:r w:rsidRPr="0047317A">
        <w:t xml:space="preserve">HMDA record for covered mortgage lending where </w:t>
      </w:r>
      <w:proofErr w:type="gramStart"/>
      <w:r w:rsidRPr="0047317A">
        <w:t>applicable;</w:t>
      </w:r>
      <w:proofErr w:type="gramEnd"/>
    </w:p>
    <w:p w14:paraId="7C6F98C3" w14:textId="77777777" w:rsidR="0047317A" w:rsidRPr="0047317A" w:rsidRDefault="0047317A" w:rsidP="0047317A">
      <w:pPr>
        <w:numPr>
          <w:ilvl w:val="0"/>
          <w:numId w:val="17"/>
        </w:numPr>
      </w:pPr>
      <w:r w:rsidRPr="0047317A">
        <w:t>separate internal disparity report based on BISG-estimated group outcomes.</w:t>
      </w:r>
    </w:p>
    <w:p w14:paraId="60447503" w14:textId="77777777" w:rsidR="0047317A" w:rsidRPr="0047317A" w:rsidRDefault="0047317A" w:rsidP="0047317A">
      <w:r w:rsidRPr="0047317A">
        <w:t>BISG is used for internal fair-lending monitoring and should not be treated as a replacement for required HMDA demographic reporting.</w:t>
      </w:r>
    </w:p>
    <w:p w14:paraId="3D49DDD0" w14:textId="77777777" w:rsidR="0047317A" w:rsidRPr="0047317A" w:rsidRDefault="0047317A" w:rsidP="0047317A">
      <w:r w:rsidRPr="0047317A">
        <w:t xml:space="preserve">In </w:t>
      </w:r>
      <w:r w:rsidRPr="0047317A">
        <w:rPr>
          <w:b/>
          <w:bCs/>
        </w:rPr>
        <w:t>Diagram 1</w:t>
      </w:r>
      <w:r w:rsidRPr="0047317A">
        <w:t xml:space="preserve">, this corresponds to the </w:t>
      </w:r>
      <w:r w:rsidRPr="0047317A">
        <w:rPr>
          <w:b/>
          <w:bCs/>
        </w:rPr>
        <w:t>US Pipeline</w:t>
      </w:r>
      <w:r w:rsidRPr="0047317A">
        <w:t>, including BISG inference, fairness analysis, human review trigger, and US regulatory outputs.</w:t>
      </w:r>
    </w:p>
    <w:p w14:paraId="55CF59B7" w14:textId="77777777" w:rsidR="0047317A" w:rsidRPr="0047317A" w:rsidRDefault="0047317A" w:rsidP="0047317A">
      <w:pPr>
        <w:rPr>
          <w:b/>
          <w:bCs/>
        </w:rPr>
      </w:pPr>
      <w:r w:rsidRPr="0047317A">
        <w:rPr>
          <w:b/>
          <w:bCs/>
        </w:rPr>
        <w:t>2.4 UK Pipeline</w:t>
      </w:r>
    </w:p>
    <w:p w14:paraId="0EB1A391" w14:textId="77777777" w:rsidR="0047317A" w:rsidRPr="0047317A" w:rsidRDefault="0047317A" w:rsidP="0047317A">
      <w:r w:rsidRPr="0047317A">
        <w:t xml:space="preserve">For UK applications, </w:t>
      </w:r>
      <w:proofErr w:type="spellStart"/>
      <w:r w:rsidRPr="0047317A">
        <w:t>FairScope</w:t>
      </w:r>
      <w:proofErr w:type="spellEnd"/>
      <w:r w:rsidRPr="0047317A">
        <w:t xml:space="preserve"> uses self-declared protected-characteristic data where it is voluntarily provided and lawfully collected.</w:t>
      </w:r>
    </w:p>
    <w:p w14:paraId="4FDC9C3C" w14:textId="77777777" w:rsidR="0047317A" w:rsidRPr="0047317A" w:rsidRDefault="0047317A" w:rsidP="0047317A">
      <w:r w:rsidRPr="0047317A">
        <w:t>The UK pipeline does not run BISG. This is intentional. BISG is based on US surname and geography data, so it may not work well for UK populations. Also, inferring ethnicity from name and postcode without proper consent could create UK GDPR issues. In the UK, the purpose is not to estimate race, but to monitor outcomes using properly collected equality data.</w:t>
      </w:r>
    </w:p>
    <w:p w14:paraId="5D628A3A" w14:textId="77777777" w:rsidR="0047317A" w:rsidRPr="0047317A" w:rsidRDefault="0047317A" w:rsidP="0047317A">
      <w:r w:rsidRPr="0047317A">
        <w:t>Self-declaration is voluntary. In the prototype, around 30% of applicants select “Prefer not to say” for ethnicity. This is a design assumption to reflect the fact that voluntary equality-monitoring data is often incomplete. Non-responses are excluded from protected-characteristic group analysis, but the non-response rate is reported clearly.</w:t>
      </w:r>
    </w:p>
    <w:p w14:paraId="285DCA82" w14:textId="77777777" w:rsidR="0047317A" w:rsidRPr="0047317A" w:rsidRDefault="0047317A" w:rsidP="0047317A">
      <w:r w:rsidRPr="0047317A">
        <w:lastRenderedPageBreak/>
        <w:t xml:space="preserve">In UK mode, </w:t>
      </w:r>
      <w:proofErr w:type="spellStart"/>
      <w:r w:rsidRPr="0047317A">
        <w:t>FairScope</w:t>
      </w:r>
      <w:proofErr w:type="spellEnd"/>
      <w:r w:rsidRPr="0047317A">
        <w:t xml:space="preserve"> calculates approval rates, denial rates, and pricing trends among declared groups. It also classifies declined applications into Consumer Duty outcome categories, such as:</w:t>
      </w:r>
    </w:p>
    <w:p w14:paraId="312EA53C" w14:textId="77777777" w:rsidR="0047317A" w:rsidRPr="0047317A" w:rsidRDefault="0047317A" w:rsidP="0047317A">
      <w:pPr>
        <w:numPr>
          <w:ilvl w:val="0"/>
          <w:numId w:val="18"/>
        </w:numPr>
      </w:pPr>
      <w:r w:rsidRPr="0047317A">
        <w:t xml:space="preserve">fair outcome — financial </w:t>
      </w:r>
      <w:proofErr w:type="gramStart"/>
      <w:r w:rsidRPr="0047317A">
        <w:t>risk;</w:t>
      </w:r>
      <w:proofErr w:type="gramEnd"/>
    </w:p>
    <w:p w14:paraId="6585B7A0" w14:textId="77777777" w:rsidR="0047317A" w:rsidRPr="0047317A" w:rsidRDefault="0047317A" w:rsidP="0047317A">
      <w:pPr>
        <w:numPr>
          <w:ilvl w:val="0"/>
          <w:numId w:val="18"/>
        </w:numPr>
      </w:pPr>
      <w:r w:rsidRPr="0047317A">
        <w:t xml:space="preserve">review </w:t>
      </w:r>
      <w:proofErr w:type="gramStart"/>
      <w:r w:rsidRPr="0047317A">
        <w:t>required;</w:t>
      </w:r>
      <w:proofErr w:type="gramEnd"/>
    </w:p>
    <w:p w14:paraId="55E2643E" w14:textId="77777777" w:rsidR="0047317A" w:rsidRPr="0047317A" w:rsidRDefault="0047317A" w:rsidP="0047317A">
      <w:pPr>
        <w:numPr>
          <w:ilvl w:val="0"/>
          <w:numId w:val="18"/>
        </w:numPr>
      </w:pPr>
      <w:r w:rsidRPr="0047317A">
        <w:t>good outcome.</w:t>
      </w:r>
    </w:p>
    <w:p w14:paraId="692C86AC" w14:textId="77777777" w:rsidR="0047317A" w:rsidRPr="0047317A" w:rsidRDefault="0047317A" w:rsidP="0047317A">
      <w:r w:rsidRPr="0047317A">
        <w:t>UK outputs include:</w:t>
      </w:r>
    </w:p>
    <w:p w14:paraId="6C3760C1" w14:textId="77777777" w:rsidR="0047317A" w:rsidRPr="0047317A" w:rsidRDefault="0047317A" w:rsidP="0047317A">
      <w:pPr>
        <w:numPr>
          <w:ilvl w:val="0"/>
          <w:numId w:val="19"/>
        </w:numPr>
      </w:pPr>
      <w:r w:rsidRPr="0047317A">
        <w:t>Consumer Duty outcome record</w:t>
      </w:r>
    </w:p>
    <w:p w14:paraId="2387B803" w14:textId="77777777" w:rsidR="0047317A" w:rsidRPr="0047317A" w:rsidRDefault="0047317A" w:rsidP="0047317A">
      <w:pPr>
        <w:numPr>
          <w:ilvl w:val="0"/>
          <w:numId w:val="19"/>
        </w:numPr>
      </w:pPr>
      <w:r w:rsidRPr="0047317A">
        <w:t xml:space="preserve">data-protection note on special-category data </w:t>
      </w:r>
      <w:proofErr w:type="gramStart"/>
      <w:r w:rsidRPr="0047317A">
        <w:t>treatment;</w:t>
      </w:r>
      <w:proofErr w:type="gramEnd"/>
    </w:p>
    <w:p w14:paraId="28AB1426" w14:textId="77777777" w:rsidR="0047317A" w:rsidRPr="0047317A" w:rsidRDefault="0047317A" w:rsidP="0047317A">
      <w:pPr>
        <w:numPr>
          <w:ilvl w:val="0"/>
          <w:numId w:val="19"/>
        </w:numPr>
      </w:pPr>
      <w:r w:rsidRPr="0047317A">
        <w:t>Internal monitoring feed supporting the annual Consumer Duty board report.</w:t>
      </w:r>
    </w:p>
    <w:p w14:paraId="4630AD1A" w14:textId="77777777" w:rsidR="0047317A" w:rsidRPr="0047317A" w:rsidRDefault="0047317A" w:rsidP="0047317A">
      <w:r w:rsidRPr="0047317A">
        <w:t>The system can monitor outcomes quarterly, but the formal Consumer Duty board report is annual.</w:t>
      </w:r>
    </w:p>
    <w:p w14:paraId="546D9A3B" w14:textId="77777777" w:rsidR="0047317A" w:rsidRPr="0047317A" w:rsidRDefault="0047317A" w:rsidP="0047317A">
      <w:r w:rsidRPr="0047317A">
        <w:t xml:space="preserve">In </w:t>
      </w:r>
      <w:r w:rsidRPr="0047317A">
        <w:rPr>
          <w:b/>
          <w:bCs/>
        </w:rPr>
        <w:t>Diagram 1</w:t>
      </w:r>
      <w:r w:rsidRPr="0047317A">
        <w:t xml:space="preserve">, this corresponds to the </w:t>
      </w:r>
      <w:r w:rsidRPr="0047317A">
        <w:rPr>
          <w:b/>
          <w:bCs/>
        </w:rPr>
        <w:t>UK Pipeline</w:t>
      </w:r>
      <w:r w:rsidRPr="0047317A">
        <w:t>, including self-declared protected-characteristic handling, Consumer Duty outcome monitoring, and UK regulatory outputs.</w:t>
      </w:r>
    </w:p>
    <w:p/>
    <w:p>
      <w:r>
        <w:rPr>
          <w:b/>
          <w:sz w:val="24"/>
        </w:rPr>
        <w:t>2.5 Machine Learning Model Architecture</w:t>
      </w:r>
    </w:p>
    <w:p>
      <w:r>
        <w:rPr>
          <w:b w:val="0"/>
          <w:sz w:val="22"/>
        </w:rPr>
        <w:t>FairScope incorporates a Gradient Boosting Classifier (GBM) in both the US and UK pipelines. A GBM is a supervised learning model that builds an ensemble of decision trees sequentially, each tree correcting the residual errors of the previous. It was chosen for two reasons: it handles mixed feature types (ordinal credit scores, categorical loan purposes, encoded geographic codes) without manual scaling, and it supports exact SHAP values via TreeExplainer, which is important for regulatory auditability.</w:t>
      </w:r>
    </w:p>
    <w:p>
      <w:r>
        <w:rPr>
          <w:b w:val="0"/>
          <w:sz w:val="22"/>
        </w:rPr>
        <w:t>The ML model in FairScope does not make lending decisions. It is trained on historical application outcomes and used solely as the object of SHAP monitoring — to detect whether geographic variables are acting as proxies for protected characteristics. HSBC's underwriting model remains the decision-maker.</w:t>
      </w:r>
    </w:p>
    <w:p>
      <w:r>
        <w:rPr>
          <w:b/>
          <w:sz w:val="22"/>
        </w:rPr>
        <w:t>2.5.1 US Model Feature Set</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Feature</w:t>
            </w:r>
          </w:p>
        </w:tc>
        <w:tc>
          <w:tcPr>
            <w:tcW w:type="dxa" w:w="3120"/>
          </w:tcPr>
          <w:p>
            <w:r>
              <w:rPr>
                <w:b/>
              </w:rPr>
              <w:t>Type</w:t>
            </w:r>
          </w:p>
        </w:tc>
        <w:tc>
          <w:tcPr>
            <w:tcW w:type="dxa" w:w="3120"/>
          </w:tcPr>
          <w:p>
            <w:r>
              <w:rPr>
                <w:b/>
              </w:rPr>
              <w:t>Regulatory note</w:t>
            </w:r>
          </w:p>
        </w:tc>
      </w:tr>
      <w:tr>
        <w:tc>
          <w:tcPr>
            <w:tcW w:type="dxa" w:w="3120"/>
          </w:tcPr>
          <w:p>
            <w:r>
              <w:t>fico_score</w:t>
            </w:r>
          </w:p>
        </w:tc>
        <w:tc>
          <w:tcPr>
            <w:tcW w:type="dxa" w:w="3120"/>
          </w:tcPr>
          <w:p>
            <w:r>
              <w:t>Continuous</w:t>
            </w:r>
          </w:p>
        </w:tc>
        <w:tc>
          <w:tcPr>
            <w:tcW w:type="dxa" w:w="3120"/>
          </w:tcPr>
          <w:p>
            <w:r>
              <w:t>Primary creditworthiness signal</w:t>
            </w:r>
          </w:p>
        </w:tc>
      </w:tr>
      <w:tr>
        <w:tc>
          <w:tcPr>
            <w:tcW w:type="dxa" w:w="3120"/>
          </w:tcPr>
          <w:p>
            <w:r>
              <w:t>dti_ratio</w:t>
            </w:r>
          </w:p>
        </w:tc>
        <w:tc>
          <w:tcPr>
            <w:tcW w:type="dxa" w:w="3120"/>
          </w:tcPr>
          <w:p>
            <w:r>
              <w:t>Continuous</w:t>
            </w:r>
          </w:p>
        </w:tc>
        <w:tc>
          <w:tcPr>
            <w:tcW w:type="dxa" w:w="3120"/>
          </w:tcPr>
          <w:p>
            <w:r>
              <w:t>Primary creditworthiness signal</w:t>
            </w:r>
          </w:p>
        </w:tc>
      </w:tr>
      <w:tr>
        <w:tc>
          <w:tcPr>
            <w:tcW w:type="dxa" w:w="3120"/>
          </w:tcPr>
          <w:p>
            <w:r>
              <w:t>log_loan_amount</w:t>
            </w:r>
          </w:p>
        </w:tc>
        <w:tc>
          <w:tcPr>
            <w:tcW w:type="dxa" w:w="3120"/>
          </w:tcPr>
          <w:p>
            <w:r>
              <w:t>Continuous</w:t>
            </w:r>
          </w:p>
        </w:tc>
        <w:tc>
          <w:tcPr>
            <w:tcW w:type="dxa" w:w="3120"/>
          </w:tcPr>
          <w:p>
            <w:r>
              <w:t>Loan size effect (log-transformed)</w:t>
            </w:r>
          </w:p>
        </w:tc>
      </w:tr>
      <w:tr>
        <w:tc>
          <w:tcPr>
            <w:tcW w:type="dxa" w:w="3120"/>
          </w:tcPr>
          <w:p>
            <w:r>
              <w:t>loan_purpose</w:t>
            </w:r>
          </w:p>
        </w:tc>
        <w:tc>
          <w:tcPr>
            <w:tcW w:type="dxa" w:w="3120"/>
          </w:tcPr>
          <w:p>
            <w:r>
              <w:t>Categorical (encoded)</w:t>
            </w:r>
          </w:p>
        </w:tc>
        <w:tc>
          <w:tcPr>
            <w:tcW w:type="dxa" w:w="3120"/>
          </w:tcPr>
          <w:p>
            <w:r>
              <w:t>Risk tier</w:t>
            </w:r>
          </w:p>
        </w:tc>
      </w:tr>
      <w:tr>
        <w:tc>
          <w:tcPr>
            <w:tcW w:type="dxa" w:w="3120"/>
          </w:tcPr>
          <w:p>
            <w:r>
              <w:t>zip_code</w:t>
            </w:r>
          </w:p>
        </w:tc>
        <w:tc>
          <w:tcPr>
            <w:tcW w:type="dxa" w:w="3120"/>
          </w:tcPr>
          <w:p>
            <w:r>
              <w:t>Categorical (encoded)</w:t>
            </w:r>
          </w:p>
        </w:tc>
        <w:tc>
          <w:tcPr>
            <w:tcW w:type="dxa" w:w="3120"/>
          </w:tcPr>
          <w:p>
            <w:r>
              <w:t>Potential race proxy — SHAP-monitored</w:t>
            </w:r>
          </w:p>
        </w:tc>
      </w:tr>
      <w:tr>
        <w:tc>
          <w:tcPr>
            <w:tcW w:type="dxa" w:w="3120"/>
          </w:tcPr>
          <w:p>
            <w:r>
              <w:t>state</w:t>
            </w:r>
          </w:p>
        </w:tc>
        <w:tc>
          <w:tcPr>
            <w:tcW w:type="dxa" w:w="3120"/>
          </w:tcPr>
          <w:p>
            <w:r>
              <w:t>Categorical (encoded)</w:t>
            </w:r>
          </w:p>
        </w:tc>
        <w:tc>
          <w:tcPr>
            <w:tcW w:type="dxa" w:w="3120"/>
          </w:tcPr>
          <w:p>
            <w:r>
              <w:t>Potential race proxy — SHAP-monitored</w:t>
            </w:r>
          </w:p>
        </w:tc>
      </w:tr>
    </w:tbl>
    <w:p/>
    <w:p>
      <w:r>
        <w:rPr>
          <w:b/>
          <w:sz w:val="22"/>
        </w:rPr>
        <w:t>2.5.2 UK Model Feature Set</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Feature</w:t>
            </w:r>
          </w:p>
        </w:tc>
        <w:tc>
          <w:tcPr>
            <w:tcW w:type="dxa" w:w="3120"/>
          </w:tcPr>
          <w:p>
            <w:r>
              <w:rPr>
                <w:b/>
              </w:rPr>
              <w:t>Type</w:t>
            </w:r>
          </w:p>
        </w:tc>
        <w:tc>
          <w:tcPr>
            <w:tcW w:type="dxa" w:w="3120"/>
          </w:tcPr>
          <w:p>
            <w:r>
              <w:rPr>
                <w:b/>
              </w:rPr>
              <w:t>Regulatory note</w:t>
            </w:r>
          </w:p>
        </w:tc>
      </w:tr>
      <w:tr>
        <w:tc>
          <w:tcPr>
            <w:tcW w:type="dxa" w:w="3120"/>
          </w:tcPr>
          <w:p>
            <w:r>
              <w:t>credit_score</w:t>
            </w:r>
          </w:p>
        </w:tc>
        <w:tc>
          <w:tcPr>
            <w:tcW w:type="dxa" w:w="3120"/>
          </w:tcPr>
          <w:p>
            <w:r>
              <w:t>Continuous</w:t>
            </w:r>
          </w:p>
        </w:tc>
        <w:tc>
          <w:tcPr>
            <w:tcW w:type="dxa" w:w="3120"/>
          </w:tcPr>
          <w:p>
            <w:r>
              <w:t>Primary creditworthiness signal</w:t>
            </w:r>
          </w:p>
        </w:tc>
      </w:tr>
      <w:tr>
        <w:tc>
          <w:tcPr>
            <w:tcW w:type="dxa" w:w="3120"/>
          </w:tcPr>
          <w:p>
            <w:r>
              <w:t>dti_ratio</w:t>
            </w:r>
          </w:p>
        </w:tc>
        <w:tc>
          <w:tcPr>
            <w:tcW w:type="dxa" w:w="3120"/>
          </w:tcPr>
          <w:p>
            <w:r>
              <w:t>Continuous</w:t>
            </w:r>
          </w:p>
        </w:tc>
        <w:tc>
          <w:tcPr>
            <w:tcW w:type="dxa" w:w="3120"/>
          </w:tcPr>
          <w:p>
            <w:r>
              <w:t>Primary creditworthiness signal</w:t>
            </w:r>
          </w:p>
        </w:tc>
      </w:tr>
      <w:tr>
        <w:tc>
          <w:tcPr>
            <w:tcW w:type="dxa" w:w="3120"/>
          </w:tcPr>
          <w:p>
            <w:r>
              <w:t>log_loan_amount</w:t>
            </w:r>
          </w:p>
        </w:tc>
        <w:tc>
          <w:tcPr>
            <w:tcW w:type="dxa" w:w="3120"/>
          </w:tcPr>
          <w:p>
            <w:r>
              <w:t>Continuous</w:t>
            </w:r>
          </w:p>
        </w:tc>
        <w:tc>
          <w:tcPr>
            <w:tcW w:type="dxa" w:w="3120"/>
          </w:tcPr>
          <w:p>
            <w:r>
              <w:t>Loan size effect (log-transformed)</w:t>
            </w:r>
          </w:p>
        </w:tc>
      </w:tr>
      <w:tr>
        <w:tc>
          <w:tcPr>
            <w:tcW w:type="dxa" w:w="3120"/>
          </w:tcPr>
          <w:p>
            <w:r>
              <w:t>loan_purpose</w:t>
            </w:r>
          </w:p>
        </w:tc>
        <w:tc>
          <w:tcPr>
            <w:tcW w:type="dxa" w:w="3120"/>
          </w:tcPr>
          <w:p>
            <w:r>
              <w:t>Categorical (encoded)</w:t>
            </w:r>
          </w:p>
        </w:tc>
        <w:tc>
          <w:tcPr>
            <w:tcW w:type="dxa" w:w="3120"/>
          </w:tcPr>
          <w:p>
            <w:r>
              <w:t>Risk tier</w:t>
            </w:r>
          </w:p>
        </w:tc>
      </w:tr>
      <w:tr>
        <w:tc>
          <w:tcPr>
            <w:tcW w:type="dxa" w:w="3120"/>
          </w:tcPr>
          <w:p>
            <w:r>
              <w:t>postcode_area</w:t>
            </w:r>
          </w:p>
        </w:tc>
        <w:tc>
          <w:tcPr>
            <w:tcW w:type="dxa" w:w="3120"/>
          </w:tcPr>
          <w:p>
            <w:r>
              <w:t>Categorical (encoded)</w:t>
            </w:r>
          </w:p>
        </w:tc>
        <w:tc>
          <w:tcPr>
            <w:tcW w:type="dxa" w:w="3120"/>
          </w:tcPr>
          <w:p>
            <w:r>
              <w:t>Potential ethnicity proxy — SHAP-monitored</w:t>
            </w:r>
          </w:p>
        </w:tc>
      </w:tr>
    </w:tbl>
    <w:p/>
    <w:p>
      <w:r>
        <w:rPr>
          <w:b w:val="0"/>
          <w:sz w:val="22"/>
        </w:rPr>
        <w:t>Ethnicity data is deliberately excluded from both models. Including it would constitute direct discrimination under Regulation B (US) and the Equality Act 2010 (UK). SHAP is then used retrospectively to test whether any of the permitted features are correlated with protected characteristics. Both models are evaluated using AUC-ROC and five-fold cross-validation. A model version change triggers a new full SHAP proxy audit before the updated model enters production.</w:t>
      </w:r>
    </w:p>
    <w:p/>
    <w:p>
      <w:r>
        <w:rPr>
          <w:b/>
          <w:sz w:val="24"/>
        </w:rPr>
        <w:t>2.6 Explainability Framework: SHAP Integration</w:t>
      </w:r>
    </w:p>
    <w:p>
      <w:r>
        <w:rPr>
          <w:b w:val="0"/>
          <w:sz w:val="22"/>
        </w:rPr>
        <w:t>SHAP (SHapley Additive exPlanations) assigns each input feature a contribution value — called a Shapley value — representing the feature's marginal contribution to a specific prediction, averaged over all possible orderings of features. The Shapley values for all features sum to the difference between the model's prediction for that applicant and the dataset's mean prediction. The method is grounded in cooperative game theory and is the only attribution method that satisfies efficiency, symmetry, and consistency simultaneously.</w:t>
      </w:r>
    </w:p>
    <w:p>
      <w:r>
        <w:rPr>
          <w:b w:val="0"/>
          <w:sz w:val="22"/>
        </w:rPr>
        <w:t>FairScope uses shap.TreeExplainer, which computes exact (non-approximated) Shapley values for tree-based models. This matters for regulatory purposes: approximate methods introduce variance that makes it harder to defend a specific attribution in an audit. TreeExplainer gives a deterministic, reproducible explanation for every prediction.</w:t>
      </w:r>
    </w:p>
    <w:p>
      <w:r>
        <w:rPr>
          <w:b/>
          <w:sz w:val="22"/>
        </w:rPr>
        <w:t>2.6.1 Global Explanations</w:t>
      </w:r>
    </w:p>
    <w:p>
      <w:r>
        <w:rPr>
          <w:b w:val="0"/>
          <w:sz w:val="22"/>
        </w:rPr>
        <w:t>Global explanations summarise how much each feature influences the model across the entire portfolio. FairScope reports the mean absolute SHAP value per feature as a share of total importance. This share is compared to the proxy alert threshold defined in the active jurisdiction configuration (15% in both US and UK configs). If a geographic feature — zip code in the US pipeline or postcode area in the UK pipeline — exceeds this threshold, a proxy alert is raised and human review is required before the next quarterly compliance report.</w:t>
      </w:r>
    </w:p>
    <w:p>
      <w:r>
        <w:rPr>
          <w:b/>
          <w:sz w:val="22"/>
        </w:rPr>
        <w:t>2.6.2 Local Explanations</w:t>
      </w:r>
    </w:p>
    <w:p>
      <w:r>
        <w:rPr>
          <w:b w:val="0"/>
          <w:sz w:val="22"/>
        </w:rPr>
        <w:t>Local explanations decompose the model's prediction for a single applicant. FairScope uses SHAP waterfall charts to show, for each individual decision, which features pushed the model toward approval and which pushed it toward denial. These local explanations serve two downstream uses: generating the factual content for Regulation B adverse action notices (US), and populating Consumer Duty outcome records for declined applicants (UK). Raw SHAP values are not shown to applicants — they are translated into approved reason codes before being included in customer-facing documents.</w:t>
      </w:r>
    </w:p>
    <w:p>
      <w:r>
        <w:rPr>
          <w:b/>
          <w:sz w:val="22"/>
        </w:rPr>
        <w:t>2.6.3 Proxy Detection via Dependence Plots</w:t>
      </w:r>
    </w:p>
    <w:p>
      <w:r>
        <w:rPr>
          <w:b w:val="0"/>
          <w:sz w:val="22"/>
        </w:rPr>
        <w:t>A SHAP dependence plot shows, for a chosen feature, how that feature's SHAP value varies across applicants. If points coloured by BISG-estimated race (US) or self-declared ethnicity (UK) cluster systematically above or below SHAP = 0, this indicates that the geographic variable is amplifying the approval probability for some groups beyond what credit risk alone would predict. This is the operational definition of a proxy variable in FairScope's monitoring logic and is the trigger for the human review workflows described in Section 3.</w:t>
      </w:r>
    </w:p>
    <w:p>
      <w:r>
        <w:rPr>
          <w:b/>
          <w:sz w:val="22"/>
        </w:rPr>
        <w:t>2.6.4 Jurisdiction-Specific SHAP Responses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Signal</w:t>
            </w:r>
          </w:p>
        </w:tc>
        <w:tc>
          <w:tcPr>
            <w:tcW w:type="dxa" w:w="3120"/>
          </w:tcPr>
          <w:p>
            <w:r>
              <w:rPr>
                <w:b/>
              </w:rPr>
              <w:t>US Response (Regulation B)</w:t>
            </w:r>
          </w:p>
        </w:tc>
        <w:tc>
          <w:tcPr>
            <w:tcW w:type="dxa" w:w="3120"/>
          </w:tcPr>
          <w:p>
            <w:r>
              <w:rPr>
                <w:b/>
              </w:rPr>
              <w:t>UK Response (Consumer Duty)</w:t>
            </w:r>
          </w:p>
        </w:tc>
      </w:tr>
      <w:tr>
        <w:tc>
          <w:tcPr>
            <w:tcW w:type="dxa" w:w="3120"/>
          </w:tcPr>
          <w:p>
            <w:r>
              <w:t>Geographic feature SHAP share &gt; 15%</w:t>
            </w:r>
          </w:p>
        </w:tc>
        <w:tc>
          <w:tcPr>
            <w:tcW w:type="dxa" w:w="3120"/>
          </w:tcPr>
          <w:p>
            <w:r>
              <w:t>BISG + four-fifths check triggered; CCO alert</w:t>
            </w:r>
          </w:p>
        </w:tc>
        <w:tc>
          <w:tcPr>
            <w:tcW w:type="dxa" w:w="3120"/>
          </w:tcPr>
          <w:p>
            <w:r>
              <w:t>Consumer Duty review flag; DPO notification</w:t>
            </w:r>
          </w:p>
        </w:tc>
      </w:tr>
      <w:tr>
        <w:tc>
          <w:tcPr>
            <w:tcW w:type="dxa" w:w="3120"/>
          </w:tcPr>
          <w:p>
            <w:r>
              <w:t>Individual denial explanation</w:t>
            </w:r>
          </w:p>
        </w:tc>
        <w:tc>
          <w:tcPr>
            <w:tcW w:type="dxa" w:w="3120"/>
          </w:tcPr>
          <w:p>
            <w:r>
              <w:t>Populates Reg B adverse action reason codes</w:t>
            </w:r>
          </w:p>
        </w:tc>
        <w:tc>
          <w:tcPr>
            <w:tcW w:type="dxa" w:w="3120"/>
          </w:tcPr>
          <w:p>
            <w:r>
              <w:t>Populates Consumer Duty outcome record</w:t>
            </w:r>
          </w:p>
        </w:tc>
      </w:tr>
      <w:tr>
        <w:tc>
          <w:tcPr>
            <w:tcW w:type="dxa" w:w="3120"/>
          </w:tcPr>
          <w:p>
            <w:r>
              <w:t>Model version change</w:t>
            </w:r>
          </w:p>
        </w:tc>
        <w:tc>
          <w:tcPr>
            <w:tcW w:type="dxa" w:w="3120"/>
          </w:tcPr>
          <w:p>
            <w:r>
              <w:t>New SHAP proxy audit required (Always Human)</w:t>
            </w:r>
          </w:p>
        </w:tc>
        <w:tc>
          <w:tcPr>
            <w:tcW w:type="dxa" w:w="3120"/>
          </w:tcPr>
          <w:p>
            <w:r>
              <w:t>New SHAP proxy audit required (Always Human)</w:t>
            </w:r>
          </w:p>
        </w:tc>
      </w:tr>
      <w:tr>
        <w:tc>
          <w:tcPr>
            <w:tcW w:type="dxa" w:w="3120"/>
          </w:tcPr>
          <w:p>
            <w:r>
              <w:t>Feature removed from model</w:t>
            </w:r>
          </w:p>
        </w:tc>
        <w:tc>
          <w:tcPr>
            <w:tcW w:type="dxa" w:w="3120"/>
          </w:tcPr>
          <w:p>
            <w:r>
              <w:t>SHAP proxy audit re-run on revised model</w:t>
            </w:r>
          </w:p>
        </w:tc>
        <w:tc>
          <w:tcPr>
            <w:tcW w:type="dxa" w:w="3120"/>
          </w:tcPr>
          <w:p>
            <w:r>
              <w:t>SHAP proxy audit re-run on revised model</w:t>
            </w:r>
          </w:p>
        </w:tc>
      </w:tr>
    </w:tbl>
    <w:p/>
    <w:p>
      <w:r>
        <w:rPr>
          <w:b w:val="0"/>
          <w:sz w:val="22"/>
        </w:rPr>
        <w:t>Neither Regulation B nor Consumer Duty specifically mandates SHAP monitoring. FairScope includes it as a substance-over-documentation measure: both frameworks require firms to demonstrate that they understand how their models produce outcomes and that those outcomes are not systematically unfair. SHAP provides an earlier warning signal than aggregate outcome statistics alone, because proxy effects become visible in feature importance before they accumulate into a statistically significant four-fifths breach or Consumer Duty outcome pattern.</w:t>
      </w:r>
    </w:p>
    <w:p/>
    <w:p w14:paraId="0BC2B6D5" w14:textId="77777777" w:rsidR="0047317A" w:rsidRPr="0047317A" w:rsidRDefault="0047317A" w:rsidP="0047317A">
      <w:pPr>
        <w:rPr>
          <w:b/>
          <w:bCs/>
        </w:rPr>
      </w:pPr>
      <w:r w:rsidRPr="0047317A">
        <w:rPr>
          <w:b/>
          <w:bCs/>
        </w:rPr>
        <w:t>3. Human Judgement vs. Automation</w:t>
      </w:r>
    </w:p>
    <w:p w14:paraId="47ECC459" w14:textId="6D23E9DD" w:rsidR="0047317A" w:rsidRDefault="0047317A" w:rsidP="0047317A">
      <w:pPr>
        <w:rPr>
          <w:b/>
          <w:bCs/>
        </w:rPr>
      </w:pPr>
      <w:r w:rsidRPr="0047317A">
        <w:rPr>
          <w:b/>
          <w:bCs/>
        </w:rPr>
        <w:t>Diagram 2: Human vs Automation Decision Matrix.</w:t>
      </w:r>
    </w:p>
    <w:p w14:paraId="3AD7A8FF" w14:textId="55273DD1" w:rsidR="0047317A" w:rsidRPr="0047317A" w:rsidRDefault="0047317A" w:rsidP="0047317A">
      <w:r>
        <w:rPr>
          <w:noProof/>
        </w:rPr>
        <w:lastRenderedPageBreak/>
        <w:drawing>
          <wp:inline distT="0" distB="0" distL="0" distR="0" wp14:anchorId="5D7B5D9B" wp14:editId="5070335A">
            <wp:extent cx="5943600" cy="3548380"/>
            <wp:effectExtent l="0" t="0" r="0" b="0"/>
            <wp:docPr id="746007972" name="Picture 2" descr="A screen 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07972" name="Picture 2" descr="A screen shot of a cha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48380"/>
                    </a:xfrm>
                    <a:prstGeom prst="rect">
                      <a:avLst/>
                    </a:prstGeom>
                  </pic:spPr>
                </pic:pic>
              </a:graphicData>
            </a:graphic>
          </wp:inline>
        </w:drawing>
      </w:r>
    </w:p>
    <w:p w14:paraId="6135624C" w14:textId="77777777" w:rsidR="0047317A" w:rsidRPr="0047317A" w:rsidRDefault="0047317A" w:rsidP="0047317A">
      <w:proofErr w:type="spellStart"/>
      <w:r w:rsidRPr="0047317A">
        <w:t>FairScope</w:t>
      </w:r>
      <w:proofErr w:type="spellEnd"/>
      <w:r w:rsidRPr="0047317A">
        <w:t xml:space="preserve"> follows the principle that judgement cannot be outsourced completely to a tool. The tool can calculate, flag, and document, but humans still need to decide and take responsibility.</w:t>
      </w:r>
    </w:p>
    <w:p w14:paraId="5808E0E3" w14:textId="77777777" w:rsidR="0047317A" w:rsidRPr="0047317A" w:rsidRDefault="0047317A" w:rsidP="0047317A">
      <w:pPr>
        <w:rPr>
          <w:b/>
          <w:bCs/>
        </w:rPr>
      </w:pPr>
      <w:r w:rsidRPr="0047317A">
        <w:rPr>
          <w:b/>
          <w:bCs/>
        </w:rPr>
        <w:t>3.1 Always Automated</w:t>
      </w:r>
    </w:p>
    <w:p w14:paraId="67A85827" w14:textId="77777777" w:rsidR="0047317A" w:rsidRPr="0047317A" w:rsidRDefault="0047317A" w:rsidP="0047317A">
      <w:r w:rsidRPr="0047317A">
        <w:t>These parts are automated:</w:t>
      </w:r>
    </w:p>
    <w:p w14:paraId="404ABB64" w14:textId="77777777" w:rsidR="0047317A" w:rsidRPr="0047317A" w:rsidRDefault="0047317A" w:rsidP="0047317A">
      <w:pPr>
        <w:numPr>
          <w:ilvl w:val="0"/>
          <w:numId w:val="20"/>
        </w:numPr>
      </w:pPr>
      <w:r w:rsidRPr="0047317A">
        <w:t xml:space="preserve">BISG probability </w:t>
      </w:r>
      <w:proofErr w:type="gramStart"/>
      <w:r w:rsidRPr="0047317A">
        <w:t>calculation;</w:t>
      </w:r>
      <w:proofErr w:type="gramEnd"/>
    </w:p>
    <w:p w14:paraId="0E03C266" w14:textId="77777777" w:rsidR="0047317A" w:rsidRPr="0047317A" w:rsidRDefault="0047317A" w:rsidP="0047317A">
      <w:pPr>
        <w:numPr>
          <w:ilvl w:val="0"/>
          <w:numId w:val="20"/>
        </w:numPr>
      </w:pPr>
      <w:r w:rsidRPr="0047317A">
        <w:t xml:space="preserve">credit model score input from the bank’s </w:t>
      </w:r>
      <w:proofErr w:type="gramStart"/>
      <w:r w:rsidRPr="0047317A">
        <w:t>model;</w:t>
      </w:r>
      <w:proofErr w:type="gramEnd"/>
    </w:p>
    <w:p w14:paraId="41457914" w14:textId="77777777" w:rsidR="0047317A" w:rsidRPr="0047317A" w:rsidRDefault="0047317A" w:rsidP="0047317A">
      <w:pPr>
        <w:numPr>
          <w:ilvl w:val="0"/>
          <w:numId w:val="20"/>
        </w:numPr>
      </w:pPr>
      <w:r w:rsidRPr="0047317A">
        <w:t xml:space="preserve">aggregate disparity </w:t>
      </w:r>
      <w:proofErr w:type="gramStart"/>
      <w:r w:rsidRPr="0047317A">
        <w:t>calculation;</w:t>
      </w:r>
      <w:proofErr w:type="gramEnd"/>
    </w:p>
    <w:p w14:paraId="2142CCAF" w14:textId="77777777" w:rsidR="0047317A" w:rsidRPr="0047317A" w:rsidRDefault="0047317A" w:rsidP="0047317A">
      <w:pPr>
        <w:numPr>
          <w:ilvl w:val="0"/>
          <w:numId w:val="20"/>
        </w:numPr>
      </w:pPr>
      <w:r w:rsidRPr="0047317A">
        <w:t xml:space="preserve">audit log </w:t>
      </w:r>
      <w:proofErr w:type="gramStart"/>
      <w:r w:rsidRPr="0047317A">
        <w:t>creation;</w:t>
      </w:r>
      <w:proofErr w:type="gramEnd"/>
    </w:p>
    <w:p w14:paraId="1AB315F1" w14:textId="77777777" w:rsidR="0047317A" w:rsidRPr="0047317A" w:rsidRDefault="0047317A" w:rsidP="0047317A">
      <w:pPr>
        <w:numPr>
          <w:ilvl w:val="0"/>
          <w:numId w:val="20"/>
        </w:numPr>
      </w:pPr>
      <w:r w:rsidRPr="0047317A">
        <w:t>adverse action notice template population using approved reason codes.</w:t>
      </w:r>
    </w:p>
    <w:p w14:paraId="635D7326" w14:textId="77777777" w:rsidR="0047317A" w:rsidRPr="0047317A" w:rsidRDefault="0047317A" w:rsidP="0047317A">
      <w:r w:rsidRPr="0047317A">
        <w:t xml:space="preserve">These are shown in </w:t>
      </w:r>
      <w:r w:rsidRPr="0047317A">
        <w:rPr>
          <w:b/>
          <w:bCs/>
        </w:rPr>
        <w:t>Diagram 2</w:t>
      </w:r>
      <w:r w:rsidRPr="0047317A">
        <w:t xml:space="preserve"> under the </w:t>
      </w:r>
      <w:r w:rsidRPr="0047317A">
        <w:rPr>
          <w:b/>
          <w:bCs/>
        </w:rPr>
        <w:t>Always Automated</w:t>
      </w:r>
      <w:r w:rsidRPr="0047317A">
        <w:t xml:space="preserve"> category.</w:t>
      </w:r>
    </w:p>
    <w:p w14:paraId="13176647" w14:textId="47EBAD00" w:rsidR="0047317A" w:rsidRPr="0047317A" w:rsidRDefault="0047317A" w:rsidP="0047317A"/>
    <w:p w14:paraId="03BB73BC" w14:textId="77777777" w:rsidR="0047317A" w:rsidRPr="0047317A" w:rsidRDefault="0047317A" w:rsidP="0047317A">
      <w:pPr>
        <w:rPr>
          <w:b/>
          <w:bCs/>
        </w:rPr>
      </w:pPr>
      <w:r w:rsidRPr="0047317A">
        <w:rPr>
          <w:b/>
          <w:bCs/>
        </w:rPr>
        <w:t>3.2 Automated Alert, Human Action Required</w:t>
      </w:r>
    </w:p>
    <w:p w14:paraId="4953A0C7" w14:textId="77777777" w:rsidR="0047317A" w:rsidRPr="0047317A" w:rsidRDefault="0047317A" w:rsidP="0047317A">
      <w:r w:rsidRPr="0047317A">
        <w:t>These parts are flagged automatically, but a human must act:</w:t>
      </w:r>
    </w:p>
    <w:p w14:paraId="284BD5F3" w14:textId="77777777" w:rsidR="0047317A" w:rsidRPr="0047317A" w:rsidRDefault="0047317A" w:rsidP="0047317A">
      <w:pPr>
        <w:numPr>
          <w:ilvl w:val="0"/>
          <w:numId w:val="21"/>
        </w:numPr>
      </w:pPr>
      <w:r w:rsidRPr="0047317A">
        <w:t xml:space="preserve">BISG inconclusive </w:t>
      </w:r>
      <w:proofErr w:type="gramStart"/>
      <w:r w:rsidRPr="0047317A">
        <w:t>result;</w:t>
      </w:r>
      <w:proofErr w:type="gramEnd"/>
    </w:p>
    <w:p w14:paraId="005B9516" w14:textId="77777777" w:rsidR="0047317A" w:rsidRPr="0047317A" w:rsidRDefault="0047317A" w:rsidP="0047317A">
      <w:pPr>
        <w:numPr>
          <w:ilvl w:val="0"/>
          <w:numId w:val="21"/>
        </w:numPr>
      </w:pPr>
      <w:r w:rsidRPr="0047317A">
        <w:lastRenderedPageBreak/>
        <w:t xml:space="preserve">four-fifths ratio </w:t>
      </w:r>
      <w:proofErr w:type="gramStart"/>
      <w:r w:rsidRPr="0047317A">
        <w:t>breach;</w:t>
      </w:r>
      <w:proofErr w:type="gramEnd"/>
    </w:p>
    <w:p w14:paraId="54731D3F" w14:textId="77777777" w:rsidR="0047317A" w:rsidRPr="0047317A" w:rsidRDefault="0047317A" w:rsidP="0047317A">
      <w:pPr>
        <w:numPr>
          <w:ilvl w:val="0"/>
          <w:numId w:val="21"/>
        </w:numPr>
      </w:pPr>
      <w:r w:rsidRPr="0047317A">
        <w:t xml:space="preserve">SHAP proxy </w:t>
      </w:r>
      <w:proofErr w:type="gramStart"/>
      <w:r w:rsidRPr="0047317A">
        <w:t>alert;</w:t>
      </w:r>
      <w:proofErr w:type="gramEnd"/>
    </w:p>
    <w:p w14:paraId="5F35D2D4" w14:textId="77777777" w:rsidR="0047317A" w:rsidRPr="0047317A" w:rsidRDefault="0047317A" w:rsidP="0047317A">
      <w:pPr>
        <w:numPr>
          <w:ilvl w:val="0"/>
          <w:numId w:val="21"/>
        </w:numPr>
      </w:pPr>
      <w:r w:rsidRPr="0047317A">
        <w:t>Consumer Duty “review required” outcome.</w:t>
      </w:r>
    </w:p>
    <w:p w14:paraId="2EE5E82F" w14:textId="77777777" w:rsidR="0047317A" w:rsidRPr="0047317A" w:rsidRDefault="0047317A" w:rsidP="0047317A">
      <w:r w:rsidRPr="0047317A">
        <w:t xml:space="preserve">For example, if SHAP shows that zip code is a major contributor and is strongly correlated with race, </w:t>
      </w:r>
      <w:proofErr w:type="spellStart"/>
      <w:r w:rsidRPr="0047317A">
        <w:t>FairScope</w:t>
      </w:r>
      <w:proofErr w:type="spellEnd"/>
      <w:r w:rsidRPr="0047317A">
        <w:t xml:space="preserve"> flags it. But a compliance officer and model risk manager must decide whether the variable has a valid business justification.</w:t>
      </w:r>
    </w:p>
    <w:p w14:paraId="45090C65" w14:textId="77777777" w:rsidR="0047317A" w:rsidRPr="0047317A" w:rsidRDefault="0047317A" w:rsidP="0047317A">
      <w:r w:rsidRPr="0047317A">
        <w:t xml:space="preserve">These cases are shown in </w:t>
      </w:r>
      <w:r w:rsidRPr="0047317A">
        <w:rPr>
          <w:b/>
          <w:bCs/>
        </w:rPr>
        <w:t>Diagram 2</w:t>
      </w:r>
      <w:r w:rsidRPr="0047317A">
        <w:t xml:space="preserve"> under the </w:t>
      </w:r>
      <w:r w:rsidRPr="0047317A">
        <w:rPr>
          <w:b/>
          <w:bCs/>
        </w:rPr>
        <w:t>Automated Alert + Human Decision</w:t>
      </w:r>
      <w:r w:rsidRPr="0047317A">
        <w:t xml:space="preserve"> category.</w:t>
      </w:r>
    </w:p>
    <w:p w14:paraId="072D56D0" w14:textId="71A87E59" w:rsidR="0047317A" w:rsidRPr="0047317A" w:rsidRDefault="0047317A" w:rsidP="0047317A"/>
    <w:p w14:paraId="71680E0D" w14:textId="77777777" w:rsidR="0047317A" w:rsidRPr="0047317A" w:rsidRDefault="0047317A" w:rsidP="0047317A">
      <w:pPr>
        <w:rPr>
          <w:b/>
          <w:bCs/>
        </w:rPr>
      </w:pPr>
      <w:r w:rsidRPr="0047317A">
        <w:rPr>
          <w:b/>
          <w:bCs/>
        </w:rPr>
        <w:t>3.3 Always Human</w:t>
      </w:r>
    </w:p>
    <w:p w14:paraId="3FEFF42C" w14:textId="77777777" w:rsidR="0047317A" w:rsidRPr="0047317A" w:rsidRDefault="0047317A" w:rsidP="0047317A">
      <w:r w:rsidRPr="0047317A">
        <w:t>Some decisions are never automated:</w:t>
      </w:r>
    </w:p>
    <w:p w14:paraId="73770197" w14:textId="77777777" w:rsidR="0047317A" w:rsidRPr="0047317A" w:rsidRDefault="0047317A" w:rsidP="0047317A">
      <w:pPr>
        <w:numPr>
          <w:ilvl w:val="0"/>
          <w:numId w:val="22"/>
        </w:numPr>
      </w:pPr>
      <w:r w:rsidRPr="0047317A">
        <w:t xml:space="preserve">creating or updating jurisdiction </w:t>
      </w:r>
      <w:proofErr w:type="gramStart"/>
      <w:r w:rsidRPr="0047317A">
        <w:t>configurations;</w:t>
      </w:r>
      <w:proofErr w:type="gramEnd"/>
    </w:p>
    <w:p w14:paraId="3784F43E" w14:textId="77777777" w:rsidR="0047317A" w:rsidRPr="0047317A" w:rsidRDefault="0047317A" w:rsidP="0047317A">
      <w:pPr>
        <w:numPr>
          <w:ilvl w:val="0"/>
          <w:numId w:val="22"/>
        </w:numPr>
      </w:pPr>
      <w:r w:rsidRPr="0047317A">
        <w:t xml:space="preserve">activating a new credit model </w:t>
      </w:r>
      <w:proofErr w:type="gramStart"/>
      <w:r w:rsidRPr="0047317A">
        <w:t>version;</w:t>
      </w:r>
      <w:proofErr w:type="gramEnd"/>
    </w:p>
    <w:p w14:paraId="029AC811" w14:textId="77777777" w:rsidR="0047317A" w:rsidRPr="0047317A" w:rsidRDefault="0047317A" w:rsidP="0047317A">
      <w:pPr>
        <w:numPr>
          <w:ilvl w:val="0"/>
          <w:numId w:val="22"/>
        </w:numPr>
      </w:pPr>
      <w:r w:rsidRPr="0047317A">
        <w:t xml:space="preserve">submitting HMDA or Consumer Duty </w:t>
      </w:r>
      <w:proofErr w:type="gramStart"/>
      <w:r w:rsidRPr="0047317A">
        <w:t>reports;</w:t>
      </w:r>
      <w:proofErr w:type="gramEnd"/>
    </w:p>
    <w:p w14:paraId="06F9E9FA" w14:textId="77777777" w:rsidR="0047317A" w:rsidRPr="0047317A" w:rsidRDefault="0047317A" w:rsidP="0047317A">
      <w:pPr>
        <w:numPr>
          <w:ilvl w:val="0"/>
          <w:numId w:val="22"/>
        </w:numPr>
      </w:pPr>
      <w:r w:rsidRPr="0047317A">
        <w:t>exporting audit records to regulators.</w:t>
      </w:r>
    </w:p>
    <w:p w14:paraId="3C91DF55" w14:textId="77777777" w:rsidR="0047317A" w:rsidRPr="0047317A" w:rsidRDefault="0047317A" w:rsidP="0047317A">
      <w:r w:rsidRPr="0047317A">
        <w:t xml:space="preserve">This matters because </w:t>
      </w:r>
      <w:proofErr w:type="spellStart"/>
      <w:r w:rsidRPr="0047317A">
        <w:t>FairScope</w:t>
      </w:r>
      <w:proofErr w:type="spellEnd"/>
      <w:r w:rsidRPr="0047317A">
        <w:t xml:space="preserve"> should not become the decision-maker. It should support accountable human judgement.</w:t>
      </w:r>
    </w:p>
    <w:p w14:paraId="4331A399" w14:textId="77777777" w:rsidR="0047317A" w:rsidRPr="0047317A" w:rsidRDefault="0047317A" w:rsidP="0047317A">
      <w:r w:rsidRPr="0047317A">
        <w:t xml:space="preserve">These decisions are shown in </w:t>
      </w:r>
      <w:r w:rsidRPr="0047317A">
        <w:rPr>
          <w:b/>
          <w:bCs/>
        </w:rPr>
        <w:t>Diagram 2</w:t>
      </w:r>
      <w:r w:rsidRPr="0047317A">
        <w:t xml:space="preserve"> under the </w:t>
      </w:r>
      <w:r w:rsidRPr="0047317A">
        <w:rPr>
          <w:b/>
          <w:bCs/>
        </w:rPr>
        <w:t>Always Human</w:t>
      </w:r>
      <w:r w:rsidRPr="0047317A">
        <w:t xml:space="preserve"> category.</w:t>
      </w:r>
    </w:p>
    <w:p w14:paraId="625E0C6E" w14:textId="68040E72" w:rsidR="0047317A" w:rsidRPr="0047317A" w:rsidRDefault="0047317A" w:rsidP="0047317A"/>
    <w:p w14:paraId="4D0FCEB9" w14:textId="77777777" w:rsidR="0047317A" w:rsidRPr="0047317A" w:rsidRDefault="0047317A" w:rsidP="0047317A">
      <w:pPr>
        <w:rPr>
          <w:b/>
          <w:bCs/>
        </w:rPr>
      </w:pPr>
      <w:r w:rsidRPr="0047317A">
        <w:rPr>
          <w:b/>
          <w:bCs/>
        </w:rPr>
        <w:t>3.4 Substance Over Documentation</w:t>
      </w:r>
    </w:p>
    <w:p w14:paraId="727A6539" w14:textId="77777777" w:rsidR="0047317A" w:rsidRPr="0047317A" w:rsidRDefault="0047317A" w:rsidP="0047317A">
      <w:r w:rsidRPr="0047317A">
        <w:t>One important design choice is the SHAP proxy monitoring feature.</w:t>
      </w:r>
    </w:p>
    <w:p w14:paraId="5C8A29A0" w14:textId="77777777" w:rsidR="0047317A" w:rsidRPr="0047317A" w:rsidRDefault="0047317A" w:rsidP="0047317A">
      <w:r w:rsidRPr="0047317A">
        <w:t xml:space="preserve">Neither Regulation B nor Consumer Duty specifically requires SHAP proxy testing. I included it because unfairness can enter a model through variables that look neutral, such as zip code or employer type. Without this feature, the tool might produce clean reports but still miss how discrimination is </w:t>
      </w:r>
      <w:proofErr w:type="gramStart"/>
      <w:r w:rsidRPr="0047317A">
        <w:t>actually happening</w:t>
      </w:r>
      <w:proofErr w:type="gramEnd"/>
      <w:r w:rsidRPr="0047317A">
        <w:t>.</w:t>
      </w:r>
    </w:p>
    <w:p w14:paraId="3B6BCAF3" w14:textId="77777777" w:rsidR="0047317A" w:rsidRPr="0047317A" w:rsidRDefault="0047317A" w:rsidP="0047317A">
      <w:r w:rsidRPr="0047317A">
        <w:t xml:space="preserve">In </w:t>
      </w:r>
      <w:r w:rsidRPr="0047317A">
        <w:rPr>
          <w:b/>
          <w:bCs/>
        </w:rPr>
        <w:t>Diagram 2</w:t>
      </w:r>
      <w:r w:rsidRPr="0047317A">
        <w:t>, the SHAP proxy alert sits in the middle category because the system can detect the signal, but a human must decide whether the variable is justified.</w:t>
      </w:r>
    </w:p>
    <w:p w14:paraId="31558E5E" w14:textId="7EAB1DD3" w:rsidR="0047317A" w:rsidRPr="0047317A" w:rsidRDefault="0047317A" w:rsidP="0047317A"/>
    <w:p w14:paraId="3A436791" w14:textId="77777777" w:rsidR="0047317A" w:rsidRPr="0047317A" w:rsidRDefault="0047317A" w:rsidP="0047317A">
      <w:pPr>
        <w:rPr>
          <w:b/>
          <w:bCs/>
        </w:rPr>
      </w:pPr>
      <w:r w:rsidRPr="0047317A">
        <w:rPr>
          <w:b/>
          <w:bCs/>
        </w:rPr>
        <w:lastRenderedPageBreak/>
        <w:t>4. Jurisdiction Rule Engine</w:t>
      </w:r>
    </w:p>
    <w:p w14:paraId="46E90117" w14:textId="17DBFA74" w:rsidR="0047317A" w:rsidRDefault="0047317A" w:rsidP="0047317A">
      <w:pPr>
        <w:rPr>
          <w:b/>
          <w:bCs/>
        </w:rPr>
      </w:pPr>
      <w:r w:rsidRPr="0047317A">
        <w:rPr>
          <w:b/>
          <w:bCs/>
        </w:rPr>
        <w:t>Diagram 3: Jurisdiction Rule Engine and Versioned Config Store.</w:t>
      </w:r>
    </w:p>
    <w:p w14:paraId="7722219C" w14:textId="37165FD6" w:rsidR="0047317A" w:rsidRPr="0047317A" w:rsidRDefault="0047317A" w:rsidP="0047317A">
      <w:r>
        <w:rPr>
          <w:noProof/>
        </w:rPr>
        <w:drawing>
          <wp:inline distT="0" distB="0" distL="0" distR="0" wp14:anchorId="7067588D" wp14:editId="25EB56DD">
            <wp:extent cx="5943600" cy="3698875"/>
            <wp:effectExtent l="0" t="0" r="0" b="0"/>
            <wp:docPr id="309385912" name="Picture 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85912" name="Picture 3" descr="A screenshot of a computer scree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698875"/>
                    </a:xfrm>
                    <a:prstGeom prst="rect">
                      <a:avLst/>
                    </a:prstGeom>
                  </pic:spPr>
                </pic:pic>
              </a:graphicData>
            </a:graphic>
          </wp:inline>
        </w:drawing>
      </w:r>
    </w:p>
    <w:p w14:paraId="73DB99E8" w14:textId="77777777" w:rsidR="0047317A" w:rsidRPr="0047317A" w:rsidRDefault="0047317A" w:rsidP="0047317A">
      <w:pPr>
        <w:rPr>
          <w:b/>
          <w:bCs/>
        </w:rPr>
      </w:pPr>
      <w:r w:rsidRPr="0047317A">
        <w:rPr>
          <w:b/>
          <w:bCs/>
        </w:rPr>
        <w:t>4.1 Design Principles</w:t>
      </w:r>
    </w:p>
    <w:p w14:paraId="4AAC4F38" w14:textId="77777777" w:rsidR="0047317A" w:rsidRPr="0047317A" w:rsidRDefault="0047317A" w:rsidP="0047317A">
      <w:r w:rsidRPr="0047317A">
        <w:t xml:space="preserve">Regulations change over time, so </w:t>
      </w:r>
      <w:proofErr w:type="spellStart"/>
      <w:r w:rsidRPr="0047317A">
        <w:t>FairScope</w:t>
      </w:r>
      <w:proofErr w:type="spellEnd"/>
      <w:r w:rsidRPr="0047317A">
        <w:t xml:space="preserve"> does not hardcode rules directly into the analysis pipeline. Instead, it stores regulatory rules as versioned configuration records.</w:t>
      </w:r>
    </w:p>
    <w:p w14:paraId="4F67ED70" w14:textId="77777777" w:rsidR="0047317A" w:rsidRPr="0047317A" w:rsidRDefault="0047317A" w:rsidP="0047317A">
      <w:r w:rsidRPr="0047317A">
        <w:t>For example, the CFPB finalized amendments to Regulation B in April 2026, stating that ECOA does not authorize disparate-impact liability. For this prototype, I use 2026-04-15 as the internal configuration effective date.</w:t>
      </w:r>
    </w:p>
    <w:p w14:paraId="610CB036" w14:textId="77777777" w:rsidR="0047317A" w:rsidRPr="0047317A" w:rsidRDefault="0047317A" w:rsidP="0047317A">
      <w:r w:rsidRPr="0047317A">
        <w:t xml:space="preserve">A key design rule is that old configuration records are never overwritten. When a regulation changes, </w:t>
      </w:r>
      <w:proofErr w:type="spellStart"/>
      <w:r w:rsidRPr="0047317A">
        <w:t>FairScope</w:t>
      </w:r>
      <w:proofErr w:type="spellEnd"/>
      <w:r w:rsidRPr="0047317A">
        <w:t xml:space="preserve"> creates a new configuration version with a new effective date.</w:t>
      </w:r>
    </w:p>
    <w:p w14:paraId="3ED0EF3E" w14:textId="77777777" w:rsidR="0047317A" w:rsidRPr="0047317A" w:rsidRDefault="0047317A" w:rsidP="0047317A">
      <w:r w:rsidRPr="0047317A">
        <w:t>This helps create a proper audit trail. If a regulator later asks what rule was applied to a specific decision, the bank can show the exact configuration version.</w:t>
      </w:r>
    </w:p>
    <w:p w14:paraId="7076FF61" w14:textId="77777777" w:rsidR="0047317A" w:rsidRPr="0047317A" w:rsidRDefault="0047317A" w:rsidP="0047317A">
      <w:r w:rsidRPr="0047317A">
        <w:t xml:space="preserve">In </w:t>
      </w:r>
      <w:r w:rsidRPr="0047317A">
        <w:rPr>
          <w:b/>
          <w:bCs/>
        </w:rPr>
        <w:t>Diagram 3</w:t>
      </w:r>
      <w:r w:rsidRPr="0047317A">
        <w:t xml:space="preserve">, this is represented by the separate </w:t>
      </w:r>
      <w:r w:rsidRPr="0047317A">
        <w:rPr>
          <w:b/>
          <w:bCs/>
        </w:rPr>
        <w:t>Versioned Configuration Store</w:t>
      </w:r>
      <w:r w:rsidRPr="0047317A">
        <w:t>, which feeds rules into the analysis engine without changing the underlying code.</w:t>
      </w:r>
    </w:p>
    <w:p w14:paraId="20300E9F" w14:textId="05A435DF" w:rsidR="0047317A" w:rsidRPr="0047317A" w:rsidRDefault="0047317A" w:rsidP="0047317A"/>
    <w:p w14:paraId="6EADB044" w14:textId="77777777" w:rsidR="0047317A" w:rsidRPr="0047317A" w:rsidRDefault="0047317A" w:rsidP="0047317A">
      <w:pPr>
        <w:rPr>
          <w:b/>
          <w:bCs/>
        </w:rPr>
      </w:pPr>
      <w:r w:rsidRPr="0047317A">
        <w:rPr>
          <w:b/>
          <w:bCs/>
        </w:rPr>
        <w:lastRenderedPageBreak/>
        <w:t>4.2 Config Record Schema</w:t>
      </w:r>
    </w:p>
    <w:p w14:paraId="18501DFC" w14:textId="77777777" w:rsidR="0047317A" w:rsidRPr="0047317A" w:rsidRDefault="0047317A" w:rsidP="0047317A">
      <w:r w:rsidRPr="0047317A">
        <w:t>Each configuration record includes:</w:t>
      </w:r>
    </w:p>
    <w:p w14:paraId="549B1AFF" w14:textId="77777777" w:rsidR="0047317A" w:rsidRPr="0047317A" w:rsidRDefault="0047317A" w:rsidP="0047317A">
      <w:pPr>
        <w:numPr>
          <w:ilvl w:val="0"/>
          <w:numId w:val="23"/>
        </w:numPr>
      </w:pPr>
      <w:proofErr w:type="spellStart"/>
      <w:r w:rsidRPr="0047317A">
        <w:t>config_id</w:t>
      </w:r>
      <w:proofErr w:type="spellEnd"/>
    </w:p>
    <w:p w14:paraId="5D67894B" w14:textId="77777777" w:rsidR="0047317A" w:rsidRPr="0047317A" w:rsidRDefault="0047317A" w:rsidP="0047317A">
      <w:pPr>
        <w:numPr>
          <w:ilvl w:val="0"/>
          <w:numId w:val="23"/>
        </w:numPr>
      </w:pPr>
      <w:r w:rsidRPr="0047317A">
        <w:t>status: ACTIVE, ARCHIVED, or DRAFT</w:t>
      </w:r>
    </w:p>
    <w:p w14:paraId="680AE839" w14:textId="77777777" w:rsidR="0047317A" w:rsidRPr="0047317A" w:rsidRDefault="0047317A" w:rsidP="0047317A">
      <w:pPr>
        <w:numPr>
          <w:ilvl w:val="0"/>
          <w:numId w:val="23"/>
        </w:numPr>
      </w:pPr>
      <w:r w:rsidRPr="0047317A">
        <w:t>supersedes</w:t>
      </w:r>
    </w:p>
    <w:p w14:paraId="057BB4B8" w14:textId="77777777" w:rsidR="0047317A" w:rsidRPr="0047317A" w:rsidRDefault="0047317A" w:rsidP="0047317A">
      <w:pPr>
        <w:numPr>
          <w:ilvl w:val="0"/>
          <w:numId w:val="23"/>
        </w:numPr>
      </w:pPr>
      <w:proofErr w:type="spellStart"/>
      <w:r w:rsidRPr="0047317A">
        <w:t>fairness_standard</w:t>
      </w:r>
      <w:proofErr w:type="spellEnd"/>
    </w:p>
    <w:p w14:paraId="75D09A6F" w14:textId="77777777" w:rsidR="0047317A" w:rsidRPr="0047317A" w:rsidRDefault="0047317A" w:rsidP="0047317A">
      <w:pPr>
        <w:numPr>
          <w:ilvl w:val="0"/>
          <w:numId w:val="23"/>
        </w:numPr>
      </w:pPr>
      <w:proofErr w:type="spellStart"/>
      <w:r w:rsidRPr="0047317A">
        <w:t>race_inference_method</w:t>
      </w:r>
      <w:proofErr w:type="spellEnd"/>
    </w:p>
    <w:p w14:paraId="5EC178E0" w14:textId="77777777" w:rsidR="0047317A" w:rsidRPr="0047317A" w:rsidRDefault="0047317A" w:rsidP="0047317A">
      <w:pPr>
        <w:numPr>
          <w:ilvl w:val="0"/>
          <w:numId w:val="23"/>
        </w:numPr>
      </w:pPr>
      <w:proofErr w:type="spellStart"/>
      <w:r w:rsidRPr="0047317A">
        <w:t>adverse_action_notice</w:t>
      </w:r>
      <w:proofErr w:type="spellEnd"/>
    </w:p>
    <w:p w14:paraId="3F472070" w14:textId="77777777" w:rsidR="0047317A" w:rsidRPr="0047317A" w:rsidRDefault="0047317A" w:rsidP="0047317A">
      <w:pPr>
        <w:numPr>
          <w:ilvl w:val="0"/>
          <w:numId w:val="23"/>
        </w:numPr>
      </w:pPr>
      <w:proofErr w:type="spellStart"/>
      <w:r w:rsidRPr="0047317A">
        <w:t>human_review_triggers</w:t>
      </w:r>
      <w:proofErr w:type="spellEnd"/>
    </w:p>
    <w:p w14:paraId="26B43438" w14:textId="77777777" w:rsidR="0047317A" w:rsidRPr="0047317A" w:rsidRDefault="0047317A" w:rsidP="0047317A">
      <w:pPr>
        <w:numPr>
          <w:ilvl w:val="0"/>
          <w:numId w:val="23"/>
        </w:numPr>
      </w:pPr>
      <w:r w:rsidRPr="0047317A">
        <w:t>hash</w:t>
      </w:r>
    </w:p>
    <w:p w14:paraId="6A43FF6A" w14:textId="77777777" w:rsidR="0047317A" w:rsidRPr="0047317A" w:rsidRDefault="0047317A" w:rsidP="0047317A">
      <w:pPr>
        <w:numPr>
          <w:ilvl w:val="0"/>
          <w:numId w:val="23"/>
        </w:numPr>
      </w:pPr>
      <w:proofErr w:type="spellStart"/>
      <w:r w:rsidRPr="0047317A">
        <w:t>created_by</w:t>
      </w:r>
      <w:proofErr w:type="spellEnd"/>
    </w:p>
    <w:p w14:paraId="4DAA72C1" w14:textId="77777777" w:rsidR="0047317A" w:rsidRPr="0047317A" w:rsidRDefault="0047317A" w:rsidP="0047317A">
      <w:pPr>
        <w:numPr>
          <w:ilvl w:val="0"/>
          <w:numId w:val="23"/>
        </w:numPr>
      </w:pPr>
      <w:proofErr w:type="spellStart"/>
      <w:r w:rsidRPr="0047317A">
        <w:t>created_at</w:t>
      </w:r>
      <w:proofErr w:type="spellEnd"/>
    </w:p>
    <w:p w14:paraId="1F012983" w14:textId="77777777" w:rsidR="0047317A" w:rsidRPr="0047317A" w:rsidRDefault="0047317A" w:rsidP="0047317A">
      <w:r w:rsidRPr="0047317A">
        <w:t xml:space="preserve">The hash helps detect tampering. The </w:t>
      </w:r>
      <w:proofErr w:type="spellStart"/>
      <w:r w:rsidRPr="0047317A">
        <w:t>created_by</w:t>
      </w:r>
      <w:proofErr w:type="spellEnd"/>
      <w:r w:rsidRPr="0047317A">
        <w:t xml:space="preserve"> and timestamp fields help show who made the configuration and when.</w:t>
      </w:r>
    </w:p>
    <w:p w14:paraId="0AA24070" w14:textId="77777777" w:rsidR="0047317A" w:rsidRPr="0047317A" w:rsidRDefault="0047317A" w:rsidP="0047317A">
      <w:r w:rsidRPr="0047317A">
        <w:t xml:space="preserve">This schema is shown in </w:t>
      </w:r>
      <w:r w:rsidRPr="0047317A">
        <w:rPr>
          <w:b/>
          <w:bCs/>
        </w:rPr>
        <w:t>Diagram 3</w:t>
      </w:r>
      <w:r w:rsidRPr="0047317A">
        <w:t xml:space="preserve"> as the contents of each jurisdiction configuration record.</w:t>
      </w:r>
    </w:p>
    <w:p w14:paraId="0D8EC4DC" w14:textId="07B3560D" w:rsidR="0047317A" w:rsidRPr="0047317A" w:rsidRDefault="0047317A" w:rsidP="0047317A"/>
    <w:p w14:paraId="3922D9EE" w14:textId="77777777" w:rsidR="0047317A" w:rsidRPr="0047317A" w:rsidRDefault="0047317A" w:rsidP="0047317A">
      <w:pPr>
        <w:rPr>
          <w:b/>
          <w:bCs/>
        </w:rPr>
      </w:pPr>
      <w:r w:rsidRPr="0047317A">
        <w:rPr>
          <w:b/>
          <w:bCs/>
        </w:rPr>
        <w:t>4.3 Config Versioning in Practice</w:t>
      </w:r>
    </w:p>
    <w:p w14:paraId="090F472C" w14:textId="77777777" w:rsidR="0047317A" w:rsidRPr="0047317A" w:rsidRDefault="0047317A" w:rsidP="0047317A">
      <w:r w:rsidRPr="0047317A">
        <w:t>When a regulatory change happens, the process is:</w:t>
      </w:r>
    </w:p>
    <w:p w14:paraId="2A2A0FF1" w14:textId="77777777" w:rsidR="0047317A" w:rsidRPr="0047317A" w:rsidRDefault="0047317A" w:rsidP="0047317A">
      <w:pPr>
        <w:numPr>
          <w:ilvl w:val="0"/>
          <w:numId w:val="24"/>
        </w:numPr>
      </w:pPr>
      <w:r w:rsidRPr="0047317A">
        <w:t>A draft configuration is created.</w:t>
      </w:r>
    </w:p>
    <w:p w14:paraId="2AB269CB" w14:textId="77777777" w:rsidR="0047317A" w:rsidRPr="0047317A" w:rsidRDefault="0047317A" w:rsidP="0047317A">
      <w:pPr>
        <w:numPr>
          <w:ilvl w:val="0"/>
          <w:numId w:val="24"/>
        </w:numPr>
      </w:pPr>
      <w:r w:rsidRPr="0047317A">
        <w:t>Legal and compliance teams review it.</w:t>
      </w:r>
    </w:p>
    <w:p w14:paraId="1991510A" w14:textId="77777777" w:rsidR="0047317A" w:rsidRPr="0047317A" w:rsidRDefault="0047317A" w:rsidP="0047317A">
      <w:pPr>
        <w:numPr>
          <w:ilvl w:val="0"/>
          <w:numId w:val="24"/>
        </w:numPr>
      </w:pPr>
      <w:r w:rsidRPr="0047317A">
        <w:t>The CCO approves it.</w:t>
      </w:r>
    </w:p>
    <w:p w14:paraId="76DE9A43" w14:textId="77777777" w:rsidR="0047317A" w:rsidRPr="0047317A" w:rsidRDefault="0047317A" w:rsidP="0047317A">
      <w:pPr>
        <w:numPr>
          <w:ilvl w:val="0"/>
          <w:numId w:val="24"/>
        </w:numPr>
      </w:pPr>
      <w:r w:rsidRPr="0047317A">
        <w:t>The new configuration is activated from the effective date.</w:t>
      </w:r>
    </w:p>
    <w:p w14:paraId="54D0EDEE" w14:textId="77777777" w:rsidR="0047317A" w:rsidRPr="0047317A" w:rsidRDefault="0047317A" w:rsidP="0047317A">
      <w:pPr>
        <w:numPr>
          <w:ilvl w:val="0"/>
          <w:numId w:val="24"/>
        </w:numPr>
      </w:pPr>
      <w:r w:rsidRPr="0047317A">
        <w:t>The old configuration is archived, not deleted.</w:t>
      </w:r>
    </w:p>
    <w:p w14:paraId="6E44AB62" w14:textId="77777777" w:rsidR="0047317A" w:rsidRPr="0047317A" w:rsidRDefault="0047317A" w:rsidP="0047317A">
      <w:pPr>
        <w:numPr>
          <w:ilvl w:val="0"/>
          <w:numId w:val="24"/>
        </w:numPr>
      </w:pPr>
      <w:r w:rsidRPr="0047317A">
        <w:t>New applications are tagged with the new configuration.</w:t>
      </w:r>
    </w:p>
    <w:p w14:paraId="5B6FCC54" w14:textId="77777777" w:rsidR="0047317A" w:rsidRPr="0047317A" w:rsidRDefault="0047317A" w:rsidP="0047317A">
      <w:pPr>
        <w:numPr>
          <w:ilvl w:val="0"/>
          <w:numId w:val="24"/>
        </w:numPr>
      </w:pPr>
      <w:r w:rsidRPr="0047317A">
        <w:t>Old applications keep their original configuration tag.</w:t>
      </w:r>
    </w:p>
    <w:p w14:paraId="6AFEAAC6" w14:textId="77777777" w:rsidR="0047317A" w:rsidRPr="0047317A" w:rsidRDefault="0047317A" w:rsidP="0047317A">
      <w:r w:rsidRPr="0047317A">
        <w:lastRenderedPageBreak/>
        <w:t xml:space="preserve">This means </w:t>
      </w:r>
      <w:proofErr w:type="spellStart"/>
      <w:r w:rsidRPr="0047317A">
        <w:t>FairScope</w:t>
      </w:r>
      <w:proofErr w:type="spellEnd"/>
      <w:r w:rsidRPr="0047317A">
        <w:t xml:space="preserve"> can explain which rules were applied to which application at which time.</w:t>
      </w:r>
    </w:p>
    <w:p w14:paraId="46EA5C39" w14:textId="77777777" w:rsidR="0047317A" w:rsidRPr="0047317A" w:rsidRDefault="0047317A" w:rsidP="0047317A">
      <w:r w:rsidRPr="0047317A">
        <w:t xml:space="preserve">In </w:t>
      </w:r>
      <w:r w:rsidRPr="0047317A">
        <w:rPr>
          <w:b/>
          <w:bCs/>
        </w:rPr>
        <w:t>Diagram 3</w:t>
      </w:r>
      <w:r w:rsidRPr="0047317A">
        <w:t xml:space="preserve">, this is shown by the movement from </w:t>
      </w:r>
      <w:r w:rsidRPr="0047317A">
        <w:rPr>
          <w:b/>
          <w:bCs/>
        </w:rPr>
        <w:t>Draft Config → Approved Config → Active Config → Archived Previous Config</w:t>
      </w:r>
      <w:r w:rsidRPr="0047317A">
        <w:t>.</w:t>
      </w:r>
    </w:p>
    <w:p w14:paraId="27E0DEEF" w14:textId="05F8E062" w:rsidR="0047317A" w:rsidRPr="0047317A" w:rsidRDefault="0047317A" w:rsidP="0047317A"/>
    <w:p w14:paraId="78D543B3" w14:textId="77777777" w:rsidR="0047317A" w:rsidRPr="0047317A" w:rsidRDefault="0047317A" w:rsidP="0047317A">
      <w:pPr>
        <w:rPr>
          <w:b/>
          <w:bCs/>
        </w:rPr>
      </w:pPr>
      <w:r w:rsidRPr="0047317A">
        <w:rPr>
          <w:b/>
          <w:bCs/>
        </w:rPr>
        <w:t>4.4 Jurisdiction Config Files</w:t>
      </w:r>
    </w:p>
    <w:p w14:paraId="289311CE" w14:textId="77777777" w:rsidR="0047317A" w:rsidRPr="0047317A" w:rsidRDefault="0047317A" w:rsidP="0047317A">
      <w:r w:rsidRPr="0047317A">
        <w:t>For this assignment, the active config files are:</w:t>
      </w:r>
    </w:p>
    <w:p w14:paraId="2D1ED558" w14:textId="77777777" w:rsidR="0047317A" w:rsidRPr="0047317A" w:rsidRDefault="0047317A" w:rsidP="0047317A">
      <w:pPr>
        <w:numPr>
          <w:ilvl w:val="0"/>
          <w:numId w:val="25"/>
        </w:numPr>
      </w:pPr>
      <w:proofErr w:type="spellStart"/>
      <w:r w:rsidRPr="0047317A">
        <w:t>jurisdiction_config</w:t>
      </w:r>
      <w:proofErr w:type="spellEnd"/>
      <w:r w:rsidRPr="0047317A">
        <w:t>/US_CFPB_RegB_2026-04-15.json</w:t>
      </w:r>
    </w:p>
    <w:p w14:paraId="12EB4BB7" w14:textId="77777777" w:rsidR="0047317A" w:rsidRPr="0047317A" w:rsidRDefault="0047317A" w:rsidP="0047317A">
      <w:pPr>
        <w:numPr>
          <w:ilvl w:val="0"/>
          <w:numId w:val="25"/>
        </w:numPr>
      </w:pPr>
      <w:proofErr w:type="spellStart"/>
      <w:r w:rsidRPr="0047317A">
        <w:t>jurisdiction_config</w:t>
      </w:r>
      <w:proofErr w:type="spellEnd"/>
      <w:r w:rsidRPr="0047317A">
        <w:t>/UK_FCA_ConsumerDuty_2023-07-31.json</w:t>
      </w:r>
    </w:p>
    <w:p w14:paraId="67C46E8A" w14:textId="77777777" w:rsidR="0047317A" w:rsidRPr="0047317A" w:rsidRDefault="0047317A" w:rsidP="0047317A">
      <w:r w:rsidRPr="0047317A">
        <w:t xml:space="preserve">These are the configuration files that </w:t>
      </w:r>
      <w:proofErr w:type="spellStart"/>
      <w:r w:rsidRPr="0047317A">
        <w:t>FairScope</w:t>
      </w:r>
      <w:proofErr w:type="spellEnd"/>
      <w:r w:rsidRPr="0047317A">
        <w:t xml:space="preserve"> would load when the system starts.</w:t>
      </w:r>
    </w:p>
    <w:p w14:paraId="75D193C6" w14:textId="77777777" w:rsidR="0047317A" w:rsidRPr="0047317A" w:rsidRDefault="0047317A" w:rsidP="0047317A">
      <w:r w:rsidRPr="0047317A">
        <w:t xml:space="preserve">They correspond to the two active jurisdiction branches shown in </w:t>
      </w:r>
      <w:r w:rsidRPr="0047317A">
        <w:rPr>
          <w:b/>
          <w:bCs/>
        </w:rPr>
        <w:t>Diagram 3</w:t>
      </w:r>
      <w:r w:rsidRPr="0047317A">
        <w:t>.</w:t>
      </w:r>
    </w:p>
    <w:p w14:paraId="041F0580" w14:textId="37C4B0CC" w:rsidR="0047317A" w:rsidRPr="0047317A" w:rsidRDefault="0047317A" w:rsidP="0047317A"/>
    <w:p w14:paraId="0DAC4458" w14:textId="66821F91" w:rsidR="0047317A" w:rsidRPr="0047317A" w:rsidRDefault="0047317A" w:rsidP="0047317A">
      <w:pPr>
        <w:rPr>
          <w:b/>
          <w:bCs/>
        </w:rPr>
      </w:pPr>
      <w:r w:rsidRPr="0047317A">
        <w:rPr>
          <w:b/>
          <w:bCs/>
        </w:rPr>
        <w:t>5. Failure Mode Analysis</w:t>
      </w:r>
    </w:p>
    <w:p w14:paraId="24C69041" w14:textId="77777777" w:rsidR="0047317A" w:rsidRPr="0047317A" w:rsidRDefault="0047317A" w:rsidP="0047317A">
      <w:pPr>
        <w:rPr>
          <w:b/>
          <w:bCs/>
        </w:rPr>
      </w:pPr>
      <w:r w:rsidRPr="0047317A">
        <w:rPr>
          <w:b/>
          <w:bCs/>
        </w:rPr>
        <w:t>5.1 Rule Changes Mid-Period</w:t>
      </w:r>
    </w:p>
    <w:p w14:paraId="7098CE80" w14:textId="77777777" w:rsidR="0047317A" w:rsidRPr="0047317A" w:rsidRDefault="0047317A" w:rsidP="0047317A">
      <w:r w:rsidRPr="0047317A">
        <w:t>A rule may change in the middle of a reporting period. For example, if Regulation B changes during a quarter, some applications may have been processed under the old rule and some under the new rule.</w:t>
      </w:r>
    </w:p>
    <w:p w14:paraId="3136E9E1" w14:textId="77777777" w:rsidR="0047317A" w:rsidRPr="0047317A" w:rsidRDefault="0047317A" w:rsidP="0047317A">
      <w:proofErr w:type="spellStart"/>
      <w:r w:rsidRPr="0047317A">
        <w:t>FairScope</w:t>
      </w:r>
      <w:proofErr w:type="spellEnd"/>
      <w:r w:rsidRPr="0047317A">
        <w:t xml:space="preserve"> handles this by tagging each application with the rule version used at the time. The CCO receives a split-cohort alert if one reporting cohort contains more than one regulatory configuration.</w:t>
      </w:r>
    </w:p>
    <w:p w14:paraId="22B72D70" w14:textId="77777777" w:rsidR="0047317A" w:rsidRPr="0047317A" w:rsidRDefault="0047317A" w:rsidP="0047317A">
      <w:r w:rsidRPr="0047317A">
        <w:t>The report is not silently merged. It shows separate results for the pre-change and post-change periods.</w:t>
      </w:r>
    </w:p>
    <w:p w14:paraId="6856ED37" w14:textId="77777777" w:rsidR="0047317A" w:rsidRPr="0047317A" w:rsidRDefault="0047317A" w:rsidP="0047317A">
      <w:r w:rsidRPr="0047317A">
        <w:t>If this control fails, the bank may apply the wrong legal standard and may need to reprocess or reissue outputs. The split-cohort alert is the safeguard.</w:t>
      </w:r>
    </w:p>
    <w:p w14:paraId="69D7346A" w14:textId="07316326" w:rsidR="0047317A" w:rsidRPr="0047317A" w:rsidRDefault="0047317A" w:rsidP="0047317A">
      <w:r>
        <w:t xml:space="preserve">From Diagram 3, </w:t>
      </w:r>
      <w:r w:rsidRPr="0047317A">
        <w:t xml:space="preserve">this shows </w:t>
      </w:r>
      <w:proofErr w:type="gramStart"/>
      <w:r w:rsidRPr="0047317A">
        <w:t>as</w:t>
      </w:r>
      <w:r>
        <w:t xml:space="preserve"> </w:t>
      </w:r>
      <w:r w:rsidRPr="0047317A">
        <w:t xml:space="preserve"> the</w:t>
      </w:r>
      <w:proofErr w:type="gramEnd"/>
      <w:r w:rsidRPr="0047317A">
        <w:t xml:space="preserve"> </w:t>
      </w:r>
      <w:r w:rsidRPr="0047317A">
        <w:rPr>
          <w:b/>
          <w:bCs/>
        </w:rPr>
        <w:t>Rule Change Mid-Period → Split-Cohort Alert</w:t>
      </w:r>
      <w:r w:rsidRPr="0047317A">
        <w:t xml:space="preserve"> control path.</w:t>
      </w:r>
    </w:p>
    <w:p w14:paraId="0002B3C2" w14:textId="0FBF477F" w:rsidR="0047317A" w:rsidRPr="0047317A" w:rsidRDefault="0047317A" w:rsidP="0047317A"/>
    <w:p w14:paraId="02B6C683" w14:textId="77777777" w:rsidR="0047317A" w:rsidRPr="0047317A" w:rsidRDefault="0047317A" w:rsidP="0047317A">
      <w:pPr>
        <w:rPr>
          <w:b/>
          <w:bCs/>
        </w:rPr>
      </w:pPr>
      <w:r w:rsidRPr="0047317A">
        <w:rPr>
          <w:b/>
          <w:bCs/>
        </w:rPr>
        <w:t>5.2 Model Drift</w:t>
      </w:r>
    </w:p>
    <w:p w14:paraId="38EA4970" w14:textId="77777777" w:rsidR="0047317A" w:rsidRPr="0047317A" w:rsidRDefault="0047317A" w:rsidP="0047317A">
      <w:r w:rsidRPr="0047317A">
        <w:lastRenderedPageBreak/>
        <w:t>If HSBC retrains its credit model, the new model may behave differently. It may improve forecast precision but introduce a new proxy variable.</w:t>
      </w:r>
    </w:p>
    <w:p w14:paraId="0F1017B2" w14:textId="77777777" w:rsidR="0047317A" w:rsidRPr="0047317A" w:rsidRDefault="0047317A" w:rsidP="0047317A">
      <w:r w:rsidRPr="0047317A">
        <w:t>For example, mobile phone usage patterns may become important in the new model and may indirectly correlate with age or race in some locations.</w:t>
      </w:r>
    </w:p>
    <w:p w14:paraId="7769B60B" w14:textId="77777777" w:rsidR="0047317A" w:rsidRPr="0047317A" w:rsidRDefault="0047317A" w:rsidP="0047317A">
      <w:proofErr w:type="spellStart"/>
      <w:r w:rsidRPr="0047317A">
        <w:t>FairScope</w:t>
      </w:r>
      <w:proofErr w:type="spellEnd"/>
      <w:r w:rsidRPr="0047317A">
        <w:t xml:space="preserve"> checks the model registry for new model versions. When a new version is deployed, the old SHAP fairness attestation becomes provisional. </w:t>
      </w:r>
      <w:proofErr w:type="spellStart"/>
      <w:r w:rsidRPr="0047317A">
        <w:t>FairScope</w:t>
      </w:r>
      <w:proofErr w:type="spellEnd"/>
      <w:r w:rsidRPr="0047317A">
        <w:t xml:space="preserve"> then runs a new proxy audit before the model is fully approved.</w:t>
      </w:r>
    </w:p>
    <w:p w14:paraId="2D79AE8C" w14:textId="77777777" w:rsidR="0047317A" w:rsidRPr="0047317A" w:rsidRDefault="0047317A" w:rsidP="0047317A">
      <w:proofErr w:type="spellStart"/>
      <w:r w:rsidRPr="0047317A">
        <w:t>FairScope</w:t>
      </w:r>
      <w:proofErr w:type="spellEnd"/>
      <w:r w:rsidRPr="0047317A">
        <w:t xml:space="preserve"> does not automatically roll back the model. It only surfaces the risk. The model risk team and CCO make the final decision.</w:t>
      </w:r>
    </w:p>
    <w:p w14:paraId="3029EF93" w14:textId="0E87AF2A" w:rsidR="0047317A" w:rsidRPr="0047317A" w:rsidRDefault="0047317A" w:rsidP="0047317A">
      <w:r w:rsidRPr="0047317A">
        <w:t xml:space="preserve">In </w:t>
      </w:r>
      <w:r w:rsidRPr="0047317A">
        <w:rPr>
          <w:b/>
          <w:bCs/>
        </w:rPr>
        <w:t xml:space="preserve">Diagram </w:t>
      </w:r>
      <w:r>
        <w:rPr>
          <w:b/>
          <w:bCs/>
        </w:rPr>
        <w:t>2,</w:t>
      </w:r>
      <w:r w:rsidRPr="0047317A">
        <w:t xml:space="preserve"> this seems </w:t>
      </w:r>
      <w:proofErr w:type="gramStart"/>
      <w:r w:rsidRPr="0047317A">
        <w:t>as</w:t>
      </w:r>
      <w:proofErr w:type="gramEnd"/>
      <w:r w:rsidRPr="0047317A">
        <w:t xml:space="preserve"> the </w:t>
      </w:r>
      <w:r w:rsidRPr="0047317A">
        <w:rPr>
          <w:b/>
          <w:bCs/>
        </w:rPr>
        <w:t>Model Retraining → New SHAP Proxy Audit</w:t>
      </w:r>
      <w:r w:rsidRPr="0047317A">
        <w:t xml:space="preserve"> control path.</w:t>
      </w:r>
    </w:p>
    <w:p w14:paraId="53D8B584" w14:textId="38268E42" w:rsidR="0047317A" w:rsidRPr="0047317A" w:rsidRDefault="0047317A" w:rsidP="0047317A"/>
    <w:p w14:paraId="3BB85DFF" w14:textId="77777777" w:rsidR="0047317A" w:rsidRPr="0047317A" w:rsidRDefault="0047317A" w:rsidP="0047317A">
      <w:pPr>
        <w:rPr>
          <w:b/>
          <w:bCs/>
        </w:rPr>
      </w:pPr>
      <w:r w:rsidRPr="0047317A">
        <w:rPr>
          <w:b/>
          <w:bCs/>
        </w:rPr>
        <w:t>5.3 Conflicting Jurisdiction Requirements</w:t>
      </w:r>
    </w:p>
    <w:p w14:paraId="2AFADFB2" w14:textId="77777777" w:rsidR="0047317A" w:rsidRPr="0047317A" w:rsidRDefault="0047317A" w:rsidP="0047317A">
      <w:r w:rsidRPr="0047317A">
        <w:t>A major conflict can arise around protected-characteristic data.</w:t>
      </w:r>
    </w:p>
    <w:p w14:paraId="75648441" w14:textId="77777777" w:rsidR="0047317A" w:rsidRPr="0047317A" w:rsidRDefault="0047317A" w:rsidP="0047317A">
      <w:r w:rsidRPr="0047317A">
        <w:t>For example, UK equality monitoring may allow self-declared ethnicity data to be collected under proper controls. But US credit decisioning should not use race directly.</w:t>
      </w:r>
    </w:p>
    <w:p w14:paraId="2C32B497" w14:textId="77777777" w:rsidR="0047317A" w:rsidRPr="0047317A" w:rsidRDefault="0047317A" w:rsidP="0047317A">
      <w:proofErr w:type="spellStart"/>
      <w:r w:rsidRPr="0047317A">
        <w:t>FairScope</w:t>
      </w:r>
      <w:proofErr w:type="spellEnd"/>
      <w:r w:rsidRPr="0047317A">
        <w:t xml:space="preserve"> handles this through pipeline separation. The UK pipeline does not call the BISG service, and UK equality data does not flow into the US credit decision pipeline.</w:t>
      </w:r>
    </w:p>
    <w:p w14:paraId="3046CBD0" w14:textId="77777777" w:rsidR="0047317A" w:rsidRPr="0047317A" w:rsidRDefault="0047317A" w:rsidP="0047317A">
      <w:r w:rsidRPr="0047317A">
        <w:t xml:space="preserve">If data is accidentally routed to the wrong pipeline, </w:t>
      </w:r>
      <w:proofErr w:type="spellStart"/>
      <w:r w:rsidRPr="0047317A">
        <w:t>FairScope</w:t>
      </w:r>
      <w:proofErr w:type="spellEnd"/>
      <w:r w:rsidRPr="0047317A">
        <w:t xml:space="preserve"> blocks the transfer and alerts the data protection officer or compliance team.</w:t>
      </w:r>
    </w:p>
    <w:p w14:paraId="2705C4EE" w14:textId="25DE399B" w:rsidR="0047317A" w:rsidRPr="0047317A" w:rsidRDefault="0047317A" w:rsidP="0047317A">
      <w:r w:rsidRPr="0047317A">
        <w:t xml:space="preserve">In </w:t>
      </w:r>
      <w:r w:rsidRPr="0047317A">
        <w:rPr>
          <w:b/>
          <w:bCs/>
        </w:rPr>
        <w:t xml:space="preserve">Diagram </w:t>
      </w:r>
      <w:r>
        <w:rPr>
          <w:b/>
          <w:bCs/>
        </w:rPr>
        <w:t>1</w:t>
      </w:r>
      <w:r w:rsidRPr="0047317A">
        <w:t xml:space="preserve">, this seems </w:t>
      </w:r>
      <w:proofErr w:type="gramStart"/>
      <w:r w:rsidRPr="0047317A">
        <w:t>as</w:t>
      </w:r>
      <w:proofErr w:type="gramEnd"/>
      <w:r w:rsidRPr="0047317A">
        <w:t xml:space="preserve"> the </w:t>
      </w:r>
      <w:r w:rsidRPr="0047317A">
        <w:rPr>
          <w:b/>
          <w:bCs/>
        </w:rPr>
        <w:t>Jurisdiction Conflict → Pipeline Isolation + Data Protection Alert</w:t>
      </w:r>
      <w:r w:rsidRPr="0047317A">
        <w:t xml:space="preserve"> control path.</w:t>
      </w:r>
    </w:p>
    <w:p w14:paraId="23609430" w14:textId="34629171" w:rsidR="0047317A" w:rsidRPr="0047317A" w:rsidRDefault="0047317A" w:rsidP="0047317A"/>
    <w:p w14:paraId="4B21B1FB" w14:textId="77777777" w:rsidR="0047317A" w:rsidRPr="0047317A" w:rsidRDefault="0047317A" w:rsidP="0047317A">
      <w:pPr>
        <w:rPr>
          <w:b/>
          <w:bCs/>
        </w:rPr>
      </w:pPr>
      <w:r w:rsidRPr="0047317A">
        <w:rPr>
          <w:b/>
          <w:bCs/>
        </w:rPr>
        <w:t>5.4 BISG Demographic Drift</w:t>
      </w:r>
    </w:p>
    <w:p w14:paraId="66B5BB07" w14:textId="77777777" w:rsidR="0047317A" w:rsidRPr="0047317A" w:rsidRDefault="0047317A" w:rsidP="0047317A">
      <w:r w:rsidRPr="0047317A">
        <w:t xml:space="preserve">BISG depends on surname and geography data. But </w:t>
      </w:r>
      <w:proofErr w:type="spellStart"/>
      <w:r w:rsidRPr="0047317A">
        <w:t>neighbourhoods</w:t>
      </w:r>
      <w:proofErr w:type="spellEnd"/>
      <w:r w:rsidRPr="0047317A">
        <w:t xml:space="preserve"> change over time.</w:t>
      </w:r>
    </w:p>
    <w:p w14:paraId="64D4FB5E" w14:textId="77777777" w:rsidR="0047317A" w:rsidRPr="0047317A" w:rsidRDefault="0047317A" w:rsidP="0047317A">
      <w:proofErr w:type="spellStart"/>
      <w:r w:rsidRPr="0047317A">
        <w:t>FairScope</w:t>
      </w:r>
      <w:proofErr w:type="spellEnd"/>
      <w:r w:rsidRPr="0047317A">
        <w:t xml:space="preserve"> runs a quarterly drift check comparing current ACS demographic data with the data used to calibrate the BISG module. If the population makeup of a zip code changes by more than five percentage points for any group, the zip code is flagged.</w:t>
      </w:r>
    </w:p>
    <w:p w14:paraId="59BC40B4" w14:textId="77777777" w:rsidR="0047317A" w:rsidRPr="0047317A" w:rsidRDefault="0047317A" w:rsidP="0047317A">
      <w:r w:rsidRPr="0047317A">
        <w:t>The system then alerts the CCO that BISG accuracy may be lower for that area. Until recalibration is done, BISG outputs for that zip code are treated as lower confidence.</w:t>
      </w:r>
    </w:p>
    <w:p w14:paraId="260B2763" w14:textId="4F75BF9F" w:rsidR="0047317A" w:rsidRPr="0047317A" w:rsidRDefault="0047317A" w:rsidP="0047317A">
      <w:r w:rsidRPr="0047317A">
        <w:lastRenderedPageBreak/>
        <w:t>In</w:t>
      </w:r>
      <w:r>
        <w:rPr>
          <w:b/>
          <w:bCs/>
        </w:rPr>
        <w:t xml:space="preserve"> Diagram 2</w:t>
      </w:r>
      <w:r w:rsidRPr="0047317A">
        <w:t xml:space="preserve">, this shows as the </w:t>
      </w:r>
      <w:r w:rsidRPr="0047317A">
        <w:rPr>
          <w:b/>
          <w:bCs/>
        </w:rPr>
        <w:t>BISG Drift → Zip Code Recalibration Alert</w:t>
      </w:r>
      <w:r w:rsidRPr="0047317A">
        <w:t xml:space="preserve"> control path.</w:t>
      </w:r>
    </w:p>
    <w:p w14:paraId="14F2CD52" w14:textId="3A2C3984" w:rsidR="0047317A" w:rsidRPr="0047317A" w:rsidRDefault="0047317A" w:rsidP="0047317A"/>
    <w:p w14:paraId="41BB79C9" w14:textId="77777777" w:rsidR="0047317A" w:rsidRPr="0047317A" w:rsidRDefault="0047317A" w:rsidP="0047317A">
      <w:pPr>
        <w:rPr>
          <w:b/>
          <w:bCs/>
        </w:rPr>
      </w:pPr>
      <w:r w:rsidRPr="0047317A">
        <w:rPr>
          <w:b/>
          <w:bCs/>
        </w:rPr>
        <w:t xml:space="preserve">6. What </w:t>
      </w:r>
      <w:proofErr w:type="spellStart"/>
      <w:r w:rsidRPr="0047317A">
        <w:rPr>
          <w:b/>
          <w:bCs/>
        </w:rPr>
        <w:t>FairScope</w:t>
      </w:r>
      <w:proofErr w:type="spellEnd"/>
      <w:r w:rsidRPr="0047317A">
        <w:rPr>
          <w:b/>
          <w:bCs/>
        </w:rPr>
        <w:t xml:space="preserve"> Does Not Do</w:t>
      </w:r>
    </w:p>
    <w:p w14:paraId="503BFA4C" w14:textId="77777777" w:rsidR="0047317A" w:rsidRPr="0047317A" w:rsidRDefault="0047317A" w:rsidP="0047317A">
      <w:proofErr w:type="spellStart"/>
      <w:r w:rsidRPr="0047317A">
        <w:t>FairScope</w:t>
      </w:r>
      <w:proofErr w:type="spellEnd"/>
      <w:r w:rsidRPr="0047317A">
        <w:t xml:space="preserve"> does not make lending decisions. It only monitors the decisions made by HSBC’s own underwriting system.</w:t>
      </w:r>
    </w:p>
    <w:p w14:paraId="27FE0D21" w14:textId="77777777" w:rsidR="0047317A" w:rsidRPr="0047317A" w:rsidRDefault="0047317A" w:rsidP="0047317A">
      <w:proofErr w:type="spellStart"/>
      <w:r w:rsidRPr="0047317A">
        <w:t>FairScope</w:t>
      </w:r>
      <w:proofErr w:type="spellEnd"/>
      <w:r w:rsidRPr="0047317A">
        <w:t xml:space="preserve"> does not measure individual fairness. It mainly measures group-level outcomes and monitoring indicators. Whether a specific individual was treated </w:t>
      </w:r>
      <w:proofErr w:type="gramStart"/>
      <w:r w:rsidRPr="0047317A">
        <w:t>fairly still</w:t>
      </w:r>
      <w:proofErr w:type="gramEnd"/>
      <w:r w:rsidRPr="0047317A">
        <w:t xml:space="preserve"> requires human judgement.</w:t>
      </w:r>
    </w:p>
    <w:p w14:paraId="584A6475" w14:textId="77777777" w:rsidR="0047317A" w:rsidRPr="0047317A" w:rsidRDefault="0047317A" w:rsidP="0047317A">
      <w:proofErr w:type="spellStart"/>
      <w:r w:rsidRPr="0047317A">
        <w:t>FairScope</w:t>
      </w:r>
      <w:proofErr w:type="spellEnd"/>
      <w:r w:rsidRPr="0047317A">
        <w:t xml:space="preserve"> does not cover all US state-level rules. It currently focuses on federal Regulation B. State-level requirements would need to be added later.</w:t>
      </w:r>
    </w:p>
    <w:p w14:paraId="38FCC28F" w14:textId="77777777" w:rsidR="0047317A" w:rsidRPr="0047317A" w:rsidRDefault="0047317A" w:rsidP="0047317A">
      <w:proofErr w:type="spellStart"/>
      <w:r w:rsidRPr="0047317A">
        <w:t>FairScope</w:t>
      </w:r>
      <w:proofErr w:type="spellEnd"/>
      <w:r w:rsidRPr="0047317A">
        <w:t xml:space="preserve"> does not guarantee BISG accuracy. BISG is imperfect, especially for ambiguous surnames, mixed-heritage applicants, recent immigrants, and changing </w:t>
      </w:r>
      <w:proofErr w:type="spellStart"/>
      <w:r w:rsidRPr="0047317A">
        <w:t>neighbourhoods</w:t>
      </w:r>
      <w:proofErr w:type="spellEnd"/>
      <w:r w:rsidRPr="0047317A">
        <w:t>.</w:t>
      </w:r>
    </w:p>
    <w:p w14:paraId="53C0AA8F" w14:textId="77777777" w:rsidR="0047317A" w:rsidRPr="0047317A" w:rsidRDefault="0047317A" w:rsidP="0047317A">
      <w:proofErr w:type="spellStart"/>
      <w:r w:rsidRPr="0047317A">
        <w:t>FairScope</w:t>
      </w:r>
      <w:proofErr w:type="spellEnd"/>
      <w:r w:rsidRPr="0047317A">
        <w:t xml:space="preserve"> also does not solve UK self-declaration non-response. If many applicants choose “Prefer not to say,” the UK fairness analysis may be based on an incomplete group. The tool reports the non-response rate clearly, but it does not silently impute missing ethnicity data.</w:t>
      </w:r>
    </w:p>
    <w:p w14:paraId="215C1C26" w14:textId="77777777" w:rsidR="0047317A" w:rsidRPr="0047317A" w:rsidRDefault="0047317A" w:rsidP="0047317A">
      <w:r w:rsidRPr="0047317A">
        <w:t>With more time, I would add:</w:t>
      </w:r>
    </w:p>
    <w:p w14:paraId="65B09C5E" w14:textId="77777777" w:rsidR="0047317A" w:rsidRPr="0047317A" w:rsidRDefault="0047317A" w:rsidP="0047317A">
      <w:pPr>
        <w:numPr>
          <w:ilvl w:val="0"/>
          <w:numId w:val="26"/>
        </w:numPr>
      </w:pPr>
      <w:r w:rsidRPr="0047317A">
        <w:t xml:space="preserve">US state-level </w:t>
      </w:r>
      <w:proofErr w:type="gramStart"/>
      <w:r w:rsidRPr="0047317A">
        <w:t>configuration;</w:t>
      </w:r>
      <w:proofErr w:type="gramEnd"/>
    </w:p>
    <w:p w14:paraId="436BB5B0" w14:textId="77777777" w:rsidR="0047317A" w:rsidRPr="0047317A" w:rsidRDefault="0047317A" w:rsidP="0047317A">
      <w:pPr>
        <w:numPr>
          <w:ilvl w:val="0"/>
          <w:numId w:val="26"/>
        </w:numPr>
      </w:pPr>
      <w:r w:rsidRPr="0047317A">
        <w:t xml:space="preserve">CFPB HMDA API </w:t>
      </w:r>
      <w:proofErr w:type="gramStart"/>
      <w:r w:rsidRPr="0047317A">
        <w:t>benchmarking;</w:t>
      </w:r>
      <w:proofErr w:type="gramEnd"/>
    </w:p>
    <w:p w14:paraId="1625FE3A" w14:textId="77777777" w:rsidR="0047317A" w:rsidRPr="0047317A" w:rsidRDefault="0047317A" w:rsidP="0047317A">
      <w:pPr>
        <w:numPr>
          <w:ilvl w:val="0"/>
          <w:numId w:val="26"/>
        </w:numPr>
      </w:pPr>
      <w:r w:rsidRPr="0047317A">
        <w:t xml:space="preserve">a better customer-facing explanation </w:t>
      </w:r>
      <w:proofErr w:type="gramStart"/>
      <w:r w:rsidRPr="0047317A">
        <w:t>module;</w:t>
      </w:r>
      <w:proofErr w:type="gramEnd"/>
    </w:p>
    <w:p w14:paraId="4A96B004" w14:textId="77777777" w:rsidR="0047317A" w:rsidRPr="0047317A" w:rsidRDefault="0047317A" w:rsidP="0047317A">
      <w:pPr>
        <w:numPr>
          <w:ilvl w:val="0"/>
          <w:numId w:val="26"/>
        </w:numPr>
      </w:pPr>
      <w:r w:rsidRPr="0047317A">
        <w:t>more detailed EU AI Act assessment support.</w:t>
      </w:r>
    </w:p>
    <w:p w14:paraId="11EB6518" w14:textId="4472748B" w:rsidR="0047317A" w:rsidRPr="0047317A" w:rsidRDefault="0047317A" w:rsidP="0047317A"/>
    <w:p w14:paraId="0E9202D1" w14:textId="77777777" w:rsidR="0047317A" w:rsidRPr="0047317A" w:rsidRDefault="0047317A" w:rsidP="0047317A">
      <w:pPr>
        <w:rPr>
          <w:b/>
          <w:bCs/>
        </w:rPr>
      </w:pPr>
      <w:r w:rsidRPr="0047317A">
        <w:rPr>
          <w:b/>
          <w:bCs/>
        </w:rPr>
        <w:t>7. Data</w:t>
      </w:r>
    </w:p>
    <w:p w14:paraId="1282CF24" w14:textId="77777777" w:rsidR="0047317A" w:rsidRPr="0047317A" w:rsidRDefault="0047317A" w:rsidP="0047317A">
      <w:r w:rsidRPr="0047317A">
        <w:t>The synthetic data was generated for this assignment using Python.</w:t>
      </w:r>
    </w:p>
    <w:p w14:paraId="3F5148EF" w14:textId="77777777" w:rsidR="0047317A" w:rsidRPr="0047317A" w:rsidRDefault="0047317A" w:rsidP="0047317A">
      <w:r w:rsidRPr="0047317A">
        <w:t xml:space="preserve">The US dataset contains </w:t>
      </w:r>
      <w:r w:rsidRPr="0047317A">
        <w:rPr>
          <w:b/>
          <w:bCs/>
        </w:rPr>
        <w:t>500 synthetic credit applications</w:t>
      </w:r>
      <w:r w:rsidRPr="0047317A">
        <w:t xml:space="preserve"> with surname, zip code, and BISG probability fields. The UK dataset contains </w:t>
      </w:r>
      <w:r w:rsidRPr="0047317A">
        <w:rPr>
          <w:b/>
          <w:bCs/>
        </w:rPr>
        <w:t>300 synthetic credit applications</w:t>
      </w:r>
      <w:r w:rsidRPr="0047317A">
        <w:t xml:space="preserve"> with optional self-declared protected-characteristic fields.</w:t>
      </w:r>
    </w:p>
    <w:p w14:paraId="2C67BCC9" w14:textId="77777777" w:rsidR="0047317A" w:rsidRPr="0047317A" w:rsidRDefault="0047317A" w:rsidP="0047317A">
      <w:r w:rsidRPr="0047317A">
        <w:t xml:space="preserve">The data was generated </w:t>
      </w:r>
      <w:proofErr w:type="gramStart"/>
      <w:r w:rsidRPr="0047317A">
        <w:t>individually</w:t>
      </w:r>
      <w:proofErr w:type="gramEnd"/>
      <w:r w:rsidRPr="0047317A">
        <w:t xml:space="preserve"> and no real applicant data was used.</w:t>
      </w:r>
    </w:p>
    <w:p w14:paraId="22C23B32" w14:textId="77777777" w:rsidR="0047317A" w:rsidRPr="0047317A" w:rsidRDefault="0047317A" w:rsidP="0047317A">
      <w:r w:rsidRPr="0047317A">
        <w:t>The synthetic data is based on published sources, including:</w:t>
      </w:r>
    </w:p>
    <w:p w14:paraId="1065AE48" w14:textId="77777777" w:rsidR="0047317A" w:rsidRPr="0047317A" w:rsidRDefault="0047317A" w:rsidP="0047317A">
      <w:pPr>
        <w:numPr>
          <w:ilvl w:val="0"/>
          <w:numId w:val="27"/>
        </w:numPr>
      </w:pPr>
      <w:r w:rsidRPr="0047317A">
        <w:lastRenderedPageBreak/>
        <w:t xml:space="preserve">BISG methodology from Elliott et al. and </w:t>
      </w:r>
      <w:proofErr w:type="gramStart"/>
      <w:r w:rsidRPr="0047317A">
        <w:t>CFPB;</w:t>
      </w:r>
      <w:proofErr w:type="gramEnd"/>
    </w:p>
    <w:p w14:paraId="27DBADB7" w14:textId="77777777" w:rsidR="0047317A" w:rsidRPr="0047317A" w:rsidRDefault="0047317A" w:rsidP="0047317A">
      <w:pPr>
        <w:numPr>
          <w:ilvl w:val="0"/>
          <w:numId w:val="27"/>
        </w:numPr>
      </w:pPr>
      <w:r w:rsidRPr="0047317A">
        <w:t xml:space="preserve">US Census surname </w:t>
      </w:r>
      <w:proofErr w:type="gramStart"/>
      <w:r w:rsidRPr="0047317A">
        <w:t>data;</w:t>
      </w:r>
      <w:proofErr w:type="gramEnd"/>
    </w:p>
    <w:p w14:paraId="31A409BE" w14:textId="77777777" w:rsidR="0047317A" w:rsidRPr="0047317A" w:rsidRDefault="0047317A" w:rsidP="0047317A">
      <w:pPr>
        <w:numPr>
          <w:ilvl w:val="0"/>
          <w:numId w:val="27"/>
        </w:numPr>
      </w:pPr>
      <w:r w:rsidRPr="0047317A">
        <w:t xml:space="preserve">ACS 5-Year demographic </w:t>
      </w:r>
      <w:proofErr w:type="gramStart"/>
      <w:r w:rsidRPr="0047317A">
        <w:t>estimates;</w:t>
      </w:r>
      <w:proofErr w:type="gramEnd"/>
    </w:p>
    <w:p w14:paraId="7D1683B4" w14:textId="77777777" w:rsidR="0047317A" w:rsidRPr="0047317A" w:rsidRDefault="0047317A" w:rsidP="0047317A">
      <w:pPr>
        <w:numPr>
          <w:ilvl w:val="0"/>
          <w:numId w:val="27"/>
        </w:numPr>
      </w:pPr>
      <w:r w:rsidRPr="0047317A">
        <w:t xml:space="preserve">US income distribution </w:t>
      </w:r>
      <w:proofErr w:type="gramStart"/>
      <w:r w:rsidRPr="0047317A">
        <w:t>data;</w:t>
      </w:r>
      <w:proofErr w:type="gramEnd"/>
    </w:p>
    <w:p w14:paraId="63C78DBE" w14:textId="77777777" w:rsidR="0047317A" w:rsidRPr="0047317A" w:rsidRDefault="0047317A" w:rsidP="0047317A">
      <w:pPr>
        <w:numPr>
          <w:ilvl w:val="0"/>
          <w:numId w:val="27"/>
        </w:numPr>
      </w:pPr>
      <w:r w:rsidRPr="0047317A">
        <w:t xml:space="preserve">CFPB credit score </w:t>
      </w:r>
      <w:proofErr w:type="gramStart"/>
      <w:r w:rsidRPr="0047317A">
        <w:t>information;</w:t>
      </w:r>
      <w:proofErr w:type="gramEnd"/>
    </w:p>
    <w:p w14:paraId="7995ADE0" w14:textId="77777777" w:rsidR="0047317A" w:rsidRPr="0047317A" w:rsidRDefault="0047317A" w:rsidP="0047317A">
      <w:pPr>
        <w:numPr>
          <w:ilvl w:val="0"/>
          <w:numId w:val="27"/>
        </w:numPr>
      </w:pPr>
      <w:r w:rsidRPr="0047317A">
        <w:t xml:space="preserve">ONS ethnicity </w:t>
      </w:r>
      <w:proofErr w:type="gramStart"/>
      <w:r w:rsidRPr="0047317A">
        <w:t>categories;</w:t>
      </w:r>
      <w:proofErr w:type="gramEnd"/>
    </w:p>
    <w:p w14:paraId="7E3C743D" w14:textId="77777777" w:rsidR="0047317A" w:rsidRPr="0047317A" w:rsidRDefault="0047317A" w:rsidP="0047317A">
      <w:pPr>
        <w:numPr>
          <w:ilvl w:val="0"/>
          <w:numId w:val="27"/>
        </w:numPr>
      </w:pPr>
      <w:r w:rsidRPr="0047317A">
        <w:t>FCA Consumer Duty context.</w:t>
      </w:r>
    </w:p>
    <w:p w14:paraId="704450C0" w14:textId="77777777" w:rsidR="0047317A" w:rsidRPr="0047317A" w:rsidRDefault="0047317A" w:rsidP="0047317A">
      <w:pPr>
        <w:rPr>
          <w:b/>
          <w:bCs/>
        </w:rPr>
      </w:pPr>
      <w:r w:rsidRPr="0047317A">
        <w:rPr>
          <w:b/>
          <w:bCs/>
        </w:rPr>
        <w:t>Key synthetic-data findings</w:t>
      </w:r>
    </w:p>
    <w:p w14:paraId="07DADB0D" w14:textId="77777777" w:rsidR="0047317A" w:rsidRPr="0047317A" w:rsidRDefault="0047317A" w:rsidP="0047317A">
      <w:pPr>
        <w:numPr>
          <w:ilvl w:val="0"/>
          <w:numId w:val="28"/>
        </w:numPr>
      </w:pPr>
      <w:r w:rsidRPr="0047317A">
        <w:t xml:space="preserve">US approval rate: </w:t>
      </w:r>
      <w:r w:rsidRPr="0047317A">
        <w:rPr>
          <w:b/>
          <w:bCs/>
        </w:rPr>
        <w:t>49.0%</w:t>
      </w:r>
    </w:p>
    <w:p w14:paraId="72123A97" w14:textId="77777777" w:rsidR="0047317A" w:rsidRPr="0047317A" w:rsidRDefault="0047317A" w:rsidP="0047317A">
      <w:pPr>
        <w:numPr>
          <w:ilvl w:val="0"/>
          <w:numId w:val="28"/>
        </w:numPr>
      </w:pPr>
      <w:r w:rsidRPr="0047317A">
        <w:t xml:space="preserve">UK approval rate: </w:t>
      </w:r>
      <w:r w:rsidRPr="0047317A">
        <w:rPr>
          <w:b/>
          <w:bCs/>
        </w:rPr>
        <w:t>65.0%</w:t>
      </w:r>
    </w:p>
    <w:p w14:paraId="405EADE3" w14:textId="77777777" w:rsidR="0047317A" w:rsidRPr="0047317A" w:rsidRDefault="0047317A" w:rsidP="0047317A">
      <w:pPr>
        <w:numPr>
          <w:ilvl w:val="0"/>
          <w:numId w:val="28"/>
        </w:numPr>
      </w:pPr>
      <w:r w:rsidRPr="0047317A">
        <w:t xml:space="preserve">US four-fifths alert: White applicants fall below the 0.80 threshold, with a ratio of </w:t>
      </w:r>
      <w:r w:rsidRPr="0047317A">
        <w:rPr>
          <w:b/>
          <w:bCs/>
        </w:rPr>
        <w:t>0.77</w:t>
      </w:r>
    </w:p>
    <w:p w14:paraId="0B41C10C" w14:textId="77777777" w:rsidR="0047317A" w:rsidRPr="0047317A" w:rsidRDefault="0047317A" w:rsidP="0047317A">
      <w:r w:rsidRPr="0047317A">
        <w:t>In a real setting, this would trigger CCO review. In this artificial dataset, the result is partly driven by the zip codes selected for the simulation. Many majority-minority zip codes were intentionally included, so the result should be treated as a demonstration of the tool’s logic instead of evidence of real discrimination.</w:t>
      </w:r>
    </w:p>
    <w:p w14:paraId="7497AC31" w14:textId="77777777" w:rsidR="0047317A" w:rsidRPr="0047317A" w:rsidRDefault="0047317A" w:rsidP="0047317A">
      <w:r w:rsidRPr="0047317A">
        <w:t>The main lesson is that fairness metrics depend heavily on cohort design. The four-fifths rule can flag a pattern, but humans still need to decide whether it reflects discrimination, data design, or a legitimate business factor.</w:t>
      </w:r>
    </w:p>
    <w:p w14:paraId="79B5D4E6" w14:textId="77777777" w:rsidR="0047317A" w:rsidRDefault="0047317A" w:rsidP="0047317A">
      <w:r w:rsidRPr="0047317A">
        <w:rPr>
          <w:b/>
          <w:bCs/>
        </w:rPr>
        <w:t>Diagram reference:</w:t>
      </w:r>
      <w:r w:rsidRPr="0047317A">
        <w:t xml:space="preserve"> The relationship between the synthetic data, jurisdiction router, analysis engine, and output reports </w:t>
      </w:r>
      <w:proofErr w:type="gramStart"/>
      <w:r w:rsidRPr="0047317A">
        <w:t>is</w:t>
      </w:r>
      <w:proofErr w:type="gramEnd"/>
      <w:r w:rsidRPr="0047317A">
        <w:t xml:space="preserve"> shown in </w:t>
      </w:r>
      <w:r w:rsidRPr="0047317A">
        <w:rPr>
          <w:b/>
          <w:bCs/>
        </w:rPr>
        <w:t>Diagram 1</w:t>
      </w:r>
      <w:r w:rsidRPr="0047317A">
        <w:t>.</w:t>
      </w:r>
    </w:p>
    <w:p w14:paraId="0C2425EC" w14:textId="77777777" w:rsidR="00EE0EC4" w:rsidRDefault="00EE0EC4" w:rsidP="0047317A"/>
    <w:p w14:paraId="724FD170" w14:textId="5247F5FC" w:rsidR="00EE0EC4" w:rsidRDefault="00EE0EC4" w:rsidP="0047317A">
      <w:r>
        <w:t>References:</w:t>
      </w:r>
    </w:p>
    <w:p w14:paraId="30186443" w14:textId="77777777" w:rsidR="00EE0EC4" w:rsidRPr="00EE0EC4" w:rsidRDefault="00EE0EC4" w:rsidP="00EE0EC4">
      <w:pPr>
        <w:numPr>
          <w:ilvl w:val="0"/>
          <w:numId w:val="29"/>
        </w:numPr>
      </w:pPr>
      <w:r w:rsidRPr="00EE0EC4">
        <w:rPr>
          <w:b/>
          <w:bCs/>
        </w:rPr>
        <w:t>Consumer Financial Protection Bureau (CFPB). (2014).</w:t>
      </w:r>
      <w:r w:rsidRPr="00EE0EC4">
        <w:br/>
      </w:r>
      <w:r w:rsidRPr="00EE0EC4">
        <w:rPr>
          <w:i/>
          <w:iCs/>
        </w:rPr>
        <w:t>Using Publicly Available Information to Proxy for Unidentified Race and Ethnicity: A Methodology and Assessment.</w:t>
      </w:r>
      <w:r w:rsidRPr="00EE0EC4">
        <w:br/>
        <w:t>https://files.consumerfinance.gov/f/201409_cfpb_report_proxy-methodology.pdf</w:t>
      </w:r>
      <w:r w:rsidRPr="00EE0EC4">
        <w:br/>
      </w:r>
      <w:r w:rsidRPr="00EE0EC4">
        <w:rPr>
          <w:b/>
          <w:bCs/>
        </w:rPr>
        <w:t>Use for:</w:t>
      </w:r>
      <w:r w:rsidRPr="00EE0EC4">
        <w:t xml:space="preserve"> BISG methodology and race/ethnicity proxying in US fair-lending analysis.</w:t>
      </w:r>
    </w:p>
    <w:p w14:paraId="32CB2260" w14:textId="77777777" w:rsidR="00EE0EC4" w:rsidRPr="00EE0EC4" w:rsidRDefault="00EE0EC4" w:rsidP="00EE0EC4">
      <w:pPr>
        <w:numPr>
          <w:ilvl w:val="0"/>
          <w:numId w:val="29"/>
        </w:numPr>
      </w:pPr>
      <w:r w:rsidRPr="00EE0EC4">
        <w:rPr>
          <w:b/>
          <w:bCs/>
        </w:rPr>
        <w:lastRenderedPageBreak/>
        <w:t>US Census Bureau. (2016).</w:t>
      </w:r>
      <w:r w:rsidRPr="00EE0EC4">
        <w:br/>
      </w:r>
      <w:r w:rsidRPr="00EE0EC4">
        <w:rPr>
          <w:i/>
          <w:iCs/>
        </w:rPr>
        <w:t>Frequently Occurring Surnames from the 2010 Census.</w:t>
      </w:r>
      <w:r w:rsidRPr="00EE0EC4">
        <w:br/>
        <w:t>https://www.census.gov/topics/population/genealogy/data/2010_surnames.html</w:t>
      </w:r>
      <w:r w:rsidRPr="00EE0EC4">
        <w:br/>
      </w:r>
      <w:r w:rsidRPr="00EE0EC4">
        <w:rPr>
          <w:b/>
          <w:bCs/>
        </w:rPr>
        <w:t>Use for:</w:t>
      </w:r>
      <w:r w:rsidRPr="00EE0EC4">
        <w:t xml:space="preserve"> surname–race probability weights used in BISG.</w:t>
      </w:r>
    </w:p>
    <w:p w14:paraId="35F29404" w14:textId="77777777" w:rsidR="00EE0EC4" w:rsidRPr="00EE0EC4" w:rsidRDefault="00EE0EC4" w:rsidP="00EE0EC4">
      <w:pPr>
        <w:numPr>
          <w:ilvl w:val="0"/>
          <w:numId w:val="29"/>
        </w:numPr>
      </w:pPr>
      <w:r w:rsidRPr="00EE0EC4">
        <w:rPr>
          <w:b/>
          <w:bCs/>
        </w:rPr>
        <w:t>Electronic Code of Federal Regulations.</w:t>
      </w:r>
      <w:r w:rsidRPr="00EE0EC4">
        <w:br/>
      </w:r>
      <w:r w:rsidRPr="00EE0EC4">
        <w:rPr>
          <w:i/>
          <w:iCs/>
        </w:rPr>
        <w:t>Regulation C — Home Mortgage Disclosure Act, 12 C.F.R. Part 1003.</w:t>
      </w:r>
      <w:r w:rsidRPr="00EE0EC4">
        <w:br/>
        <w:t>https://www.ecfr.gov/current/title-12/chapter-X/part-1003</w:t>
      </w:r>
      <w:r w:rsidRPr="00EE0EC4">
        <w:br/>
      </w:r>
      <w:r w:rsidRPr="00EE0EC4">
        <w:rPr>
          <w:b/>
          <w:bCs/>
        </w:rPr>
        <w:t>Use for:</w:t>
      </w:r>
      <w:r w:rsidRPr="00EE0EC4">
        <w:t xml:space="preserve"> HMDA mortgage reporting fields, including race, ethnicity, sex, loan purpose, and application outcome.</w:t>
      </w:r>
    </w:p>
    <w:p w14:paraId="362540CF" w14:textId="77777777" w:rsidR="00EE0EC4" w:rsidRPr="00EE0EC4" w:rsidRDefault="00EE0EC4" w:rsidP="00EE0EC4">
      <w:pPr>
        <w:numPr>
          <w:ilvl w:val="0"/>
          <w:numId w:val="29"/>
        </w:numPr>
      </w:pPr>
      <w:r w:rsidRPr="00EE0EC4">
        <w:rPr>
          <w:b/>
          <w:bCs/>
        </w:rPr>
        <w:t>Financial Conduct Authority (FCA). (2022).</w:t>
      </w:r>
      <w:r w:rsidRPr="00EE0EC4">
        <w:br/>
      </w:r>
      <w:r w:rsidRPr="00EE0EC4">
        <w:rPr>
          <w:i/>
          <w:iCs/>
        </w:rPr>
        <w:t>PS22/9: A New Consumer Duty.</w:t>
      </w:r>
      <w:r w:rsidRPr="00EE0EC4">
        <w:br/>
        <w:t>https://www.fca.org.uk/publication/policy/ps22-9.pdf</w:t>
      </w:r>
      <w:r w:rsidRPr="00EE0EC4">
        <w:br/>
      </w:r>
      <w:r w:rsidRPr="00EE0EC4">
        <w:rPr>
          <w:b/>
          <w:bCs/>
        </w:rPr>
        <w:t>Use for:</w:t>
      </w:r>
      <w:r w:rsidRPr="00EE0EC4">
        <w:t xml:space="preserve"> UK Consumer Duty, customer outcomes, monitoring, governance, and board accountability.</w:t>
      </w:r>
    </w:p>
    <w:p w14:paraId="4E34197E" w14:textId="77777777" w:rsidR="00EE0EC4" w:rsidRDefault="00EE0EC4" w:rsidP="00EE0EC4">
      <w:pPr>
        <w:numPr>
          <w:ilvl w:val="0"/>
          <w:numId w:val="29"/>
        </w:numPr>
      </w:pPr>
      <w:r w:rsidRPr="00EE0EC4">
        <w:rPr>
          <w:b/>
          <w:bCs/>
        </w:rPr>
        <w:t>UK Government.</w:t>
      </w:r>
      <w:r w:rsidRPr="00EE0EC4">
        <w:br/>
      </w:r>
      <w:r w:rsidRPr="00EE0EC4">
        <w:rPr>
          <w:i/>
          <w:iCs/>
        </w:rPr>
        <w:t>Equality Act 2010 — Protected Characteristics.</w:t>
      </w:r>
      <w:r w:rsidRPr="00EE0EC4">
        <w:br/>
        <w:t>https://www.legislation.gov.uk/ukpga/2010/15/part/2/chapter/1</w:t>
      </w:r>
      <w:r w:rsidRPr="00EE0EC4">
        <w:br/>
      </w:r>
      <w:r w:rsidRPr="00EE0EC4">
        <w:rPr>
          <w:b/>
          <w:bCs/>
        </w:rPr>
        <w:t>Use for:</w:t>
      </w:r>
      <w:r w:rsidRPr="00EE0EC4">
        <w:t xml:space="preserve"> UK protected characteristics such as race, sex, age, disability, religion or belief, and others.</w:t>
      </w:r>
    </w:p>
    <w:p w14:paraId="080FCC67" w14:textId="77777777" w:rsidR="00EE0EC4" w:rsidRPr="0047317A" w:rsidRDefault="00EE0EC4" w:rsidP="0047317A"/>
    <w:p w14:paraId="1E3B2A5D" w14:textId="77777777" w:rsidR="00826EF4" w:rsidRDefault="00826EF4"/>
    <w:sectPr w:rsidR="00826EF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8BDC11" w14:textId="77777777" w:rsidR="008877CF" w:rsidRDefault="008877CF" w:rsidP="0047317A">
      <w:pPr>
        <w:spacing w:after="0" w:line="240" w:lineRule="auto"/>
      </w:pPr>
      <w:r>
        <w:separator/>
      </w:r>
    </w:p>
  </w:endnote>
  <w:endnote w:type="continuationSeparator" w:id="0">
    <w:p w14:paraId="0591CF6E" w14:textId="77777777" w:rsidR="008877CF" w:rsidRDefault="008877CF" w:rsidP="00473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DD8FC3" w14:textId="77777777" w:rsidR="008877CF" w:rsidRDefault="008877CF" w:rsidP="0047317A">
      <w:pPr>
        <w:spacing w:after="0" w:line="240" w:lineRule="auto"/>
      </w:pPr>
      <w:r>
        <w:separator/>
      </w:r>
    </w:p>
  </w:footnote>
  <w:footnote w:type="continuationSeparator" w:id="0">
    <w:p w14:paraId="34180CCB" w14:textId="77777777" w:rsidR="008877CF" w:rsidRDefault="008877CF" w:rsidP="00473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B5275" w14:textId="49DFDDEA" w:rsidR="0047317A" w:rsidRDefault="0047317A" w:rsidP="0047317A">
    <w:pPr>
      <w:pStyle w:val="Header"/>
    </w:pPr>
    <w:r>
      <w:t xml:space="preserve">Assignment 1   - Task </w:t>
    </w:r>
    <w:r>
      <w:t>3</w:t>
    </w:r>
    <w:r>
      <w:t xml:space="preserve"> </w:t>
    </w:r>
    <w:proofErr w:type="gramStart"/>
    <w:r w:rsidR="00BB5E2B">
      <w:t>( detailed</w:t>
    </w:r>
    <w:proofErr w:type="gramEnd"/>
    <w:r w:rsidR="00BB5E2B">
      <w:t>)</w:t>
    </w:r>
    <w:r>
      <w:t xml:space="preserve">              Presented by: </w:t>
    </w:r>
    <w:proofErr w:type="spellStart"/>
    <w:r>
      <w:t>Anandan</w:t>
    </w:r>
    <w:proofErr w:type="spellEnd"/>
    <w:r>
      <w:t xml:space="preserve"> </w:t>
    </w:r>
    <w:proofErr w:type="spellStart"/>
    <w:r>
      <w:t>Eruchamma</w:t>
    </w:r>
    <w:proofErr w:type="spellEnd"/>
    <w:r>
      <w:t xml:space="preserve"> Bhuvaneswari </w:t>
    </w:r>
  </w:p>
  <w:p w14:paraId="40271437" w14:textId="77777777" w:rsidR="0047317A" w:rsidRDefault="0047317A" w:rsidP="0047317A">
    <w:pPr>
      <w:pStyle w:val="Header"/>
    </w:pPr>
    <w:r>
      <w:t xml:space="preserve">                    </w:t>
    </w:r>
    <w:r>
      <w:tab/>
    </w:r>
    <w:r>
      <w:tab/>
      <w:t xml:space="preserve"> </w:t>
    </w:r>
    <w:proofErr w:type="gramStart"/>
    <w:r>
      <w:t>( G</w:t>
    </w:r>
    <w:proofErr w:type="gramEnd"/>
    <w:r>
      <w:t>2506438A)</w:t>
    </w:r>
  </w:p>
  <w:p w14:paraId="67B99F20" w14:textId="77777777" w:rsidR="0047317A" w:rsidRDefault="004731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C252D1"/>
    <w:multiLevelType w:val="multilevel"/>
    <w:tmpl w:val="B4D87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313A5"/>
    <w:multiLevelType w:val="multilevel"/>
    <w:tmpl w:val="99AA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E0782"/>
    <w:multiLevelType w:val="multilevel"/>
    <w:tmpl w:val="4CF6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700F9"/>
    <w:multiLevelType w:val="multilevel"/>
    <w:tmpl w:val="DD5C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2188E"/>
    <w:multiLevelType w:val="multilevel"/>
    <w:tmpl w:val="4C5E2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4662B9"/>
    <w:multiLevelType w:val="multilevel"/>
    <w:tmpl w:val="4AF60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CB35DA"/>
    <w:multiLevelType w:val="multilevel"/>
    <w:tmpl w:val="4C70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A44CF"/>
    <w:multiLevelType w:val="multilevel"/>
    <w:tmpl w:val="1C4C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67A45"/>
    <w:multiLevelType w:val="multilevel"/>
    <w:tmpl w:val="0284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7251B"/>
    <w:multiLevelType w:val="multilevel"/>
    <w:tmpl w:val="8D64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56E5E"/>
    <w:multiLevelType w:val="multilevel"/>
    <w:tmpl w:val="B5E6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A471D"/>
    <w:multiLevelType w:val="multilevel"/>
    <w:tmpl w:val="AEEE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23CD6"/>
    <w:multiLevelType w:val="multilevel"/>
    <w:tmpl w:val="30EC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032CC"/>
    <w:multiLevelType w:val="multilevel"/>
    <w:tmpl w:val="0B32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4A2D7F"/>
    <w:multiLevelType w:val="multilevel"/>
    <w:tmpl w:val="5F0A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7D5FFA"/>
    <w:multiLevelType w:val="multilevel"/>
    <w:tmpl w:val="ADE6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F41AE"/>
    <w:multiLevelType w:val="multilevel"/>
    <w:tmpl w:val="F8BC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AC74F5"/>
    <w:multiLevelType w:val="multilevel"/>
    <w:tmpl w:val="6A5E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C4838"/>
    <w:multiLevelType w:val="multilevel"/>
    <w:tmpl w:val="84AE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D749F0"/>
    <w:multiLevelType w:val="multilevel"/>
    <w:tmpl w:val="8B8C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E14EC5"/>
    <w:multiLevelType w:val="multilevel"/>
    <w:tmpl w:val="2DF8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BB10EF"/>
    <w:multiLevelType w:val="multilevel"/>
    <w:tmpl w:val="B41E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B154B4"/>
    <w:multiLevelType w:val="multilevel"/>
    <w:tmpl w:val="8FBE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CA2D9B"/>
    <w:multiLevelType w:val="multilevel"/>
    <w:tmpl w:val="BAA2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836B95"/>
    <w:multiLevelType w:val="multilevel"/>
    <w:tmpl w:val="F996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CF6252"/>
    <w:multiLevelType w:val="multilevel"/>
    <w:tmpl w:val="8316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83573B"/>
    <w:multiLevelType w:val="multilevel"/>
    <w:tmpl w:val="61D4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E661D5"/>
    <w:multiLevelType w:val="multilevel"/>
    <w:tmpl w:val="C70C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EA07BD"/>
    <w:multiLevelType w:val="multilevel"/>
    <w:tmpl w:val="2908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747429">
    <w:abstractNumId w:val="25"/>
  </w:num>
  <w:num w:numId="2" w16cid:durableId="762190212">
    <w:abstractNumId w:val="26"/>
  </w:num>
  <w:num w:numId="3" w16cid:durableId="1693727358">
    <w:abstractNumId w:val="18"/>
  </w:num>
  <w:num w:numId="4" w16cid:durableId="493648560">
    <w:abstractNumId w:val="1"/>
  </w:num>
  <w:num w:numId="5" w16cid:durableId="286276602">
    <w:abstractNumId w:val="22"/>
  </w:num>
  <w:num w:numId="6" w16cid:durableId="1422484452">
    <w:abstractNumId w:val="6"/>
  </w:num>
  <w:num w:numId="7" w16cid:durableId="1968273229">
    <w:abstractNumId w:val="27"/>
  </w:num>
  <w:num w:numId="8" w16cid:durableId="1199125749">
    <w:abstractNumId w:val="2"/>
  </w:num>
  <w:num w:numId="9" w16cid:durableId="1277252593">
    <w:abstractNumId w:val="12"/>
  </w:num>
  <w:num w:numId="10" w16cid:durableId="1090813380">
    <w:abstractNumId w:val="4"/>
  </w:num>
  <w:num w:numId="11" w16cid:durableId="380180417">
    <w:abstractNumId w:val="7"/>
  </w:num>
  <w:num w:numId="12" w16cid:durableId="469789404">
    <w:abstractNumId w:val="17"/>
  </w:num>
  <w:num w:numId="13" w16cid:durableId="475029391">
    <w:abstractNumId w:val="19"/>
  </w:num>
  <w:num w:numId="14" w16cid:durableId="1382485434">
    <w:abstractNumId w:val="16"/>
  </w:num>
  <w:num w:numId="15" w16cid:durableId="1091926202">
    <w:abstractNumId w:val="11"/>
  </w:num>
  <w:num w:numId="16" w16cid:durableId="1708021440">
    <w:abstractNumId w:val="10"/>
  </w:num>
  <w:num w:numId="17" w16cid:durableId="584799159">
    <w:abstractNumId w:val="13"/>
  </w:num>
  <w:num w:numId="18" w16cid:durableId="171922244">
    <w:abstractNumId w:val="24"/>
  </w:num>
  <w:num w:numId="19" w16cid:durableId="1694115268">
    <w:abstractNumId w:val="23"/>
  </w:num>
  <w:num w:numId="20" w16cid:durableId="595985545">
    <w:abstractNumId w:val="15"/>
  </w:num>
  <w:num w:numId="21" w16cid:durableId="341861733">
    <w:abstractNumId w:val="3"/>
  </w:num>
  <w:num w:numId="22" w16cid:durableId="806430360">
    <w:abstractNumId w:val="20"/>
  </w:num>
  <w:num w:numId="23" w16cid:durableId="2053380179">
    <w:abstractNumId w:val="28"/>
  </w:num>
  <w:num w:numId="24" w16cid:durableId="986012441">
    <w:abstractNumId w:val="5"/>
  </w:num>
  <w:num w:numId="25" w16cid:durableId="1797024247">
    <w:abstractNumId w:val="8"/>
  </w:num>
  <w:num w:numId="26" w16cid:durableId="1749423764">
    <w:abstractNumId w:val="21"/>
  </w:num>
  <w:num w:numId="27" w16cid:durableId="1851791488">
    <w:abstractNumId w:val="9"/>
  </w:num>
  <w:num w:numId="28" w16cid:durableId="1532722144">
    <w:abstractNumId w:val="14"/>
  </w:num>
  <w:num w:numId="29" w16cid:durableId="1369065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17A"/>
    <w:rsid w:val="0047317A"/>
    <w:rsid w:val="00651642"/>
    <w:rsid w:val="00826EF4"/>
    <w:rsid w:val="0088644A"/>
    <w:rsid w:val="008877CF"/>
    <w:rsid w:val="0094725F"/>
    <w:rsid w:val="00BB5E2B"/>
    <w:rsid w:val="00BD2E4C"/>
    <w:rsid w:val="00EE0EC4"/>
    <w:rsid w:val="00F95E10"/>
    <w:rsid w:val="00FC2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340D0"/>
  <w15:chartTrackingRefBased/>
  <w15:docId w15:val="{4C7BCF80-E2BB-1146-9B9C-43B800877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3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1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1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1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3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17A"/>
    <w:rPr>
      <w:rFonts w:eastAsiaTheme="majorEastAsia" w:cstheme="majorBidi"/>
      <w:color w:val="272727" w:themeColor="text1" w:themeTint="D8"/>
    </w:rPr>
  </w:style>
  <w:style w:type="paragraph" w:styleId="Title">
    <w:name w:val="Title"/>
    <w:basedOn w:val="Normal"/>
    <w:next w:val="Normal"/>
    <w:link w:val="TitleChar"/>
    <w:uiPriority w:val="10"/>
    <w:qFormat/>
    <w:rsid w:val="00473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17A"/>
    <w:pPr>
      <w:spacing w:before="160"/>
      <w:jc w:val="center"/>
    </w:pPr>
    <w:rPr>
      <w:i/>
      <w:iCs/>
      <w:color w:val="404040" w:themeColor="text1" w:themeTint="BF"/>
    </w:rPr>
  </w:style>
  <w:style w:type="character" w:customStyle="1" w:styleId="QuoteChar">
    <w:name w:val="Quote Char"/>
    <w:basedOn w:val="DefaultParagraphFont"/>
    <w:link w:val="Quote"/>
    <w:uiPriority w:val="29"/>
    <w:rsid w:val="0047317A"/>
    <w:rPr>
      <w:i/>
      <w:iCs/>
      <w:color w:val="404040" w:themeColor="text1" w:themeTint="BF"/>
    </w:rPr>
  </w:style>
  <w:style w:type="paragraph" w:styleId="ListParagraph">
    <w:name w:val="List Paragraph"/>
    <w:basedOn w:val="Normal"/>
    <w:uiPriority w:val="34"/>
    <w:qFormat/>
    <w:rsid w:val="0047317A"/>
    <w:pPr>
      <w:ind w:left="720"/>
      <w:contextualSpacing/>
    </w:pPr>
  </w:style>
  <w:style w:type="character" w:styleId="IntenseEmphasis">
    <w:name w:val="Intense Emphasis"/>
    <w:basedOn w:val="DefaultParagraphFont"/>
    <w:uiPriority w:val="21"/>
    <w:qFormat/>
    <w:rsid w:val="0047317A"/>
    <w:rPr>
      <w:i/>
      <w:iCs/>
      <w:color w:val="0F4761" w:themeColor="accent1" w:themeShade="BF"/>
    </w:rPr>
  </w:style>
  <w:style w:type="paragraph" w:styleId="IntenseQuote">
    <w:name w:val="Intense Quote"/>
    <w:basedOn w:val="Normal"/>
    <w:next w:val="Normal"/>
    <w:link w:val="IntenseQuoteChar"/>
    <w:uiPriority w:val="30"/>
    <w:qFormat/>
    <w:rsid w:val="00473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17A"/>
    <w:rPr>
      <w:i/>
      <w:iCs/>
      <w:color w:val="0F4761" w:themeColor="accent1" w:themeShade="BF"/>
    </w:rPr>
  </w:style>
  <w:style w:type="character" w:styleId="IntenseReference">
    <w:name w:val="Intense Reference"/>
    <w:basedOn w:val="DefaultParagraphFont"/>
    <w:uiPriority w:val="32"/>
    <w:qFormat/>
    <w:rsid w:val="0047317A"/>
    <w:rPr>
      <w:b/>
      <w:bCs/>
      <w:smallCaps/>
      <w:color w:val="0F4761" w:themeColor="accent1" w:themeShade="BF"/>
      <w:spacing w:val="5"/>
    </w:rPr>
  </w:style>
  <w:style w:type="paragraph" w:styleId="Header">
    <w:name w:val="header"/>
    <w:basedOn w:val="Normal"/>
    <w:link w:val="HeaderChar"/>
    <w:uiPriority w:val="99"/>
    <w:unhideWhenUsed/>
    <w:rsid w:val="004731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317A"/>
  </w:style>
  <w:style w:type="paragraph" w:styleId="Footer">
    <w:name w:val="footer"/>
    <w:basedOn w:val="Normal"/>
    <w:link w:val="FooterChar"/>
    <w:uiPriority w:val="99"/>
    <w:unhideWhenUsed/>
    <w:rsid w:val="004731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31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3094760">
      <w:bodyDiv w:val="1"/>
      <w:marLeft w:val="0"/>
      <w:marRight w:val="0"/>
      <w:marTop w:val="0"/>
      <w:marBottom w:val="0"/>
      <w:divBdr>
        <w:top w:val="none" w:sz="0" w:space="0" w:color="auto"/>
        <w:left w:val="none" w:sz="0" w:space="0" w:color="auto"/>
        <w:bottom w:val="none" w:sz="0" w:space="0" w:color="auto"/>
        <w:right w:val="none" w:sz="0" w:space="0" w:color="auto"/>
      </w:divBdr>
    </w:div>
    <w:div w:id="1750158186">
      <w:bodyDiv w:val="1"/>
      <w:marLeft w:val="0"/>
      <w:marRight w:val="0"/>
      <w:marTop w:val="0"/>
      <w:marBottom w:val="0"/>
      <w:divBdr>
        <w:top w:val="none" w:sz="0" w:space="0" w:color="auto"/>
        <w:left w:val="none" w:sz="0" w:space="0" w:color="auto"/>
        <w:bottom w:val="none" w:sz="0" w:space="0" w:color="auto"/>
        <w:right w:val="none" w:sz="0" w:space="0" w:color="auto"/>
      </w:divBdr>
      <w:divsChild>
        <w:div w:id="398015653">
          <w:marLeft w:val="0"/>
          <w:marRight w:val="0"/>
          <w:marTop w:val="120"/>
          <w:marBottom w:val="120"/>
          <w:divBdr>
            <w:top w:val="none" w:sz="0" w:space="0" w:color="auto"/>
            <w:left w:val="none" w:sz="0" w:space="0" w:color="auto"/>
            <w:bottom w:val="none" w:sz="0" w:space="0" w:color="auto"/>
            <w:right w:val="none" w:sz="0" w:space="0" w:color="auto"/>
          </w:divBdr>
        </w:div>
        <w:div w:id="325210829">
          <w:marLeft w:val="0"/>
          <w:marRight w:val="0"/>
          <w:marTop w:val="120"/>
          <w:marBottom w:val="120"/>
          <w:divBdr>
            <w:top w:val="none" w:sz="0" w:space="0" w:color="auto"/>
            <w:left w:val="none" w:sz="0" w:space="0" w:color="auto"/>
            <w:bottom w:val="none" w:sz="0" w:space="0" w:color="auto"/>
            <w:right w:val="none" w:sz="0" w:space="0" w:color="auto"/>
          </w:divBdr>
        </w:div>
        <w:div w:id="649212824">
          <w:marLeft w:val="0"/>
          <w:marRight w:val="0"/>
          <w:marTop w:val="120"/>
          <w:marBottom w:val="120"/>
          <w:divBdr>
            <w:top w:val="none" w:sz="0" w:space="0" w:color="auto"/>
            <w:left w:val="none" w:sz="0" w:space="0" w:color="auto"/>
            <w:bottom w:val="none" w:sz="0" w:space="0" w:color="auto"/>
            <w:right w:val="none" w:sz="0" w:space="0" w:color="auto"/>
          </w:divBdr>
        </w:div>
        <w:div w:id="1850753733">
          <w:marLeft w:val="0"/>
          <w:marRight w:val="0"/>
          <w:marTop w:val="120"/>
          <w:marBottom w:val="120"/>
          <w:divBdr>
            <w:top w:val="none" w:sz="0" w:space="0" w:color="auto"/>
            <w:left w:val="none" w:sz="0" w:space="0" w:color="auto"/>
            <w:bottom w:val="none" w:sz="0" w:space="0" w:color="auto"/>
            <w:right w:val="none" w:sz="0" w:space="0" w:color="auto"/>
          </w:divBdr>
        </w:div>
        <w:div w:id="597059109">
          <w:marLeft w:val="0"/>
          <w:marRight w:val="0"/>
          <w:marTop w:val="120"/>
          <w:marBottom w:val="120"/>
          <w:divBdr>
            <w:top w:val="none" w:sz="0" w:space="0" w:color="auto"/>
            <w:left w:val="none" w:sz="0" w:space="0" w:color="auto"/>
            <w:bottom w:val="none" w:sz="0" w:space="0" w:color="auto"/>
            <w:right w:val="none" w:sz="0" w:space="0" w:color="auto"/>
          </w:divBdr>
        </w:div>
        <w:div w:id="1251159434">
          <w:marLeft w:val="0"/>
          <w:marRight w:val="0"/>
          <w:marTop w:val="120"/>
          <w:marBottom w:val="120"/>
          <w:divBdr>
            <w:top w:val="none" w:sz="0" w:space="0" w:color="auto"/>
            <w:left w:val="none" w:sz="0" w:space="0" w:color="auto"/>
            <w:bottom w:val="none" w:sz="0" w:space="0" w:color="auto"/>
            <w:right w:val="none" w:sz="0" w:space="0" w:color="auto"/>
          </w:divBdr>
        </w:div>
        <w:div w:id="227812401">
          <w:marLeft w:val="0"/>
          <w:marRight w:val="0"/>
          <w:marTop w:val="120"/>
          <w:marBottom w:val="120"/>
          <w:divBdr>
            <w:top w:val="none" w:sz="0" w:space="0" w:color="auto"/>
            <w:left w:val="none" w:sz="0" w:space="0" w:color="auto"/>
            <w:bottom w:val="none" w:sz="0" w:space="0" w:color="auto"/>
            <w:right w:val="none" w:sz="0" w:space="0" w:color="auto"/>
          </w:divBdr>
        </w:div>
        <w:div w:id="238251636">
          <w:marLeft w:val="0"/>
          <w:marRight w:val="0"/>
          <w:marTop w:val="120"/>
          <w:marBottom w:val="120"/>
          <w:divBdr>
            <w:top w:val="none" w:sz="0" w:space="0" w:color="auto"/>
            <w:left w:val="none" w:sz="0" w:space="0" w:color="auto"/>
            <w:bottom w:val="none" w:sz="0" w:space="0" w:color="auto"/>
            <w:right w:val="none" w:sz="0" w:space="0" w:color="auto"/>
          </w:divBdr>
        </w:div>
        <w:div w:id="1415780784">
          <w:marLeft w:val="0"/>
          <w:marRight w:val="0"/>
          <w:marTop w:val="120"/>
          <w:marBottom w:val="120"/>
          <w:divBdr>
            <w:top w:val="none" w:sz="0" w:space="0" w:color="auto"/>
            <w:left w:val="none" w:sz="0" w:space="0" w:color="auto"/>
            <w:bottom w:val="none" w:sz="0" w:space="0" w:color="auto"/>
            <w:right w:val="none" w:sz="0" w:space="0" w:color="auto"/>
          </w:divBdr>
        </w:div>
        <w:div w:id="393822986">
          <w:marLeft w:val="0"/>
          <w:marRight w:val="0"/>
          <w:marTop w:val="120"/>
          <w:marBottom w:val="120"/>
          <w:divBdr>
            <w:top w:val="none" w:sz="0" w:space="0" w:color="auto"/>
            <w:left w:val="none" w:sz="0" w:space="0" w:color="auto"/>
            <w:bottom w:val="none" w:sz="0" w:space="0" w:color="auto"/>
            <w:right w:val="none" w:sz="0" w:space="0" w:color="auto"/>
          </w:divBdr>
        </w:div>
        <w:div w:id="1784038291">
          <w:marLeft w:val="0"/>
          <w:marRight w:val="0"/>
          <w:marTop w:val="120"/>
          <w:marBottom w:val="120"/>
          <w:divBdr>
            <w:top w:val="none" w:sz="0" w:space="0" w:color="auto"/>
            <w:left w:val="none" w:sz="0" w:space="0" w:color="auto"/>
            <w:bottom w:val="none" w:sz="0" w:space="0" w:color="auto"/>
            <w:right w:val="none" w:sz="0" w:space="0" w:color="auto"/>
          </w:divBdr>
        </w:div>
        <w:div w:id="1833569727">
          <w:marLeft w:val="0"/>
          <w:marRight w:val="0"/>
          <w:marTop w:val="120"/>
          <w:marBottom w:val="120"/>
          <w:divBdr>
            <w:top w:val="none" w:sz="0" w:space="0" w:color="auto"/>
            <w:left w:val="none" w:sz="0" w:space="0" w:color="auto"/>
            <w:bottom w:val="none" w:sz="0" w:space="0" w:color="auto"/>
            <w:right w:val="none" w:sz="0" w:space="0" w:color="auto"/>
          </w:divBdr>
        </w:div>
        <w:div w:id="1683320527">
          <w:marLeft w:val="0"/>
          <w:marRight w:val="0"/>
          <w:marTop w:val="120"/>
          <w:marBottom w:val="120"/>
          <w:divBdr>
            <w:top w:val="none" w:sz="0" w:space="0" w:color="auto"/>
            <w:left w:val="none" w:sz="0" w:space="0" w:color="auto"/>
            <w:bottom w:val="none" w:sz="0" w:space="0" w:color="auto"/>
            <w:right w:val="none" w:sz="0" w:space="0" w:color="auto"/>
          </w:divBdr>
        </w:div>
        <w:div w:id="391195071">
          <w:marLeft w:val="0"/>
          <w:marRight w:val="0"/>
          <w:marTop w:val="120"/>
          <w:marBottom w:val="120"/>
          <w:divBdr>
            <w:top w:val="none" w:sz="0" w:space="0" w:color="auto"/>
            <w:left w:val="none" w:sz="0" w:space="0" w:color="auto"/>
            <w:bottom w:val="none" w:sz="0" w:space="0" w:color="auto"/>
            <w:right w:val="none" w:sz="0" w:space="0" w:color="auto"/>
          </w:divBdr>
        </w:div>
        <w:div w:id="163447311">
          <w:marLeft w:val="0"/>
          <w:marRight w:val="0"/>
          <w:marTop w:val="120"/>
          <w:marBottom w:val="120"/>
          <w:divBdr>
            <w:top w:val="none" w:sz="0" w:space="0" w:color="auto"/>
            <w:left w:val="none" w:sz="0" w:space="0" w:color="auto"/>
            <w:bottom w:val="none" w:sz="0" w:space="0" w:color="auto"/>
            <w:right w:val="none" w:sz="0" w:space="0" w:color="auto"/>
          </w:divBdr>
        </w:div>
        <w:div w:id="229315070">
          <w:marLeft w:val="0"/>
          <w:marRight w:val="0"/>
          <w:marTop w:val="120"/>
          <w:marBottom w:val="120"/>
          <w:divBdr>
            <w:top w:val="none" w:sz="0" w:space="0" w:color="auto"/>
            <w:left w:val="none" w:sz="0" w:space="0" w:color="auto"/>
            <w:bottom w:val="none" w:sz="0" w:space="0" w:color="auto"/>
            <w:right w:val="none" w:sz="0" w:space="0" w:color="auto"/>
          </w:divBdr>
        </w:div>
        <w:div w:id="1264337329">
          <w:marLeft w:val="0"/>
          <w:marRight w:val="0"/>
          <w:marTop w:val="120"/>
          <w:marBottom w:val="120"/>
          <w:divBdr>
            <w:top w:val="none" w:sz="0" w:space="0" w:color="auto"/>
            <w:left w:val="none" w:sz="0" w:space="0" w:color="auto"/>
            <w:bottom w:val="none" w:sz="0" w:space="0" w:color="auto"/>
            <w:right w:val="none" w:sz="0" w:space="0" w:color="auto"/>
          </w:divBdr>
        </w:div>
        <w:div w:id="937760351">
          <w:marLeft w:val="0"/>
          <w:marRight w:val="0"/>
          <w:marTop w:val="120"/>
          <w:marBottom w:val="120"/>
          <w:divBdr>
            <w:top w:val="none" w:sz="0" w:space="0" w:color="auto"/>
            <w:left w:val="none" w:sz="0" w:space="0" w:color="auto"/>
            <w:bottom w:val="none" w:sz="0" w:space="0" w:color="auto"/>
            <w:right w:val="none" w:sz="0" w:space="0" w:color="auto"/>
          </w:divBdr>
        </w:div>
        <w:div w:id="993220221">
          <w:marLeft w:val="0"/>
          <w:marRight w:val="0"/>
          <w:marTop w:val="120"/>
          <w:marBottom w:val="120"/>
          <w:divBdr>
            <w:top w:val="none" w:sz="0" w:space="0" w:color="auto"/>
            <w:left w:val="none" w:sz="0" w:space="0" w:color="auto"/>
            <w:bottom w:val="none" w:sz="0" w:space="0" w:color="auto"/>
            <w:right w:val="none" w:sz="0" w:space="0" w:color="auto"/>
          </w:divBdr>
        </w:div>
        <w:div w:id="381641779">
          <w:marLeft w:val="0"/>
          <w:marRight w:val="0"/>
          <w:marTop w:val="120"/>
          <w:marBottom w:val="120"/>
          <w:divBdr>
            <w:top w:val="none" w:sz="0" w:space="0" w:color="auto"/>
            <w:left w:val="none" w:sz="0" w:space="0" w:color="auto"/>
            <w:bottom w:val="none" w:sz="0" w:space="0" w:color="auto"/>
            <w:right w:val="none" w:sz="0" w:space="0" w:color="auto"/>
          </w:divBdr>
        </w:div>
        <w:div w:id="448626672">
          <w:marLeft w:val="0"/>
          <w:marRight w:val="0"/>
          <w:marTop w:val="120"/>
          <w:marBottom w:val="120"/>
          <w:divBdr>
            <w:top w:val="none" w:sz="0" w:space="0" w:color="auto"/>
            <w:left w:val="none" w:sz="0" w:space="0" w:color="auto"/>
            <w:bottom w:val="none" w:sz="0" w:space="0" w:color="auto"/>
            <w:right w:val="none" w:sz="0" w:space="0" w:color="auto"/>
          </w:divBdr>
        </w:div>
        <w:div w:id="1159271400">
          <w:marLeft w:val="0"/>
          <w:marRight w:val="0"/>
          <w:marTop w:val="120"/>
          <w:marBottom w:val="120"/>
          <w:divBdr>
            <w:top w:val="none" w:sz="0" w:space="0" w:color="auto"/>
            <w:left w:val="none" w:sz="0" w:space="0" w:color="auto"/>
            <w:bottom w:val="none" w:sz="0" w:space="0" w:color="auto"/>
            <w:right w:val="none" w:sz="0" w:space="0" w:color="auto"/>
          </w:divBdr>
        </w:div>
        <w:div w:id="672489089">
          <w:marLeft w:val="0"/>
          <w:marRight w:val="0"/>
          <w:marTop w:val="120"/>
          <w:marBottom w:val="120"/>
          <w:divBdr>
            <w:top w:val="none" w:sz="0" w:space="0" w:color="auto"/>
            <w:left w:val="none" w:sz="0" w:space="0" w:color="auto"/>
            <w:bottom w:val="none" w:sz="0" w:space="0" w:color="auto"/>
            <w:right w:val="none" w:sz="0" w:space="0" w:color="auto"/>
          </w:divBdr>
        </w:div>
        <w:div w:id="670258035">
          <w:marLeft w:val="0"/>
          <w:marRight w:val="0"/>
          <w:marTop w:val="120"/>
          <w:marBottom w:val="120"/>
          <w:divBdr>
            <w:top w:val="none" w:sz="0" w:space="0" w:color="auto"/>
            <w:left w:val="none" w:sz="0" w:space="0" w:color="auto"/>
            <w:bottom w:val="none" w:sz="0" w:space="0" w:color="auto"/>
            <w:right w:val="none" w:sz="0" w:space="0" w:color="auto"/>
          </w:divBdr>
        </w:div>
        <w:div w:id="2102869019">
          <w:marLeft w:val="0"/>
          <w:marRight w:val="0"/>
          <w:marTop w:val="120"/>
          <w:marBottom w:val="120"/>
          <w:divBdr>
            <w:top w:val="none" w:sz="0" w:space="0" w:color="auto"/>
            <w:left w:val="none" w:sz="0" w:space="0" w:color="auto"/>
            <w:bottom w:val="none" w:sz="0" w:space="0" w:color="auto"/>
            <w:right w:val="none" w:sz="0" w:space="0" w:color="auto"/>
          </w:divBdr>
        </w:div>
        <w:div w:id="1860972837">
          <w:marLeft w:val="0"/>
          <w:marRight w:val="0"/>
          <w:marTop w:val="120"/>
          <w:marBottom w:val="120"/>
          <w:divBdr>
            <w:top w:val="none" w:sz="0" w:space="0" w:color="auto"/>
            <w:left w:val="none" w:sz="0" w:space="0" w:color="auto"/>
            <w:bottom w:val="none" w:sz="0" w:space="0" w:color="auto"/>
            <w:right w:val="none" w:sz="0" w:space="0" w:color="auto"/>
          </w:divBdr>
        </w:div>
        <w:div w:id="1732069908">
          <w:marLeft w:val="0"/>
          <w:marRight w:val="0"/>
          <w:marTop w:val="120"/>
          <w:marBottom w:val="120"/>
          <w:divBdr>
            <w:top w:val="none" w:sz="0" w:space="0" w:color="auto"/>
            <w:left w:val="none" w:sz="0" w:space="0" w:color="auto"/>
            <w:bottom w:val="none" w:sz="0" w:space="0" w:color="auto"/>
            <w:right w:val="none" w:sz="0" w:space="0" w:color="auto"/>
          </w:divBdr>
        </w:div>
        <w:div w:id="1845241375">
          <w:marLeft w:val="0"/>
          <w:marRight w:val="0"/>
          <w:marTop w:val="120"/>
          <w:marBottom w:val="120"/>
          <w:divBdr>
            <w:top w:val="none" w:sz="0" w:space="0" w:color="auto"/>
            <w:left w:val="none" w:sz="0" w:space="0" w:color="auto"/>
            <w:bottom w:val="none" w:sz="0" w:space="0" w:color="auto"/>
            <w:right w:val="none" w:sz="0" w:space="0" w:color="auto"/>
          </w:divBdr>
        </w:div>
        <w:div w:id="2065828497">
          <w:marLeft w:val="0"/>
          <w:marRight w:val="0"/>
          <w:marTop w:val="120"/>
          <w:marBottom w:val="120"/>
          <w:divBdr>
            <w:top w:val="none" w:sz="0" w:space="0" w:color="auto"/>
            <w:left w:val="none" w:sz="0" w:space="0" w:color="auto"/>
            <w:bottom w:val="none" w:sz="0" w:space="0" w:color="auto"/>
            <w:right w:val="none" w:sz="0" w:space="0" w:color="auto"/>
          </w:divBdr>
        </w:div>
        <w:div w:id="706831989">
          <w:marLeft w:val="0"/>
          <w:marRight w:val="0"/>
          <w:marTop w:val="120"/>
          <w:marBottom w:val="120"/>
          <w:divBdr>
            <w:top w:val="none" w:sz="0" w:space="0" w:color="auto"/>
            <w:left w:val="none" w:sz="0" w:space="0" w:color="auto"/>
            <w:bottom w:val="none" w:sz="0" w:space="0" w:color="auto"/>
            <w:right w:val="none" w:sz="0" w:space="0" w:color="auto"/>
          </w:divBdr>
        </w:div>
        <w:div w:id="1215386452">
          <w:marLeft w:val="0"/>
          <w:marRight w:val="0"/>
          <w:marTop w:val="120"/>
          <w:marBottom w:val="120"/>
          <w:divBdr>
            <w:top w:val="none" w:sz="0" w:space="0" w:color="auto"/>
            <w:left w:val="none" w:sz="0" w:space="0" w:color="auto"/>
            <w:bottom w:val="none" w:sz="0" w:space="0" w:color="auto"/>
            <w:right w:val="none" w:sz="0" w:space="0" w:color="auto"/>
          </w:divBdr>
        </w:div>
        <w:div w:id="1654064316">
          <w:marLeft w:val="0"/>
          <w:marRight w:val="0"/>
          <w:marTop w:val="120"/>
          <w:marBottom w:val="120"/>
          <w:divBdr>
            <w:top w:val="none" w:sz="0" w:space="0" w:color="auto"/>
            <w:left w:val="none" w:sz="0" w:space="0" w:color="auto"/>
            <w:bottom w:val="none" w:sz="0" w:space="0" w:color="auto"/>
            <w:right w:val="none" w:sz="0" w:space="0" w:color="auto"/>
          </w:divBdr>
        </w:div>
        <w:div w:id="417798519">
          <w:marLeft w:val="0"/>
          <w:marRight w:val="0"/>
          <w:marTop w:val="120"/>
          <w:marBottom w:val="120"/>
          <w:divBdr>
            <w:top w:val="none" w:sz="0" w:space="0" w:color="auto"/>
            <w:left w:val="none" w:sz="0" w:space="0" w:color="auto"/>
            <w:bottom w:val="none" w:sz="0" w:space="0" w:color="auto"/>
            <w:right w:val="none" w:sz="0" w:space="0" w:color="auto"/>
          </w:divBdr>
        </w:div>
        <w:div w:id="3437139">
          <w:marLeft w:val="0"/>
          <w:marRight w:val="0"/>
          <w:marTop w:val="120"/>
          <w:marBottom w:val="120"/>
          <w:divBdr>
            <w:top w:val="none" w:sz="0" w:space="0" w:color="auto"/>
            <w:left w:val="none" w:sz="0" w:space="0" w:color="auto"/>
            <w:bottom w:val="none" w:sz="0" w:space="0" w:color="auto"/>
            <w:right w:val="none" w:sz="0" w:space="0" w:color="auto"/>
          </w:divBdr>
        </w:div>
        <w:div w:id="2065330618">
          <w:marLeft w:val="0"/>
          <w:marRight w:val="0"/>
          <w:marTop w:val="120"/>
          <w:marBottom w:val="120"/>
          <w:divBdr>
            <w:top w:val="none" w:sz="0" w:space="0" w:color="auto"/>
            <w:left w:val="none" w:sz="0" w:space="0" w:color="auto"/>
            <w:bottom w:val="none" w:sz="0" w:space="0" w:color="auto"/>
            <w:right w:val="none" w:sz="0" w:space="0" w:color="auto"/>
          </w:divBdr>
        </w:div>
        <w:div w:id="693307155">
          <w:marLeft w:val="0"/>
          <w:marRight w:val="0"/>
          <w:marTop w:val="120"/>
          <w:marBottom w:val="120"/>
          <w:divBdr>
            <w:top w:val="none" w:sz="0" w:space="0" w:color="auto"/>
            <w:left w:val="none" w:sz="0" w:space="0" w:color="auto"/>
            <w:bottom w:val="none" w:sz="0" w:space="0" w:color="auto"/>
            <w:right w:val="none" w:sz="0" w:space="0" w:color="auto"/>
          </w:divBdr>
        </w:div>
        <w:div w:id="425804104">
          <w:marLeft w:val="0"/>
          <w:marRight w:val="0"/>
          <w:marTop w:val="120"/>
          <w:marBottom w:val="120"/>
          <w:divBdr>
            <w:top w:val="none" w:sz="0" w:space="0" w:color="auto"/>
            <w:left w:val="none" w:sz="0" w:space="0" w:color="auto"/>
            <w:bottom w:val="none" w:sz="0" w:space="0" w:color="auto"/>
            <w:right w:val="none" w:sz="0" w:space="0" w:color="auto"/>
          </w:divBdr>
        </w:div>
        <w:div w:id="14114356">
          <w:marLeft w:val="0"/>
          <w:marRight w:val="0"/>
          <w:marTop w:val="120"/>
          <w:marBottom w:val="120"/>
          <w:divBdr>
            <w:top w:val="none" w:sz="0" w:space="0" w:color="auto"/>
            <w:left w:val="none" w:sz="0" w:space="0" w:color="auto"/>
            <w:bottom w:val="none" w:sz="0" w:space="0" w:color="auto"/>
            <w:right w:val="none" w:sz="0" w:space="0" w:color="auto"/>
          </w:divBdr>
        </w:div>
        <w:div w:id="96873509">
          <w:marLeft w:val="0"/>
          <w:marRight w:val="0"/>
          <w:marTop w:val="120"/>
          <w:marBottom w:val="120"/>
          <w:divBdr>
            <w:top w:val="none" w:sz="0" w:space="0" w:color="auto"/>
            <w:left w:val="none" w:sz="0" w:space="0" w:color="auto"/>
            <w:bottom w:val="none" w:sz="0" w:space="0" w:color="auto"/>
            <w:right w:val="none" w:sz="0" w:space="0" w:color="auto"/>
          </w:divBdr>
        </w:div>
        <w:div w:id="1488982848">
          <w:marLeft w:val="0"/>
          <w:marRight w:val="0"/>
          <w:marTop w:val="120"/>
          <w:marBottom w:val="120"/>
          <w:divBdr>
            <w:top w:val="none" w:sz="0" w:space="0" w:color="auto"/>
            <w:left w:val="none" w:sz="0" w:space="0" w:color="auto"/>
            <w:bottom w:val="none" w:sz="0" w:space="0" w:color="auto"/>
            <w:right w:val="none" w:sz="0" w:space="0" w:color="auto"/>
          </w:divBdr>
        </w:div>
        <w:div w:id="307177039">
          <w:marLeft w:val="0"/>
          <w:marRight w:val="0"/>
          <w:marTop w:val="120"/>
          <w:marBottom w:val="120"/>
          <w:divBdr>
            <w:top w:val="none" w:sz="0" w:space="0" w:color="auto"/>
            <w:left w:val="none" w:sz="0" w:space="0" w:color="auto"/>
            <w:bottom w:val="none" w:sz="0" w:space="0" w:color="auto"/>
            <w:right w:val="none" w:sz="0" w:space="0" w:color="auto"/>
          </w:divBdr>
        </w:div>
        <w:div w:id="1136946332">
          <w:marLeft w:val="0"/>
          <w:marRight w:val="0"/>
          <w:marTop w:val="120"/>
          <w:marBottom w:val="120"/>
          <w:divBdr>
            <w:top w:val="none" w:sz="0" w:space="0" w:color="auto"/>
            <w:left w:val="none" w:sz="0" w:space="0" w:color="auto"/>
            <w:bottom w:val="none" w:sz="0" w:space="0" w:color="auto"/>
            <w:right w:val="none" w:sz="0" w:space="0" w:color="auto"/>
          </w:divBdr>
        </w:div>
        <w:div w:id="1374961789">
          <w:marLeft w:val="0"/>
          <w:marRight w:val="0"/>
          <w:marTop w:val="120"/>
          <w:marBottom w:val="120"/>
          <w:divBdr>
            <w:top w:val="none" w:sz="0" w:space="0" w:color="auto"/>
            <w:left w:val="none" w:sz="0" w:space="0" w:color="auto"/>
            <w:bottom w:val="none" w:sz="0" w:space="0" w:color="auto"/>
            <w:right w:val="none" w:sz="0" w:space="0" w:color="auto"/>
          </w:divBdr>
        </w:div>
        <w:div w:id="466164143">
          <w:marLeft w:val="0"/>
          <w:marRight w:val="0"/>
          <w:marTop w:val="120"/>
          <w:marBottom w:val="120"/>
          <w:divBdr>
            <w:top w:val="none" w:sz="0" w:space="0" w:color="auto"/>
            <w:left w:val="none" w:sz="0" w:space="0" w:color="auto"/>
            <w:bottom w:val="none" w:sz="0" w:space="0" w:color="auto"/>
            <w:right w:val="none" w:sz="0" w:space="0" w:color="auto"/>
          </w:divBdr>
        </w:div>
        <w:div w:id="1423796485">
          <w:marLeft w:val="0"/>
          <w:marRight w:val="0"/>
          <w:marTop w:val="120"/>
          <w:marBottom w:val="120"/>
          <w:divBdr>
            <w:top w:val="none" w:sz="0" w:space="0" w:color="auto"/>
            <w:left w:val="none" w:sz="0" w:space="0" w:color="auto"/>
            <w:bottom w:val="none" w:sz="0" w:space="0" w:color="auto"/>
            <w:right w:val="none" w:sz="0" w:space="0" w:color="auto"/>
          </w:divBdr>
        </w:div>
        <w:div w:id="118496873">
          <w:marLeft w:val="0"/>
          <w:marRight w:val="0"/>
          <w:marTop w:val="120"/>
          <w:marBottom w:val="120"/>
          <w:divBdr>
            <w:top w:val="none" w:sz="0" w:space="0" w:color="auto"/>
            <w:left w:val="none" w:sz="0" w:space="0" w:color="auto"/>
            <w:bottom w:val="none" w:sz="0" w:space="0" w:color="auto"/>
            <w:right w:val="none" w:sz="0" w:space="0" w:color="auto"/>
          </w:divBdr>
        </w:div>
        <w:div w:id="1103918465">
          <w:marLeft w:val="0"/>
          <w:marRight w:val="0"/>
          <w:marTop w:val="120"/>
          <w:marBottom w:val="120"/>
          <w:divBdr>
            <w:top w:val="none" w:sz="0" w:space="0" w:color="auto"/>
            <w:left w:val="none" w:sz="0" w:space="0" w:color="auto"/>
            <w:bottom w:val="none" w:sz="0" w:space="0" w:color="auto"/>
            <w:right w:val="none" w:sz="0" w:space="0" w:color="auto"/>
          </w:divBdr>
        </w:div>
        <w:div w:id="271523549">
          <w:marLeft w:val="0"/>
          <w:marRight w:val="0"/>
          <w:marTop w:val="120"/>
          <w:marBottom w:val="120"/>
          <w:divBdr>
            <w:top w:val="none" w:sz="0" w:space="0" w:color="auto"/>
            <w:left w:val="none" w:sz="0" w:space="0" w:color="auto"/>
            <w:bottom w:val="none" w:sz="0" w:space="0" w:color="auto"/>
            <w:right w:val="none" w:sz="0" w:space="0" w:color="auto"/>
          </w:divBdr>
        </w:div>
        <w:div w:id="83307390">
          <w:marLeft w:val="0"/>
          <w:marRight w:val="0"/>
          <w:marTop w:val="120"/>
          <w:marBottom w:val="120"/>
          <w:divBdr>
            <w:top w:val="none" w:sz="0" w:space="0" w:color="auto"/>
            <w:left w:val="none" w:sz="0" w:space="0" w:color="auto"/>
            <w:bottom w:val="none" w:sz="0" w:space="0" w:color="auto"/>
            <w:right w:val="none" w:sz="0" w:space="0" w:color="auto"/>
          </w:divBdr>
        </w:div>
        <w:div w:id="190385033">
          <w:marLeft w:val="0"/>
          <w:marRight w:val="0"/>
          <w:marTop w:val="120"/>
          <w:marBottom w:val="120"/>
          <w:divBdr>
            <w:top w:val="none" w:sz="0" w:space="0" w:color="auto"/>
            <w:left w:val="none" w:sz="0" w:space="0" w:color="auto"/>
            <w:bottom w:val="none" w:sz="0" w:space="0" w:color="auto"/>
            <w:right w:val="none" w:sz="0" w:space="0" w:color="auto"/>
          </w:divBdr>
        </w:div>
        <w:div w:id="94131681">
          <w:marLeft w:val="0"/>
          <w:marRight w:val="0"/>
          <w:marTop w:val="120"/>
          <w:marBottom w:val="120"/>
          <w:divBdr>
            <w:top w:val="none" w:sz="0" w:space="0" w:color="auto"/>
            <w:left w:val="none" w:sz="0" w:space="0" w:color="auto"/>
            <w:bottom w:val="none" w:sz="0" w:space="0" w:color="auto"/>
            <w:right w:val="none" w:sz="0" w:space="0" w:color="auto"/>
          </w:divBdr>
        </w:div>
        <w:div w:id="505904475">
          <w:marLeft w:val="0"/>
          <w:marRight w:val="0"/>
          <w:marTop w:val="120"/>
          <w:marBottom w:val="120"/>
          <w:divBdr>
            <w:top w:val="none" w:sz="0" w:space="0" w:color="auto"/>
            <w:left w:val="none" w:sz="0" w:space="0" w:color="auto"/>
            <w:bottom w:val="none" w:sz="0" w:space="0" w:color="auto"/>
            <w:right w:val="none" w:sz="0" w:space="0" w:color="auto"/>
          </w:divBdr>
        </w:div>
        <w:div w:id="655498327">
          <w:marLeft w:val="0"/>
          <w:marRight w:val="0"/>
          <w:marTop w:val="120"/>
          <w:marBottom w:val="120"/>
          <w:divBdr>
            <w:top w:val="none" w:sz="0" w:space="0" w:color="auto"/>
            <w:left w:val="none" w:sz="0" w:space="0" w:color="auto"/>
            <w:bottom w:val="none" w:sz="0" w:space="0" w:color="auto"/>
            <w:right w:val="none" w:sz="0" w:space="0" w:color="auto"/>
          </w:divBdr>
        </w:div>
        <w:div w:id="960259366">
          <w:marLeft w:val="0"/>
          <w:marRight w:val="0"/>
          <w:marTop w:val="120"/>
          <w:marBottom w:val="120"/>
          <w:divBdr>
            <w:top w:val="none" w:sz="0" w:space="0" w:color="auto"/>
            <w:left w:val="none" w:sz="0" w:space="0" w:color="auto"/>
            <w:bottom w:val="none" w:sz="0" w:space="0" w:color="auto"/>
            <w:right w:val="none" w:sz="0" w:space="0" w:color="auto"/>
          </w:divBdr>
        </w:div>
        <w:div w:id="542136630">
          <w:marLeft w:val="0"/>
          <w:marRight w:val="0"/>
          <w:marTop w:val="120"/>
          <w:marBottom w:val="120"/>
          <w:divBdr>
            <w:top w:val="none" w:sz="0" w:space="0" w:color="auto"/>
            <w:left w:val="none" w:sz="0" w:space="0" w:color="auto"/>
            <w:bottom w:val="none" w:sz="0" w:space="0" w:color="auto"/>
            <w:right w:val="none" w:sz="0" w:space="0" w:color="auto"/>
          </w:divBdr>
        </w:div>
        <w:div w:id="106775770">
          <w:marLeft w:val="0"/>
          <w:marRight w:val="0"/>
          <w:marTop w:val="120"/>
          <w:marBottom w:val="120"/>
          <w:divBdr>
            <w:top w:val="none" w:sz="0" w:space="0" w:color="auto"/>
            <w:left w:val="none" w:sz="0" w:space="0" w:color="auto"/>
            <w:bottom w:val="none" w:sz="0" w:space="0" w:color="auto"/>
            <w:right w:val="none" w:sz="0" w:space="0" w:color="auto"/>
          </w:divBdr>
        </w:div>
        <w:div w:id="19093748">
          <w:marLeft w:val="0"/>
          <w:marRight w:val="0"/>
          <w:marTop w:val="120"/>
          <w:marBottom w:val="120"/>
          <w:divBdr>
            <w:top w:val="none" w:sz="0" w:space="0" w:color="auto"/>
            <w:left w:val="none" w:sz="0" w:space="0" w:color="auto"/>
            <w:bottom w:val="none" w:sz="0" w:space="0" w:color="auto"/>
            <w:right w:val="none" w:sz="0" w:space="0" w:color="auto"/>
          </w:divBdr>
        </w:div>
        <w:div w:id="115563255">
          <w:marLeft w:val="0"/>
          <w:marRight w:val="0"/>
          <w:marTop w:val="120"/>
          <w:marBottom w:val="120"/>
          <w:divBdr>
            <w:top w:val="none" w:sz="0" w:space="0" w:color="auto"/>
            <w:left w:val="none" w:sz="0" w:space="0" w:color="auto"/>
            <w:bottom w:val="none" w:sz="0" w:space="0" w:color="auto"/>
            <w:right w:val="none" w:sz="0" w:space="0" w:color="auto"/>
          </w:divBdr>
        </w:div>
        <w:div w:id="1387950498">
          <w:marLeft w:val="0"/>
          <w:marRight w:val="0"/>
          <w:marTop w:val="120"/>
          <w:marBottom w:val="120"/>
          <w:divBdr>
            <w:top w:val="none" w:sz="0" w:space="0" w:color="auto"/>
            <w:left w:val="none" w:sz="0" w:space="0" w:color="auto"/>
            <w:bottom w:val="none" w:sz="0" w:space="0" w:color="auto"/>
            <w:right w:val="none" w:sz="0" w:space="0" w:color="auto"/>
          </w:divBdr>
        </w:div>
        <w:div w:id="1807234957">
          <w:marLeft w:val="0"/>
          <w:marRight w:val="0"/>
          <w:marTop w:val="120"/>
          <w:marBottom w:val="120"/>
          <w:divBdr>
            <w:top w:val="none" w:sz="0" w:space="0" w:color="auto"/>
            <w:left w:val="none" w:sz="0" w:space="0" w:color="auto"/>
            <w:bottom w:val="none" w:sz="0" w:space="0" w:color="auto"/>
            <w:right w:val="none" w:sz="0" w:space="0" w:color="auto"/>
          </w:divBdr>
        </w:div>
        <w:div w:id="930502542">
          <w:marLeft w:val="0"/>
          <w:marRight w:val="0"/>
          <w:marTop w:val="120"/>
          <w:marBottom w:val="120"/>
          <w:divBdr>
            <w:top w:val="none" w:sz="0" w:space="0" w:color="auto"/>
            <w:left w:val="none" w:sz="0" w:space="0" w:color="auto"/>
            <w:bottom w:val="none" w:sz="0" w:space="0" w:color="auto"/>
            <w:right w:val="none" w:sz="0" w:space="0" w:color="auto"/>
          </w:divBdr>
        </w:div>
        <w:div w:id="74013906">
          <w:marLeft w:val="0"/>
          <w:marRight w:val="0"/>
          <w:marTop w:val="120"/>
          <w:marBottom w:val="120"/>
          <w:divBdr>
            <w:top w:val="none" w:sz="0" w:space="0" w:color="auto"/>
            <w:left w:val="none" w:sz="0" w:space="0" w:color="auto"/>
            <w:bottom w:val="none" w:sz="0" w:space="0" w:color="auto"/>
            <w:right w:val="none" w:sz="0" w:space="0" w:color="auto"/>
          </w:divBdr>
        </w:div>
        <w:div w:id="2100327562">
          <w:marLeft w:val="0"/>
          <w:marRight w:val="0"/>
          <w:marTop w:val="120"/>
          <w:marBottom w:val="120"/>
          <w:divBdr>
            <w:top w:val="none" w:sz="0" w:space="0" w:color="auto"/>
            <w:left w:val="none" w:sz="0" w:space="0" w:color="auto"/>
            <w:bottom w:val="none" w:sz="0" w:space="0" w:color="auto"/>
            <w:right w:val="none" w:sz="0" w:space="0" w:color="auto"/>
          </w:divBdr>
        </w:div>
        <w:div w:id="37977120">
          <w:marLeft w:val="0"/>
          <w:marRight w:val="0"/>
          <w:marTop w:val="120"/>
          <w:marBottom w:val="120"/>
          <w:divBdr>
            <w:top w:val="none" w:sz="0" w:space="0" w:color="auto"/>
            <w:left w:val="none" w:sz="0" w:space="0" w:color="auto"/>
            <w:bottom w:val="none" w:sz="0" w:space="0" w:color="auto"/>
            <w:right w:val="none" w:sz="0" w:space="0" w:color="auto"/>
          </w:divBdr>
        </w:div>
        <w:div w:id="1473944">
          <w:marLeft w:val="0"/>
          <w:marRight w:val="0"/>
          <w:marTop w:val="120"/>
          <w:marBottom w:val="120"/>
          <w:divBdr>
            <w:top w:val="none" w:sz="0" w:space="0" w:color="auto"/>
            <w:left w:val="none" w:sz="0" w:space="0" w:color="auto"/>
            <w:bottom w:val="none" w:sz="0" w:space="0" w:color="auto"/>
            <w:right w:val="none" w:sz="0" w:space="0" w:color="auto"/>
          </w:divBdr>
        </w:div>
        <w:div w:id="1887598299">
          <w:marLeft w:val="0"/>
          <w:marRight w:val="0"/>
          <w:marTop w:val="120"/>
          <w:marBottom w:val="120"/>
          <w:divBdr>
            <w:top w:val="none" w:sz="0" w:space="0" w:color="auto"/>
            <w:left w:val="none" w:sz="0" w:space="0" w:color="auto"/>
            <w:bottom w:val="none" w:sz="0" w:space="0" w:color="auto"/>
            <w:right w:val="none" w:sz="0" w:space="0" w:color="auto"/>
          </w:divBdr>
        </w:div>
        <w:div w:id="1697120732">
          <w:marLeft w:val="0"/>
          <w:marRight w:val="0"/>
          <w:marTop w:val="120"/>
          <w:marBottom w:val="120"/>
          <w:divBdr>
            <w:top w:val="none" w:sz="0" w:space="0" w:color="auto"/>
            <w:left w:val="none" w:sz="0" w:space="0" w:color="auto"/>
            <w:bottom w:val="none" w:sz="0" w:space="0" w:color="auto"/>
            <w:right w:val="none" w:sz="0" w:space="0" w:color="auto"/>
          </w:divBdr>
        </w:div>
        <w:div w:id="1403673477">
          <w:marLeft w:val="0"/>
          <w:marRight w:val="0"/>
          <w:marTop w:val="120"/>
          <w:marBottom w:val="120"/>
          <w:divBdr>
            <w:top w:val="none" w:sz="0" w:space="0" w:color="auto"/>
            <w:left w:val="none" w:sz="0" w:space="0" w:color="auto"/>
            <w:bottom w:val="none" w:sz="0" w:space="0" w:color="auto"/>
            <w:right w:val="none" w:sz="0" w:space="0" w:color="auto"/>
          </w:divBdr>
        </w:div>
        <w:div w:id="794375634">
          <w:marLeft w:val="0"/>
          <w:marRight w:val="0"/>
          <w:marTop w:val="120"/>
          <w:marBottom w:val="120"/>
          <w:divBdr>
            <w:top w:val="none" w:sz="0" w:space="0" w:color="auto"/>
            <w:left w:val="none" w:sz="0" w:space="0" w:color="auto"/>
            <w:bottom w:val="none" w:sz="0" w:space="0" w:color="auto"/>
            <w:right w:val="none" w:sz="0" w:space="0" w:color="auto"/>
          </w:divBdr>
        </w:div>
        <w:div w:id="1323697857">
          <w:marLeft w:val="0"/>
          <w:marRight w:val="0"/>
          <w:marTop w:val="120"/>
          <w:marBottom w:val="120"/>
          <w:divBdr>
            <w:top w:val="none" w:sz="0" w:space="0" w:color="auto"/>
            <w:left w:val="none" w:sz="0" w:space="0" w:color="auto"/>
            <w:bottom w:val="none" w:sz="0" w:space="0" w:color="auto"/>
            <w:right w:val="none" w:sz="0" w:space="0" w:color="auto"/>
          </w:divBdr>
        </w:div>
        <w:div w:id="774785955">
          <w:marLeft w:val="0"/>
          <w:marRight w:val="0"/>
          <w:marTop w:val="120"/>
          <w:marBottom w:val="120"/>
          <w:divBdr>
            <w:top w:val="none" w:sz="0" w:space="0" w:color="auto"/>
            <w:left w:val="none" w:sz="0" w:space="0" w:color="auto"/>
            <w:bottom w:val="none" w:sz="0" w:space="0" w:color="auto"/>
            <w:right w:val="none" w:sz="0" w:space="0" w:color="auto"/>
          </w:divBdr>
        </w:div>
        <w:div w:id="1007905981">
          <w:marLeft w:val="0"/>
          <w:marRight w:val="0"/>
          <w:marTop w:val="120"/>
          <w:marBottom w:val="120"/>
          <w:divBdr>
            <w:top w:val="none" w:sz="0" w:space="0" w:color="auto"/>
            <w:left w:val="none" w:sz="0" w:space="0" w:color="auto"/>
            <w:bottom w:val="none" w:sz="0" w:space="0" w:color="auto"/>
            <w:right w:val="none" w:sz="0" w:space="0" w:color="auto"/>
          </w:divBdr>
        </w:div>
        <w:div w:id="908614088">
          <w:marLeft w:val="0"/>
          <w:marRight w:val="0"/>
          <w:marTop w:val="120"/>
          <w:marBottom w:val="120"/>
          <w:divBdr>
            <w:top w:val="none" w:sz="0" w:space="0" w:color="auto"/>
            <w:left w:val="none" w:sz="0" w:space="0" w:color="auto"/>
            <w:bottom w:val="none" w:sz="0" w:space="0" w:color="auto"/>
            <w:right w:val="none" w:sz="0" w:space="0" w:color="auto"/>
          </w:divBdr>
        </w:div>
        <w:div w:id="2112776882">
          <w:marLeft w:val="0"/>
          <w:marRight w:val="0"/>
          <w:marTop w:val="120"/>
          <w:marBottom w:val="120"/>
          <w:divBdr>
            <w:top w:val="none" w:sz="0" w:space="0" w:color="auto"/>
            <w:left w:val="none" w:sz="0" w:space="0" w:color="auto"/>
            <w:bottom w:val="none" w:sz="0" w:space="0" w:color="auto"/>
            <w:right w:val="none" w:sz="0" w:space="0" w:color="auto"/>
          </w:divBdr>
        </w:div>
        <w:div w:id="1363827913">
          <w:marLeft w:val="0"/>
          <w:marRight w:val="0"/>
          <w:marTop w:val="120"/>
          <w:marBottom w:val="120"/>
          <w:divBdr>
            <w:top w:val="none" w:sz="0" w:space="0" w:color="auto"/>
            <w:left w:val="none" w:sz="0" w:space="0" w:color="auto"/>
            <w:bottom w:val="none" w:sz="0" w:space="0" w:color="auto"/>
            <w:right w:val="none" w:sz="0" w:space="0" w:color="auto"/>
          </w:divBdr>
        </w:div>
        <w:div w:id="880164463">
          <w:marLeft w:val="0"/>
          <w:marRight w:val="0"/>
          <w:marTop w:val="120"/>
          <w:marBottom w:val="120"/>
          <w:divBdr>
            <w:top w:val="none" w:sz="0" w:space="0" w:color="auto"/>
            <w:left w:val="none" w:sz="0" w:space="0" w:color="auto"/>
            <w:bottom w:val="none" w:sz="0" w:space="0" w:color="auto"/>
            <w:right w:val="none" w:sz="0" w:space="0" w:color="auto"/>
          </w:divBdr>
        </w:div>
        <w:div w:id="1325356538">
          <w:marLeft w:val="0"/>
          <w:marRight w:val="0"/>
          <w:marTop w:val="120"/>
          <w:marBottom w:val="120"/>
          <w:divBdr>
            <w:top w:val="none" w:sz="0" w:space="0" w:color="auto"/>
            <w:left w:val="none" w:sz="0" w:space="0" w:color="auto"/>
            <w:bottom w:val="none" w:sz="0" w:space="0" w:color="auto"/>
            <w:right w:val="none" w:sz="0" w:space="0" w:color="auto"/>
          </w:divBdr>
        </w:div>
        <w:div w:id="65610618">
          <w:marLeft w:val="0"/>
          <w:marRight w:val="0"/>
          <w:marTop w:val="120"/>
          <w:marBottom w:val="120"/>
          <w:divBdr>
            <w:top w:val="none" w:sz="0" w:space="0" w:color="auto"/>
            <w:left w:val="none" w:sz="0" w:space="0" w:color="auto"/>
            <w:bottom w:val="none" w:sz="0" w:space="0" w:color="auto"/>
            <w:right w:val="none" w:sz="0" w:space="0" w:color="auto"/>
          </w:divBdr>
        </w:div>
        <w:div w:id="452865019">
          <w:marLeft w:val="0"/>
          <w:marRight w:val="0"/>
          <w:marTop w:val="120"/>
          <w:marBottom w:val="120"/>
          <w:divBdr>
            <w:top w:val="none" w:sz="0" w:space="0" w:color="auto"/>
            <w:left w:val="none" w:sz="0" w:space="0" w:color="auto"/>
            <w:bottom w:val="none" w:sz="0" w:space="0" w:color="auto"/>
            <w:right w:val="none" w:sz="0" w:space="0" w:color="auto"/>
          </w:divBdr>
        </w:div>
        <w:div w:id="1315642974">
          <w:marLeft w:val="0"/>
          <w:marRight w:val="0"/>
          <w:marTop w:val="120"/>
          <w:marBottom w:val="120"/>
          <w:divBdr>
            <w:top w:val="none" w:sz="0" w:space="0" w:color="auto"/>
            <w:left w:val="none" w:sz="0" w:space="0" w:color="auto"/>
            <w:bottom w:val="none" w:sz="0" w:space="0" w:color="auto"/>
            <w:right w:val="none" w:sz="0" w:space="0" w:color="auto"/>
          </w:divBdr>
        </w:div>
        <w:div w:id="96142512">
          <w:marLeft w:val="0"/>
          <w:marRight w:val="0"/>
          <w:marTop w:val="120"/>
          <w:marBottom w:val="120"/>
          <w:divBdr>
            <w:top w:val="none" w:sz="0" w:space="0" w:color="auto"/>
            <w:left w:val="none" w:sz="0" w:space="0" w:color="auto"/>
            <w:bottom w:val="none" w:sz="0" w:space="0" w:color="auto"/>
            <w:right w:val="none" w:sz="0" w:space="0" w:color="auto"/>
          </w:divBdr>
        </w:div>
        <w:div w:id="1329482849">
          <w:marLeft w:val="0"/>
          <w:marRight w:val="0"/>
          <w:marTop w:val="120"/>
          <w:marBottom w:val="120"/>
          <w:divBdr>
            <w:top w:val="none" w:sz="0" w:space="0" w:color="auto"/>
            <w:left w:val="none" w:sz="0" w:space="0" w:color="auto"/>
            <w:bottom w:val="none" w:sz="0" w:space="0" w:color="auto"/>
            <w:right w:val="none" w:sz="0" w:space="0" w:color="auto"/>
          </w:divBdr>
        </w:div>
        <w:div w:id="1043865478">
          <w:marLeft w:val="0"/>
          <w:marRight w:val="0"/>
          <w:marTop w:val="120"/>
          <w:marBottom w:val="120"/>
          <w:divBdr>
            <w:top w:val="none" w:sz="0" w:space="0" w:color="auto"/>
            <w:left w:val="none" w:sz="0" w:space="0" w:color="auto"/>
            <w:bottom w:val="none" w:sz="0" w:space="0" w:color="auto"/>
            <w:right w:val="none" w:sz="0" w:space="0" w:color="auto"/>
          </w:divBdr>
        </w:div>
        <w:div w:id="1580405944">
          <w:marLeft w:val="0"/>
          <w:marRight w:val="0"/>
          <w:marTop w:val="120"/>
          <w:marBottom w:val="120"/>
          <w:divBdr>
            <w:top w:val="none" w:sz="0" w:space="0" w:color="auto"/>
            <w:left w:val="none" w:sz="0" w:space="0" w:color="auto"/>
            <w:bottom w:val="none" w:sz="0" w:space="0" w:color="auto"/>
            <w:right w:val="none" w:sz="0" w:space="0" w:color="auto"/>
          </w:divBdr>
        </w:div>
        <w:div w:id="1475368758">
          <w:marLeft w:val="0"/>
          <w:marRight w:val="0"/>
          <w:marTop w:val="120"/>
          <w:marBottom w:val="120"/>
          <w:divBdr>
            <w:top w:val="none" w:sz="0" w:space="0" w:color="auto"/>
            <w:left w:val="none" w:sz="0" w:space="0" w:color="auto"/>
            <w:bottom w:val="none" w:sz="0" w:space="0" w:color="auto"/>
            <w:right w:val="none" w:sz="0" w:space="0" w:color="auto"/>
          </w:divBdr>
        </w:div>
        <w:div w:id="1385522427">
          <w:marLeft w:val="0"/>
          <w:marRight w:val="0"/>
          <w:marTop w:val="120"/>
          <w:marBottom w:val="120"/>
          <w:divBdr>
            <w:top w:val="none" w:sz="0" w:space="0" w:color="auto"/>
            <w:left w:val="none" w:sz="0" w:space="0" w:color="auto"/>
            <w:bottom w:val="none" w:sz="0" w:space="0" w:color="auto"/>
            <w:right w:val="none" w:sz="0" w:space="0" w:color="auto"/>
          </w:divBdr>
        </w:div>
        <w:div w:id="442769907">
          <w:marLeft w:val="0"/>
          <w:marRight w:val="0"/>
          <w:marTop w:val="120"/>
          <w:marBottom w:val="120"/>
          <w:divBdr>
            <w:top w:val="none" w:sz="0" w:space="0" w:color="auto"/>
            <w:left w:val="none" w:sz="0" w:space="0" w:color="auto"/>
            <w:bottom w:val="none" w:sz="0" w:space="0" w:color="auto"/>
            <w:right w:val="none" w:sz="0" w:space="0" w:color="auto"/>
          </w:divBdr>
        </w:div>
        <w:div w:id="1784569977">
          <w:marLeft w:val="0"/>
          <w:marRight w:val="0"/>
          <w:marTop w:val="120"/>
          <w:marBottom w:val="120"/>
          <w:divBdr>
            <w:top w:val="none" w:sz="0" w:space="0" w:color="auto"/>
            <w:left w:val="none" w:sz="0" w:space="0" w:color="auto"/>
            <w:bottom w:val="none" w:sz="0" w:space="0" w:color="auto"/>
            <w:right w:val="none" w:sz="0" w:space="0" w:color="auto"/>
          </w:divBdr>
        </w:div>
        <w:div w:id="780228453">
          <w:marLeft w:val="0"/>
          <w:marRight w:val="0"/>
          <w:marTop w:val="120"/>
          <w:marBottom w:val="120"/>
          <w:divBdr>
            <w:top w:val="none" w:sz="0" w:space="0" w:color="auto"/>
            <w:left w:val="none" w:sz="0" w:space="0" w:color="auto"/>
            <w:bottom w:val="none" w:sz="0" w:space="0" w:color="auto"/>
            <w:right w:val="none" w:sz="0" w:space="0" w:color="auto"/>
          </w:divBdr>
        </w:div>
        <w:div w:id="1081677251">
          <w:marLeft w:val="0"/>
          <w:marRight w:val="0"/>
          <w:marTop w:val="120"/>
          <w:marBottom w:val="120"/>
          <w:divBdr>
            <w:top w:val="none" w:sz="0" w:space="0" w:color="auto"/>
            <w:left w:val="none" w:sz="0" w:space="0" w:color="auto"/>
            <w:bottom w:val="none" w:sz="0" w:space="0" w:color="auto"/>
            <w:right w:val="none" w:sz="0" w:space="0" w:color="auto"/>
          </w:divBdr>
        </w:div>
        <w:div w:id="1864244358">
          <w:marLeft w:val="0"/>
          <w:marRight w:val="0"/>
          <w:marTop w:val="120"/>
          <w:marBottom w:val="120"/>
          <w:divBdr>
            <w:top w:val="none" w:sz="0" w:space="0" w:color="auto"/>
            <w:left w:val="none" w:sz="0" w:space="0" w:color="auto"/>
            <w:bottom w:val="none" w:sz="0" w:space="0" w:color="auto"/>
            <w:right w:val="none" w:sz="0" w:space="0" w:color="auto"/>
          </w:divBdr>
        </w:div>
        <w:div w:id="1615210722">
          <w:marLeft w:val="0"/>
          <w:marRight w:val="0"/>
          <w:marTop w:val="120"/>
          <w:marBottom w:val="120"/>
          <w:divBdr>
            <w:top w:val="none" w:sz="0" w:space="0" w:color="auto"/>
            <w:left w:val="none" w:sz="0" w:space="0" w:color="auto"/>
            <w:bottom w:val="none" w:sz="0" w:space="0" w:color="auto"/>
            <w:right w:val="none" w:sz="0" w:space="0" w:color="auto"/>
          </w:divBdr>
        </w:div>
      </w:divsChild>
    </w:div>
    <w:div w:id="1886215499">
      <w:bodyDiv w:val="1"/>
      <w:marLeft w:val="0"/>
      <w:marRight w:val="0"/>
      <w:marTop w:val="0"/>
      <w:marBottom w:val="0"/>
      <w:divBdr>
        <w:top w:val="none" w:sz="0" w:space="0" w:color="auto"/>
        <w:left w:val="none" w:sz="0" w:space="0" w:color="auto"/>
        <w:bottom w:val="none" w:sz="0" w:space="0" w:color="auto"/>
        <w:right w:val="none" w:sz="0" w:space="0" w:color="auto"/>
      </w:divBdr>
      <w:divsChild>
        <w:div w:id="1059792816">
          <w:marLeft w:val="0"/>
          <w:marRight w:val="0"/>
          <w:marTop w:val="120"/>
          <w:marBottom w:val="120"/>
          <w:divBdr>
            <w:top w:val="none" w:sz="0" w:space="0" w:color="auto"/>
            <w:left w:val="none" w:sz="0" w:space="0" w:color="auto"/>
            <w:bottom w:val="none" w:sz="0" w:space="0" w:color="auto"/>
            <w:right w:val="none" w:sz="0" w:space="0" w:color="auto"/>
          </w:divBdr>
        </w:div>
        <w:div w:id="522934810">
          <w:marLeft w:val="0"/>
          <w:marRight w:val="0"/>
          <w:marTop w:val="120"/>
          <w:marBottom w:val="120"/>
          <w:divBdr>
            <w:top w:val="none" w:sz="0" w:space="0" w:color="auto"/>
            <w:left w:val="none" w:sz="0" w:space="0" w:color="auto"/>
            <w:bottom w:val="none" w:sz="0" w:space="0" w:color="auto"/>
            <w:right w:val="none" w:sz="0" w:space="0" w:color="auto"/>
          </w:divBdr>
        </w:div>
        <w:div w:id="835193698">
          <w:marLeft w:val="0"/>
          <w:marRight w:val="0"/>
          <w:marTop w:val="120"/>
          <w:marBottom w:val="120"/>
          <w:divBdr>
            <w:top w:val="none" w:sz="0" w:space="0" w:color="auto"/>
            <w:left w:val="none" w:sz="0" w:space="0" w:color="auto"/>
            <w:bottom w:val="none" w:sz="0" w:space="0" w:color="auto"/>
            <w:right w:val="none" w:sz="0" w:space="0" w:color="auto"/>
          </w:divBdr>
        </w:div>
        <w:div w:id="946078505">
          <w:marLeft w:val="0"/>
          <w:marRight w:val="0"/>
          <w:marTop w:val="120"/>
          <w:marBottom w:val="120"/>
          <w:divBdr>
            <w:top w:val="none" w:sz="0" w:space="0" w:color="auto"/>
            <w:left w:val="none" w:sz="0" w:space="0" w:color="auto"/>
            <w:bottom w:val="none" w:sz="0" w:space="0" w:color="auto"/>
            <w:right w:val="none" w:sz="0" w:space="0" w:color="auto"/>
          </w:divBdr>
        </w:div>
        <w:div w:id="1230964990">
          <w:marLeft w:val="0"/>
          <w:marRight w:val="0"/>
          <w:marTop w:val="120"/>
          <w:marBottom w:val="120"/>
          <w:divBdr>
            <w:top w:val="none" w:sz="0" w:space="0" w:color="auto"/>
            <w:left w:val="none" w:sz="0" w:space="0" w:color="auto"/>
            <w:bottom w:val="none" w:sz="0" w:space="0" w:color="auto"/>
            <w:right w:val="none" w:sz="0" w:space="0" w:color="auto"/>
          </w:divBdr>
        </w:div>
        <w:div w:id="290552994">
          <w:marLeft w:val="0"/>
          <w:marRight w:val="0"/>
          <w:marTop w:val="120"/>
          <w:marBottom w:val="120"/>
          <w:divBdr>
            <w:top w:val="none" w:sz="0" w:space="0" w:color="auto"/>
            <w:left w:val="none" w:sz="0" w:space="0" w:color="auto"/>
            <w:bottom w:val="none" w:sz="0" w:space="0" w:color="auto"/>
            <w:right w:val="none" w:sz="0" w:space="0" w:color="auto"/>
          </w:divBdr>
        </w:div>
        <w:div w:id="261109397">
          <w:marLeft w:val="0"/>
          <w:marRight w:val="0"/>
          <w:marTop w:val="120"/>
          <w:marBottom w:val="120"/>
          <w:divBdr>
            <w:top w:val="none" w:sz="0" w:space="0" w:color="auto"/>
            <w:left w:val="none" w:sz="0" w:space="0" w:color="auto"/>
            <w:bottom w:val="none" w:sz="0" w:space="0" w:color="auto"/>
            <w:right w:val="none" w:sz="0" w:space="0" w:color="auto"/>
          </w:divBdr>
        </w:div>
        <w:div w:id="1999534123">
          <w:marLeft w:val="0"/>
          <w:marRight w:val="0"/>
          <w:marTop w:val="120"/>
          <w:marBottom w:val="120"/>
          <w:divBdr>
            <w:top w:val="none" w:sz="0" w:space="0" w:color="auto"/>
            <w:left w:val="none" w:sz="0" w:space="0" w:color="auto"/>
            <w:bottom w:val="none" w:sz="0" w:space="0" w:color="auto"/>
            <w:right w:val="none" w:sz="0" w:space="0" w:color="auto"/>
          </w:divBdr>
        </w:div>
        <w:div w:id="1380471788">
          <w:marLeft w:val="0"/>
          <w:marRight w:val="0"/>
          <w:marTop w:val="120"/>
          <w:marBottom w:val="120"/>
          <w:divBdr>
            <w:top w:val="none" w:sz="0" w:space="0" w:color="auto"/>
            <w:left w:val="none" w:sz="0" w:space="0" w:color="auto"/>
            <w:bottom w:val="none" w:sz="0" w:space="0" w:color="auto"/>
            <w:right w:val="none" w:sz="0" w:space="0" w:color="auto"/>
          </w:divBdr>
        </w:div>
        <w:div w:id="1143155157">
          <w:marLeft w:val="0"/>
          <w:marRight w:val="0"/>
          <w:marTop w:val="120"/>
          <w:marBottom w:val="120"/>
          <w:divBdr>
            <w:top w:val="none" w:sz="0" w:space="0" w:color="auto"/>
            <w:left w:val="none" w:sz="0" w:space="0" w:color="auto"/>
            <w:bottom w:val="none" w:sz="0" w:space="0" w:color="auto"/>
            <w:right w:val="none" w:sz="0" w:space="0" w:color="auto"/>
          </w:divBdr>
        </w:div>
        <w:div w:id="1745641196">
          <w:marLeft w:val="0"/>
          <w:marRight w:val="0"/>
          <w:marTop w:val="120"/>
          <w:marBottom w:val="120"/>
          <w:divBdr>
            <w:top w:val="none" w:sz="0" w:space="0" w:color="auto"/>
            <w:left w:val="none" w:sz="0" w:space="0" w:color="auto"/>
            <w:bottom w:val="none" w:sz="0" w:space="0" w:color="auto"/>
            <w:right w:val="none" w:sz="0" w:space="0" w:color="auto"/>
          </w:divBdr>
        </w:div>
        <w:div w:id="878278255">
          <w:marLeft w:val="0"/>
          <w:marRight w:val="0"/>
          <w:marTop w:val="120"/>
          <w:marBottom w:val="120"/>
          <w:divBdr>
            <w:top w:val="none" w:sz="0" w:space="0" w:color="auto"/>
            <w:left w:val="none" w:sz="0" w:space="0" w:color="auto"/>
            <w:bottom w:val="none" w:sz="0" w:space="0" w:color="auto"/>
            <w:right w:val="none" w:sz="0" w:space="0" w:color="auto"/>
          </w:divBdr>
        </w:div>
        <w:div w:id="946233098">
          <w:marLeft w:val="0"/>
          <w:marRight w:val="0"/>
          <w:marTop w:val="120"/>
          <w:marBottom w:val="120"/>
          <w:divBdr>
            <w:top w:val="none" w:sz="0" w:space="0" w:color="auto"/>
            <w:left w:val="none" w:sz="0" w:space="0" w:color="auto"/>
            <w:bottom w:val="none" w:sz="0" w:space="0" w:color="auto"/>
            <w:right w:val="none" w:sz="0" w:space="0" w:color="auto"/>
          </w:divBdr>
        </w:div>
        <w:div w:id="350644013">
          <w:marLeft w:val="0"/>
          <w:marRight w:val="0"/>
          <w:marTop w:val="120"/>
          <w:marBottom w:val="120"/>
          <w:divBdr>
            <w:top w:val="none" w:sz="0" w:space="0" w:color="auto"/>
            <w:left w:val="none" w:sz="0" w:space="0" w:color="auto"/>
            <w:bottom w:val="none" w:sz="0" w:space="0" w:color="auto"/>
            <w:right w:val="none" w:sz="0" w:space="0" w:color="auto"/>
          </w:divBdr>
        </w:div>
        <w:div w:id="1312100923">
          <w:marLeft w:val="0"/>
          <w:marRight w:val="0"/>
          <w:marTop w:val="120"/>
          <w:marBottom w:val="120"/>
          <w:divBdr>
            <w:top w:val="none" w:sz="0" w:space="0" w:color="auto"/>
            <w:left w:val="none" w:sz="0" w:space="0" w:color="auto"/>
            <w:bottom w:val="none" w:sz="0" w:space="0" w:color="auto"/>
            <w:right w:val="none" w:sz="0" w:space="0" w:color="auto"/>
          </w:divBdr>
        </w:div>
        <w:div w:id="1996715059">
          <w:marLeft w:val="0"/>
          <w:marRight w:val="0"/>
          <w:marTop w:val="120"/>
          <w:marBottom w:val="120"/>
          <w:divBdr>
            <w:top w:val="none" w:sz="0" w:space="0" w:color="auto"/>
            <w:left w:val="none" w:sz="0" w:space="0" w:color="auto"/>
            <w:bottom w:val="none" w:sz="0" w:space="0" w:color="auto"/>
            <w:right w:val="none" w:sz="0" w:space="0" w:color="auto"/>
          </w:divBdr>
        </w:div>
        <w:div w:id="1619143232">
          <w:marLeft w:val="0"/>
          <w:marRight w:val="0"/>
          <w:marTop w:val="120"/>
          <w:marBottom w:val="120"/>
          <w:divBdr>
            <w:top w:val="none" w:sz="0" w:space="0" w:color="auto"/>
            <w:left w:val="none" w:sz="0" w:space="0" w:color="auto"/>
            <w:bottom w:val="none" w:sz="0" w:space="0" w:color="auto"/>
            <w:right w:val="none" w:sz="0" w:space="0" w:color="auto"/>
          </w:divBdr>
        </w:div>
        <w:div w:id="1730568588">
          <w:marLeft w:val="0"/>
          <w:marRight w:val="0"/>
          <w:marTop w:val="120"/>
          <w:marBottom w:val="120"/>
          <w:divBdr>
            <w:top w:val="none" w:sz="0" w:space="0" w:color="auto"/>
            <w:left w:val="none" w:sz="0" w:space="0" w:color="auto"/>
            <w:bottom w:val="none" w:sz="0" w:space="0" w:color="auto"/>
            <w:right w:val="none" w:sz="0" w:space="0" w:color="auto"/>
          </w:divBdr>
        </w:div>
        <w:div w:id="1415663257">
          <w:marLeft w:val="0"/>
          <w:marRight w:val="0"/>
          <w:marTop w:val="120"/>
          <w:marBottom w:val="120"/>
          <w:divBdr>
            <w:top w:val="none" w:sz="0" w:space="0" w:color="auto"/>
            <w:left w:val="none" w:sz="0" w:space="0" w:color="auto"/>
            <w:bottom w:val="none" w:sz="0" w:space="0" w:color="auto"/>
            <w:right w:val="none" w:sz="0" w:space="0" w:color="auto"/>
          </w:divBdr>
        </w:div>
        <w:div w:id="1935167283">
          <w:marLeft w:val="0"/>
          <w:marRight w:val="0"/>
          <w:marTop w:val="120"/>
          <w:marBottom w:val="120"/>
          <w:divBdr>
            <w:top w:val="none" w:sz="0" w:space="0" w:color="auto"/>
            <w:left w:val="none" w:sz="0" w:space="0" w:color="auto"/>
            <w:bottom w:val="none" w:sz="0" w:space="0" w:color="auto"/>
            <w:right w:val="none" w:sz="0" w:space="0" w:color="auto"/>
          </w:divBdr>
        </w:div>
        <w:div w:id="1927497057">
          <w:marLeft w:val="0"/>
          <w:marRight w:val="0"/>
          <w:marTop w:val="120"/>
          <w:marBottom w:val="120"/>
          <w:divBdr>
            <w:top w:val="none" w:sz="0" w:space="0" w:color="auto"/>
            <w:left w:val="none" w:sz="0" w:space="0" w:color="auto"/>
            <w:bottom w:val="none" w:sz="0" w:space="0" w:color="auto"/>
            <w:right w:val="none" w:sz="0" w:space="0" w:color="auto"/>
          </w:divBdr>
        </w:div>
        <w:div w:id="614680268">
          <w:marLeft w:val="0"/>
          <w:marRight w:val="0"/>
          <w:marTop w:val="120"/>
          <w:marBottom w:val="120"/>
          <w:divBdr>
            <w:top w:val="none" w:sz="0" w:space="0" w:color="auto"/>
            <w:left w:val="none" w:sz="0" w:space="0" w:color="auto"/>
            <w:bottom w:val="none" w:sz="0" w:space="0" w:color="auto"/>
            <w:right w:val="none" w:sz="0" w:space="0" w:color="auto"/>
          </w:divBdr>
        </w:div>
        <w:div w:id="1630474975">
          <w:marLeft w:val="0"/>
          <w:marRight w:val="0"/>
          <w:marTop w:val="120"/>
          <w:marBottom w:val="120"/>
          <w:divBdr>
            <w:top w:val="none" w:sz="0" w:space="0" w:color="auto"/>
            <w:left w:val="none" w:sz="0" w:space="0" w:color="auto"/>
            <w:bottom w:val="none" w:sz="0" w:space="0" w:color="auto"/>
            <w:right w:val="none" w:sz="0" w:space="0" w:color="auto"/>
          </w:divBdr>
        </w:div>
        <w:div w:id="1923639929">
          <w:marLeft w:val="0"/>
          <w:marRight w:val="0"/>
          <w:marTop w:val="120"/>
          <w:marBottom w:val="120"/>
          <w:divBdr>
            <w:top w:val="none" w:sz="0" w:space="0" w:color="auto"/>
            <w:left w:val="none" w:sz="0" w:space="0" w:color="auto"/>
            <w:bottom w:val="none" w:sz="0" w:space="0" w:color="auto"/>
            <w:right w:val="none" w:sz="0" w:space="0" w:color="auto"/>
          </w:divBdr>
        </w:div>
        <w:div w:id="972515026">
          <w:marLeft w:val="0"/>
          <w:marRight w:val="0"/>
          <w:marTop w:val="120"/>
          <w:marBottom w:val="120"/>
          <w:divBdr>
            <w:top w:val="none" w:sz="0" w:space="0" w:color="auto"/>
            <w:left w:val="none" w:sz="0" w:space="0" w:color="auto"/>
            <w:bottom w:val="none" w:sz="0" w:space="0" w:color="auto"/>
            <w:right w:val="none" w:sz="0" w:space="0" w:color="auto"/>
          </w:divBdr>
        </w:div>
        <w:div w:id="730689408">
          <w:marLeft w:val="0"/>
          <w:marRight w:val="0"/>
          <w:marTop w:val="120"/>
          <w:marBottom w:val="120"/>
          <w:divBdr>
            <w:top w:val="none" w:sz="0" w:space="0" w:color="auto"/>
            <w:left w:val="none" w:sz="0" w:space="0" w:color="auto"/>
            <w:bottom w:val="none" w:sz="0" w:space="0" w:color="auto"/>
            <w:right w:val="none" w:sz="0" w:space="0" w:color="auto"/>
          </w:divBdr>
        </w:div>
        <w:div w:id="447512177">
          <w:marLeft w:val="0"/>
          <w:marRight w:val="0"/>
          <w:marTop w:val="120"/>
          <w:marBottom w:val="120"/>
          <w:divBdr>
            <w:top w:val="none" w:sz="0" w:space="0" w:color="auto"/>
            <w:left w:val="none" w:sz="0" w:space="0" w:color="auto"/>
            <w:bottom w:val="none" w:sz="0" w:space="0" w:color="auto"/>
            <w:right w:val="none" w:sz="0" w:space="0" w:color="auto"/>
          </w:divBdr>
        </w:div>
        <w:div w:id="1753430930">
          <w:marLeft w:val="0"/>
          <w:marRight w:val="0"/>
          <w:marTop w:val="120"/>
          <w:marBottom w:val="120"/>
          <w:divBdr>
            <w:top w:val="none" w:sz="0" w:space="0" w:color="auto"/>
            <w:left w:val="none" w:sz="0" w:space="0" w:color="auto"/>
            <w:bottom w:val="none" w:sz="0" w:space="0" w:color="auto"/>
            <w:right w:val="none" w:sz="0" w:space="0" w:color="auto"/>
          </w:divBdr>
        </w:div>
        <w:div w:id="328364656">
          <w:marLeft w:val="0"/>
          <w:marRight w:val="0"/>
          <w:marTop w:val="120"/>
          <w:marBottom w:val="120"/>
          <w:divBdr>
            <w:top w:val="none" w:sz="0" w:space="0" w:color="auto"/>
            <w:left w:val="none" w:sz="0" w:space="0" w:color="auto"/>
            <w:bottom w:val="none" w:sz="0" w:space="0" w:color="auto"/>
            <w:right w:val="none" w:sz="0" w:space="0" w:color="auto"/>
          </w:divBdr>
        </w:div>
        <w:div w:id="79524953">
          <w:marLeft w:val="0"/>
          <w:marRight w:val="0"/>
          <w:marTop w:val="120"/>
          <w:marBottom w:val="120"/>
          <w:divBdr>
            <w:top w:val="none" w:sz="0" w:space="0" w:color="auto"/>
            <w:left w:val="none" w:sz="0" w:space="0" w:color="auto"/>
            <w:bottom w:val="none" w:sz="0" w:space="0" w:color="auto"/>
            <w:right w:val="none" w:sz="0" w:space="0" w:color="auto"/>
          </w:divBdr>
        </w:div>
        <w:div w:id="764764695">
          <w:marLeft w:val="0"/>
          <w:marRight w:val="0"/>
          <w:marTop w:val="120"/>
          <w:marBottom w:val="120"/>
          <w:divBdr>
            <w:top w:val="none" w:sz="0" w:space="0" w:color="auto"/>
            <w:left w:val="none" w:sz="0" w:space="0" w:color="auto"/>
            <w:bottom w:val="none" w:sz="0" w:space="0" w:color="auto"/>
            <w:right w:val="none" w:sz="0" w:space="0" w:color="auto"/>
          </w:divBdr>
        </w:div>
        <w:div w:id="600916134">
          <w:marLeft w:val="0"/>
          <w:marRight w:val="0"/>
          <w:marTop w:val="120"/>
          <w:marBottom w:val="120"/>
          <w:divBdr>
            <w:top w:val="none" w:sz="0" w:space="0" w:color="auto"/>
            <w:left w:val="none" w:sz="0" w:space="0" w:color="auto"/>
            <w:bottom w:val="none" w:sz="0" w:space="0" w:color="auto"/>
            <w:right w:val="none" w:sz="0" w:space="0" w:color="auto"/>
          </w:divBdr>
        </w:div>
        <w:div w:id="762605665">
          <w:marLeft w:val="0"/>
          <w:marRight w:val="0"/>
          <w:marTop w:val="120"/>
          <w:marBottom w:val="120"/>
          <w:divBdr>
            <w:top w:val="none" w:sz="0" w:space="0" w:color="auto"/>
            <w:left w:val="none" w:sz="0" w:space="0" w:color="auto"/>
            <w:bottom w:val="none" w:sz="0" w:space="0" w:color="auto"/>
            <w:right w:val="none" w:sz="0" w:space="0" w:color="auto"/>
          </w:divBdr>
        </w:div>
        <w:div w:id="1495802180">
          <w:marLeft w:val="0"/>
          <w:marRight w:val="0"/>
          <w:marTop w:val="120"/>
          <w:marBottom w:val="120"/>
          <w:divBdr>
            <w:top w:val="none" w:sz="0" w:space="0" w:color="auto"/>
            <w:left w:val="none" w:sz="0" w:space="0" w:color="auto"/>
            <w:bottom w:val="none" w:sz="0" w:space="0" w:color="auto"/>
            <w:right w:val="none" w:sz="0" w:space="0" w:color="auto"/>
          </w:divBdr>
        </w:div>
        <w:div w:id="478888533">
          <w:marLeft w:val="0"/>
          <w:marRight w:val="0"/>
          <w:marTop w:val="120"/>
          <w:marBottom w:val="120"/>
          <w:divBdr>
            <w:top w:val="none" w:sz="0" w:space="0" w:color="auto"/>
            <w:left w:val="none" w:sz="0" w:space="0" w:color="auto"/>
            <w:bottom w:val="none" w:sz="0" w:space="0" w:color="auto"/>
            <w:right w:val="none" w:sz="0" w:space="0" w:color="auto"/>
          </w:divBdr>
        </w:div>
        <w:div w:id="1316450536">
          <w:marLeft w:val="0"/>
          <w:marRight w:val="0"/>
          <w:marTop w:val="120"/>
          <w:marBottom w:val="120"/>
          <w:divBdr>
            <w:top w:val="none" w:sz="0" w:space="0" w:color="auto"/>
            <w:left w:val="none" w:sz="0" w:space="0" w:color="auto"/>
            <w:bottom w:val="none" w:sz="0" w:space="0" w:color="auto"/>
            <w:right w:val="none" w:sz="0" w:space="0" w:color="auto"/>
          </w:divBdr>
        </w:div>
        <w:div w:id="445585143">
          <w:marLeft w:val="0"/>
          <w:marRight w:val="0"/>
          <w:marTop w:val="120"/>
          <w:marBottom w:val="120"/>
          <w:divBdr>
            <w:top w:val="none" w:sz="0" w:space="0" w:color="auto"/>
            <w:left w:val="none" w:sz="0" w:space="0" w:color="auto"/>
            <w:bottom w:val="none" w:sz="0" w:space="0" w:color="auto"/>
            <w:right w:val="none" w:sz="0" w:space="0" w:color="auto"/>
          </w:divBdr>
        </w:div>
        <w:div w:id="557014698">
          <w:marLeft w:val="0"/>
          <w:marRight w:val="0"/>
          <w:marTop w:val="120"/>
          <w:marBottom w:val="120"/>
          <w:divBdr>
            <w:top w:val="none" w:sz="0" w:space="0" w:color="auto"/>
            <w:left w:val="none" w:sz="0" w:space="0" w:color="auto"/>
            <w:bottom w:val="none" w:sz="0" w:space="0" w:color="auto"/>
            <w:right w:val="none" w:sz="0" w:space="0" w:color="auto"/>
          </w:divBdr>
        </w:div>
        <w:div w:id="972833575">
          <w:marLeft w:val="0"/>
          <w:marRight w:val="0"/>
          <w:marTop w:val="120"/>
          <w:marBottom w:val="120"/>
          <w:divBdr>
            <w:top w:val="none" w:sz="0" w:space="0" w:color="auto"/>
            <w:left w:val="none" w:sz="0" w:space="0" w:color="auto"/>
            <w:bottom w:val="none" w:sz="0" w:space="0" w:color="auto"/>
            <w:right w:val="none" w:sz="0" w:space="0" w:color="auto"/>
          </w:divBdr>
        </w:div>
        <w:div w:id="1044259326">
          <w:marLeft w:val="0"/>
          <w:marRight w:val="0"/>
          <w:marTop w:val="120"/>
          <w:marBottom w:val="120"/>
          <w:divBdr>
            <w:top w:val="none" w:sz="0" w:space="0" w:color="auto"/>
            <w:left w:val="none" w:sz="0" w:space="0" w:color="auto"/>
            <w:bottom w:val="none" w:sz="0" w:space="0" w:color="auto"/>
            <w:right w:val="none" w:sz="0" w:space="0" w:color="auto"/>
          </w:divBdr>
        </w:div>
        <w:div w:id="293147211">
          <w:marLeft w:val="0"/>
          <w:marRight w:val="0"/>
          <w:marTop w:val="120"/>
          <w:marBottom w:val="120"/>
          <w:divBdr>
            <w:top w:val="none" w:sz="0" w:space="0" w:color="auto"/>
            <w:left w:val="none" w:sz="0" w:space="0" w:color="auto"/>
            <w:bottom w:val="none" w:sz="0" w:space="0" w:color="auto"/>
            <w:right w:val="none" w:sz="0" w:space="0" w:color="auto"/>
          </w:divBdr>
        </w:div>
        <w:div w:id="1486967924">
          <w:marLeft w:val="0"/>
          <w:marRight w:val="0"/>
          <w:marTop w:val="120"/>
          <w:marBottom w:val="120"/>
          <w:divBdr>
            <w:top w:val="none" w:sz="0" w:space="0" w:color="auto"/>
            <w:left w:val="none" w:sz="0" w:space="0" w:color="auto"/>
            <w:bottom w:val="none" w:sz="0" w:space="0" w:color="auto"/>
            <w:right w:val="none" w:sz="0" w:space="0" w:color="auto"/>
          </w:divBdr>
        </w:div>
        <w:div w:id="403114431">
          <w:marLeft w:val="0"/>
          <w:marRight w:val="0"/>
          <w:marTop w:val="120"/>
          <w:marBottom w:val="120"/>
          <w:divBdr>
            <w:top w:val="none" w:sz="0" w:space="0" w:color="auto"/>
            <w:left w:val="none" w:sz="0" w:space="0" w:color="auto"/>
            <w:bottom w:val="none" w:sz="0" w:space="0" w:color="auto"/>
            <w:right w:val="none" w:sz="0" w:space="0" w:color="auto"/>
          </w:divBdr>
        </w:div>
        <w:div w:id="2088333452">
          <w:marLeft w:val="0"/>
          <w:marRight w:val="0"/>
          <w:marTop w:val="120"/>
          <w:marBottom w:val="120"/>
          <w:divBdr>
            <w:top w:val="none" w:sz="0" w:space="0" w:color="auto"/>
            <w:left w:val="none" w:sz="0" w:space="0" w:color="auto"/>
            <w:bottom w:val="none" w:sz="0" w:space="0" w:color="auto"/>
            <w:right w:val="none" w:sz="0" w:space="0" w:color="auto"/>
          </w:divBdr>
        </w:div>
        <w:div w:id="1166020251">
          <w:marLeft w:val="0"/>
          <w:marRight w:val="0"/>
          <w:marTop w:val="120"/>
          <w:marBottom w:val="120"/>
          <w:divBdr>
            <w:top w:val="none" w:sz="0" w:space="0" w:color="auto"/>
            <w:left w:val="none" w:sz="0" w:space="0" w:color="auto"/>
            <w:bottom w:val="none" w:sz="0" w:space="0" w:color="auto"/>
            <w:right w:val="none" w:sz="0" w:space="0" w:color="auto"/>
          </w:divBdr>
        </w:div>
        <w:div w:id="1318925122">
          <w:marLeft w:val="0"/>
          <w:marRight w:val="0"/>
          <w:marTop w:val="120"/>
          <w:marBottom w:val="120"/>
          <w:divBdr>
            <w:top w:val="none" w:sz="0" w:space="0" w:color="auto"/>
            <w:left w:val="none" w:sz="0" w:space="0" w:color="auto"/>
            <w:bottom w:val="none" w:sz="0" w:space="0" w:color="auto"/>
            <w:right w:val="none" w:sz="0" w:space="0" w:color="auto"/>
          </w:divBdr>
        </w:div>
        <w:div w:id="1878660089">
          <w:marLeft w:val="0"/>
          <w:marRight w:val="0"/>
          <w:marTop w:val="120"/>
          <w:marBottom w:val="120"/>
          <w:divBdr>
            <w:top w:val="none" w:sz="0" w:space="0" w:color="auto"/>
            <w:left w:val="none" w:sz="0" w:space="0" w:color="auto"/>
            <w:bottom w:val="none" w:sz="0" w:space="0" w:color="auto"/>
            <w:right w:val="none" w:sz="0" w:space="0" w:color="auto"/>
          </w:divBdr>
        </w:div>
        <w:div w:id="973801785">
          <w:marLeft w:val="0"/>
          <w:marRight w:val="0"/>
          <w:marTop w:val="120"/>
          <w:marBottom w:val="120"/>
          <w:divBdr>
            <w:top w:val="none" w:sz="0" w:space="0" w:color="auto"/>
            <w:left w:val="none" w:sz="0" w:space="0" w:color="auto"/>
            <w:bottom w:val="none" w:sz="0" w:space="0" w:color="auto"/>
            <w:right w:val="none" w:sz="0" w:space="0" w:color="auto"/>
          </w:divBdr>
        </w:div>
        <w:div w:id="1362584838">
          <w:marLeft w:val="0"/>
          <w:marRight w:val="0"/>
          <w:marTop w:val="120"/>
          <w:marBottom w:val="120"/>
          <w:divBdr>
            <w:top w:val="none" w:sz="0" w:space="0" w:color="auto"/>
            <w:left w:val="none" w:sz="0" w:space="0" w:color="auto"/>
            <w:bottom w:val="none" w:sz="0" w:space="0" w:color="auto"/>
            <w:right w:val="none" w:sz="0" w:space="0" w:color="auto"/>
          </w:divBdr>
        </w:div>
        <w:div w:id="1165633331">
          <w:marLeft w:val="0"/>
          <w:marRight w:val="0"/>
          <w:marTop w:val="120"/>
          <w:marBottom w:val="120"/>
          <w:divBdr>
            <w:top w:val="none" w:sz="0" w:space="0" w:color="auto"/>
            <w:left w:val="none" w:sz="0" w:space="0" w:color="auto"/>
            <w:bottom w:val="none" w:sz="0" w:space="0" w:color="auto"/>
            <w:right w:val="none" w:sz="0" w:space="0" w:color="auto"/>
          </w:divBdr>
        </w:div>
        <w:div w:id="1850558432">
          <w:marLeft w:val="0"/>
          <w:marRight w:val="0"/>
          <w:marTop w:val="120"/>
          <w:marBottom w:val="120"/>
          <w:divBdr>
            <w:top w:val="none" w:sz="0" w:space="0" w:color="auto"/>
            <w:left w:val="none" w:sz="0" w:space="0" w:color="auto"/>
            <w:bottom w:val="none" w:sz="0" w:space="0" w:color="auto"/>
            <w:right w:val="none" w:sz="0" w:space="0" w:color="auto"/>
          </w:divBdr>
        </w:div>
        <w:div w:id="1765030789">
          <w:marLeft w:val="0"/>
          <w:marRight w:val="0"/>
          <w:marTop w:val="120"/>
          <w:marBottom w:val="120"/>
          <w:divBdr>
            <w:top w:val="none" w:sz="0" w:space="0" w:color="auto"/>
            <w:left w:val="none" w:sz="0" w:space="0" w:color="auto"/>
            <w:bottom w:val="none" w:sz="0" w:space="0" w:color="auto"/>
            <w:right w:val="none" w:sz="0" w:space="0" w:color="auto"/>
          </w:divBdr>
        </w:div>
        <w:div w:id="158232294">
          <w:marLeft w:val="0"/>
          <w:marRight w:val="0"/>
          <w:marTop w:val="120"/>
          <w:marBottom w:val="120"/>
          <w:divBdr>
            <w:top w:val="none" w:sz="0" w:space="0" w:color="auto"/>
            <w:left w:val="none" w:sz="0" w:space="0" w:color="auto"/>
            <w:bottom w:val="none" w:sz="0" w:space="0" w:color="auto"/>
            <w:right w:val="none" w:sz="0" w:space="0" w:color="auto"/>
          </w:divBdr>
        </w:div>
        <w:div w:id="701398486">
          <w:marLeft w:val="0"/>
          <w:marRight w:val="0"/>
          <w:marTop w:val="120"/>
          <w:marBottom w:val="120"/>
          <w:divBdr>
            <w:top w:val="none" w:sz="0" w:space="0" w:color="auto"/>
            <w:left w:val="none" w:sz="0" w:space="0" w:color="auto"/>
            <w:bottom w:val="none" w:sz="0" w:space="0" w:color="auto"/>
            <w:right w:val="none" w:sz="0" w:space="0" w:color="auto"/>
          </w:divBdr>
        </w:div>
        <w:div w:id="90901496">
          <w:marLeft w:val="0"/>
          <w:marRight w:val="0"/>
          <w:marTop w:val="120"/>
          <w:marBottom w:val="120"/>
          <w:divBdr>
            <w:top w:val="none" w:sz="0" w:space="0" w:color="auto"/>
            <w:left w:val="none" w:sz="0" w:space="0" w:color="auto"/>
            <w:bottom w:val="none" w:sz="0" w:space="0" w:color="auto"/>
            <w:right w:val="none" w:sz="0" w:space="0" w:color="auto"/>
          </w:divBdr>
        </w:div>
        <w:div w:id="1155411675">
          <w:marLeft w:val="0"/>
          <w:marRight w:val="0"/>
          <w:marTop w:val="120"/>
          <w:marBottom w:val="120"/>
          <w:divBdr>
            <w:top w:val="none" w:sz="0" w:space="0" w:color="auto"/>
            <w:left w:val="none" w:sz="0" w:space="0" w:color="auto"/>
            <w:bottom w:val="none" w:sz="0" w:space="0" w:color="auto"/>
            <w:right w:val="none" w:sz="0" w:space="0" w:color="auto"/>
          </w:divBdr>
        </w:div>
        <w:div w:id="713844410">
          <w:marLeft w:val="0"/>
          <w:marRight w:val="0"/>
          <w:marTop w:val="120"/>
          <w:marBottom w:val="120"/>
          <w:divBdr>
            <w:top w:val="none" w:sz="0" w:space="0" w:color="auto"/>
            <w:left w:val="none" w:sz="0" w:space="0" w:color="auto"/>
            <w:bottom w:val="none" w:sz="0" w:space="0" w:color="auto"/>
            <w:right w:val="none" w:sz="0" w:space="0" w:color="auto"/>
          </w:divBdr>
        </w:div>
        <w:div w:id="2080664496">
          <w:marLeft w:val="0"/>
          <w:marRight w:val="0"/>
          <w:marTop w:val="120"/>
          <w:marBottom w:val="120"/>
          <w:divBdr>
            <w:top w:val="none" w:sz="0" w:space="0" w:color="auto"/>
            <w:left w:val="none" w:sz="0" w:space="0" w:color="auto"/>
            <w:bottom w:val="none" w:sz="0" w:space="0" w:color="auto"/>
            <w:right w:val="none" w:sz="0" w:space="0" w:color="auto"/>
          </w:divBdr>
        </w:div>
        <w:div w:id="1825900035">
          <w:marLeft w:val="0"/>
          <w:marRight w:val="0"/>
          <w:marTop w:val="120"/>
          <w:marBottom w:val="120"/>
          <w:divBdr>
            <w:top w:val="none" w:sz="0" w:space="0" w:color="auto"/>
            <w:left w:val="none" w:sz="0" w:space="0" w:color="auto"/>
            <w:bottom w:val="none" w:sz="0" w:space="0" w:color="auto"/>
            <w:right w:val="none" w:sz="0" w:space="0" w:color="auto"/>
          </w:divBdr>
        </w:div>
        <w:div w:id="604310469">
          <w:marLeft w:val="0"/>
          <w:marRight w:val="0"/>
          <w:marTop w:val="120"/>
          <w:marBottom w:val="120"/>
          <w:divBdr>
            <w:top w:val="none" w:sz="0" w:space="0" w:color="auto"/>
            <w:left w:val="none" w:sz="0" w:space="0" w:color="auto"/>
            <w:bottom w:val="none" w:sz="0" w:space="0" w:color="auto"/>
            <w:right w:val="none" w:sz="0" w:space="0" w:color="auto"/>
          </w:divBdr>
        </w:div>
        <w:div w:id="101613273">
          <w:marLeft w:val="0"/>
          <w:marRight w:val="0"/>
          <w:marTop w:val="120"/>
          <w:marBottom w:val="120"/>
          <w:divBdr>
            <w:top w:val="none" w:sz="0" w:space="0" w:color="auto"/>
            <w:left w:val="none" w:sz="0" w:space="0" w:color="auto"/>
            <w:bottom w:val="none" w:sz="0" w:space="0" w:color="auto"/>
            <w:right w:val="none" w:sz="0" w:space="0" w:color="auto"/>
          </w:divBdr>
        </w:div>
        <w:div w:id="195386511">
          <w:marLeft w:val="0"/>
          <w:marRight w:val="0"/>
          <w:marTop w:val="120"/>
          <w:marBottom w:val="120"/>
          <w:divBdr>
            <w:top w:val="none" w:sz="0" w:space="0" w:color="auto"/>
            <w:left w:val="none" w:sz="0" w:space="0" w:color="auto"/>
            <w:bottom w:val="none" w:sz="0" w:space="0" w:color="auto"/>
            <w:right w:val="none" w:sz="0" w:space="0" w:color="auto"/>
          </w:divBdr>
        </w:div>
        <w:div w:id="157158601">
          <w:marLeft w:val="0"/>
          <w:marRight w:val="0"/>
          <w:marTop w:val="120"/>
          <w:marBottom w:val="120"/>
          <w:divBdr>
            <w:top w:val="none" w:sz="0" w:space="0" w:color="auto"/>
            <w:left w:val="none" w:sz="0" w:space="0" w:color="auto"/>
            <w:bottom w:val="none" w:sz="0" w:space="0" w:color="auto"/>
            <w:right w:val="none" w:sz="0" w:space="0" w:color="auto"/>
          </w:divBdr>
        </w:div>
        <w:div w:id="294413300">
          <w:marLeft w:val="0"/>
          <w:marRight w:val="0"/>
          <w:marTop w:val="120"/>
          <w:marBottom w:val="120"/>
          <w:divBdr>
            <w:top w:val="none" w:sz="0" w:space="0" w:color="auto"/>
            <w:left w:val="none" w:sz="0" w:space="0" w:color="auto"/>
            <w:bottom w:val="none" w:sz="0" w:space="0" w:color="auto"/>
            <w:right w:val="none" w:sz="0" w:space="0" w:color="auto"/>
          </w:divBdr>
        </w:div>
        <w:div w:id="713190917">
          <w:marLeft w:val="0"/>
          <w:marRight w:val="0"/>
          <w:marTop w:val="120"/>
          <w:marBottom w:val="120"/>
          <w:divBdr>
            <w:top w:val="none" w:sz="0" w:space="0" w:color="auto"/>
            <w:left w:val="none" w:sz="0" w:space="0" w:color="auto"/>
            <w:bottom w:val="none" w:sz="0" w:space="0" w:color="auto"/>
            <w:right w:val="none" w:sz="0" w:space="0" w:color="auto"/>
          </w:divBdr>
        </w:div>
        <w:div w:id="1384402810">
          <w:marLeft w:val="0"/>
          <w:marRight w:val="0"/>
          <w:marTop w:val="120"/>
          <w:marBottom w:val="120"/>
          <w:divBdr>
            <w:top w:val="none" w:sz="0" w:space="0" w:color="auto"/>
            <w:left w:val="none" w:sz="0" w:space="0" w:color="auto"/>
            <w:bottom w:val="none" w:sz="0" w:space="0" w:color="auto"/>
            <w:right w:val="none" w:sz="0" w:space="0" w:color="auto"/>
          </w:divBdr>
        </w:div>
        <w:div w:id="740100976">
          <w:marLeft w:val="0"/>
          <w:marRight w:val="0"/>
          <w:marTop w:val="120"/>
          <w:marBottom w:val="120"/>
          <w:divBdr>
            <w:top w:val="none" w:sz="0" w:space="0" w:color="auto"/>
            <w:left w:val="none" w:sz="0" w:space="0" w:color="auto"/>
            <w:bottom w:val="none" w:sz="0" w:space="0" w:color="auto"/>
            <w:right w:val="none" w:sz="0" w:space="0" w:color="auto"/>
          </w:divBdr>
        </w:div>
        <w:div w:id="1074082061">
          <w:marLeft w:val="0"/>
          <w:marRight w:val="0"/>
          <w:marTop w:val="120"/>
          <w:marBottom w:val="120"/>
          <w:divBdr>
            <w:top w:val="none" w:sz="0" w:space="0" w:color="auto"/>
            <w:left w:val="none" w:sz="0" w:space="0" w:color="auto"/>
            <w:bottom w:val="none" w:sz="0" w:space="0" w:color="auto"/>
            <w:right w:val="none" w:sz="0" w:space="0" w:color="auto"/>
          </w:divBdr>
        </w:div>
        <w:div w:id="1288775726">
          <w:marLeft w:val="0"/>
          <w:marRight w:val="0"/>
          <w:marTop w:val="120"/>
          <w:marBottom w:val="120"/>
          <w:divBdr>
            <w:top w:val="none" w:sz="0" w:space="0" w:color="auto"/>
            <w:left w:val="none" w:sz="0" w:space="0" w:color="auto"/>
            <w:bottom w:val="none" w:sz="0" w:space="0" w:color="auto"/>
            <w:right w:val="none" w:sz="0" w:space="0" w:color="auto"/>
          </w:divBdr>
        </w:div>
        <w:div w:id="1836997285">
          <w:marLeft w:val="0"/>
          <w:marRight w:val="0"/>
          <w:marTop w:val="120"/>
          <w:marBottom w:val="120"/>
          <w:divBdr>
            <w:top w:val="none" w:sz="0" w:space="0" w:color="auto"/>
            <w:left w:val="none" w:sz="0" w:space="0" w:color="auto"/>
            <w:bottom w:val="none" w:sz="0" w:space="0" w:color="auto"/>
            <w:right w:val="none" w:sz="0" w:space="0" w:color="auto"/>
          </w:divBdr>
        </w:div>
        <w:div w:id="2078165329">
          <w:marLeft w:val="0"/>
          <w:marRight w:val="0"/>
          <w:marTop w:val="120"/>
          <w:marBottom w:val="120"/>
          <w:divBdr>
            <w:top w:val="none" w:sz="0" w:space="0" w:color="auto"/>
            <w:left w:val="none" w:sz="0" w:space="0" w:color="auto"/>
            <w:bottom w:val="none" w:sz="0" w:space="0" w:color="auto"/>
            <w:right w:val="none" w:sz="0" w:space="0" w:color="auto"/>
          </w:divBdr>
        </w:div>
        <w:div w:id="1202982874">
          <w:marLeft w:val="0"/>
          <w:marRight w:val="0"/>
          <w:marTop w:val="120"/>
          <w:marBottom w:val="120"/>
          <w:divBdr>
            <w:top w:val="none" w:sz="0" w:space="0" w:color="auto"/>
            <w:left w:val="none" w:sz="0" w:space="0" w:color="auto"/>
            <w:bottom w:val="none" w:sz="0" w:space="0" w:color="auto"/>
            <w:right w:val="none" w:sz="0" w:space="0" w:color="auto"/>
          </w:divBdr>
        </w:div>
        <w:div w:id="418525464">
          <w:marLeft w:val="0"/>
          <w:marRight w:val="0"/>
          <w:marTop w:val="120"/>
          <w:marBottom w:val="120"/>
          <w:divBdr>
            <w:top w:val="none" w:sz="0" w:space="0" w:color="auto"/>
            <w:left w:val="none" w:sz="0" w:space="0" w:color="auto"/>
            <w:bottom w:val="none" w:sz="0" w:space="0" w:color="auto"/>
            <w:right w:val="none" w:sz="0" w:space="0" w:color="auto"/>
          </w:divBdr>
        </w:div>
        <w:div w:id="1962495063">
          <w:marLeft w:val="0"/>
          <w:marRight w:val="0"/>
          <w:marTop w:val="120"/>
          <w:marBottom w:val="120"/>
          <w:divBdr>
            <w:top w:val="none" w:sz="0" w:space="0" w:color="auto"/>
            <w:left w:val="none" w:sz="0" w:space="0" w:color="auto"/>
            <w:bottom w:val="none" w:sz="0" w:space="0" w:color="auto"/>
            <w:right w:val="none" w:sz="0" w:space="0" w:color="auto"/>
          </w:divBdr>
        </w:div>
        <w:div w:id="1169560119">
          <w:marLeft w:val="0"/>
          <w:marRight w:val="0"/>
          <w:marTop w:val="120"/>
          <w:marBottom w:val="120"/>
          <w:divBdr>
            <w:top w:val="none" w:sz="0" w:space="0" w:color="auto"/>
            <w:left w:val="none" w:sz="0" w:space="0" w:color="auto"/>
            <w:bottom w:val="none" w:sz="0" w:space="0" w:color="auto"/>
            <w:right w:val="none" w:sz="0" w:space="0" w:color="auto"/>
          </w:divBdr>
        </w:div>
        <w:div w:id="1167939912">
          <w:marLeft w:val="0"/>
          <w:marRight w:val="0"/>
          <w:marTop w:val="120"/>
          <w:marBottom w:val="120"/>
          <w:divBdr>
            <w:top w:val="none" w:sz="0" w:space="0" w:color="auto"/>
            <w:left w:val="none" w:sz="0" w:space="0" w:color="auto"/>
            <w:bottom w:val="none" w:sz="0" w:space="0" w:color="auto"/>
            <w:right w:val="none" w:sz="0" w:space="0" w:color="auto"/>
          </w:divBdr>
        </w:div>
        <w:div w:id="1372412219">
          <w:marLeft w:val="0"/>
          <w:marRight w:val="0"/>
          <w:marTop w:val="120"/>
          <w:marBottom w:val="120"/>
          <w:divBdr>
            <w:top w:val="none" w:sz="0" w:space="0" w:color="auto"/>
            <w:left w:val="none" w:sz="0" w:space="0" w:color="auto"/>
            <w:bottom w:val="none" w:sz="0" w:space="0" w:color="auto"/>
            <w:right w:val="none" w:sz="0" w:space="0" w:color="auto"/>
          </w:divBdr>
        </w:div>
        <w:div w:id="1514301829">
          <w:marLeft w:val="0"/>
          <w:marRight w:val="0"/>
          <w:marTop w:val="120"/>
          <w:marBottom w:val="120"/>
          <w:divBdr>
            <w:top w:val="none" w:sz="0" w:space="0" w:color="auto"/>
            <w:left w:val="none" w:sz="0" w:space="0" w:color="auto"/>
            <w:bottom w:val="none" w:sz="0" w:space="0" w:color="auto"/>
            <w:right w:val="none" w:sz="0" w:space="0" w:color="auto"/>
          </w:divBdr>
        </w:div>
        <w:div w:id="1220441077">
          <w:marLeft w:val="0"/>
          <w:marRight w:val="0"/>
          <w:marTop w:val="120"/>
          <w:marBottom w:val="120"/>
          <w:divBdr>
            <w:top w:val="none" w:sz="0" w:space="0" w:color="auto"/>
            <w:left w:val="none" w:sz="0" w:space="0" w:color="auto"/>
            <w:bottom w:val="none" w:sz="0" w:space="0" w:color="auto"/>
            <w:right w:val="none" w:sz="0" w:space="0" w:color="auto"/>
          </w:divBdr>
        </w:div>
        <w:div w:id="856844017">
          <w:marLeft w:val="0"/>
          <w:marRight w:val="0"/>
          <w:marTop w:val="120"/>
          <w:marBottom w:val="120"/>
          <w:divBdr>
            <w:top w:val="none" w:sz="0" w:space="0" w:color="auto"/>
            <w:left w:val="none" w:sz="0" w:space="0" w:color="auto"/>
            <w:bottom w:val="none" w:sz="0" w:space="0" w:color="auto"/>
            <w:right w:val="none" w:sz="0" w:space="0" w:color="auto"/>
          </w:divBdr>
        </w:div>
        <w:div w:id="1125732252">
          <w:marLeft w:val="0"/>
          <w:marRight w:val="0"/>
          <w:marTop w:val="120"/>
          <w:marBottom w:val="120"/>
          <w:divBdr>
            <w:top w:val="none" w:sz="0" w:space="0" w:color="auto"/>
            <w:left w:val="none" w:sz="0" w:space="0" w:color="auto"/>
            <w:bottom w:val="none" w:sz="0" w:space="0" w:color="auto"/>
            <w:right w:val="none" w:sz="0" w:space="0" w:color="auto"/>
          </w:divBdr>
        </w:div>
        <w:div w:id="677317875">
          <w:marLeft w:val="0"/>
          <w:marRight w:val="0"/>
          <w:marTop w:val="120"/>
          <w:marBottom w:val="120"/>
          <w:divBdr>
            <w:top w:val="none" w:sz="0" w:space="0" w:color="auto"/>
            <w:left w:val="none" w:sz="0" w:space="0" w:color="auto"/>
            <w:bottom w:val="none" w:sz="0" w:space="0" w:color="auto"/>
            <w:right w:val="none" w:sz="0" w:space="0" w:color="auto"/>
          </w:divBdr>
        </w:div>
        <w:div w:id="1095054376">
          <w:marLeft w:val="0"/>
          <w:marRight w:val="0"/>
          <w:marTop w:val="120"/>
          <w:marBottom w:val="120"/>
          <w:divBdr>
            <w:top w:val="none" w:sz="0" w:space="0" w:color="auto"/>
            <w:left w:val="none" w:sz="0" w:space="0" w:color="auto"/>
            <w:bottom w:val="none" w:sz="0" w:space="0" w:color="auto"/>
            <w:right w:val="none" w:sz="0" w:space="0" w:color="auto"/>
          </w:divBdr>
        </w:div>
        <w:div w:id="1248121">
          <w:marLeft w:val="0"/>
          <w:marRight w:val="0"/>
          <w:marTop w:val="120"/>
          <w:marBottom w:val="120"/>
          <w:divBdr>
            <w:top w:val="none" w:sz="0" w:space="0" w:color="auto"/>
            <w:left w:val="none" w:sz="0" w:space="0" w:color="auto"/>
            <w:bottom w:val="none" w:sz="0" w:space="0" w:color="auto"/>
            <w:right w:val="none" w:sz="0" w:space="0" w:color="auto"/>
          </w:divBdr>
        </w:div>
        <w:div w:id="1003318989">
          <w:marLeft w:val="0"/>
          <w:marRight w:val="0"/>
          <w:marTop w:val="120"/>
          <w:marBottom w:val="120"/>
          <w:divBdr>
            <w:top w:val="none" w:sz="0" w:space="0" w:color="auto"/>
            <w:left w:val="none" w:sz="0" w:space="0" w:color="auto"/>
            <w:bottom w:val="none" w:sz="0" w:space="0" w:color="auto"/>
            <w:right w:val="none" w:sz="0" w:space="0" w:color="auto"/>
          </w:divBdr>
        </w:div>
        <w:div w:id="1386296919">
          <w:marLeft w:val="0"/>
          <w:marRight w:val="0"/>
          <w:marTop w:val="120"/>
          <w:marBottom w:val="120"/>
          <w:divBdr>
            <w:top w:val="none" w:sz="0" w:space="0" w:color="auto"/>
            <w:left w:val="none" w:sz="0" w:space="0" w:color="auto"/>
            <w:bottom w:val="none" w:sz="0" w:space="0" w:color="auto"/>
            <w:right w:val="none" w:sz="0" w:space="0" w:color="auto"/>
          </w:divBdr>
        </w:div>
        <w:div w:id="1203515410">
          <w:marLeft w:val="0"/>
          <w:marRight w:val="0"/>
          <w:marTop w:val="120"/>
          <w:marBottom w:val="120"/>
          <w:divBdr>
            <w:top w:val="none" w:sz="0" w:space="0" w:color="auto"/>
            <w:left w:val="none" w:sz="0" w:space="0" w:color="auto"/>
            <w:bottom w:val="none" w:sz="0" w:space="0" w:color="auto"/>
            <w:right w:val="none" w:sz="0" w:space="0" w:color="auto"/>
          </w:divBdr>
        </w:div>
        <w:div w:id="1262834586">
          <w:marLeft w:val="0"/>
          <w:marRight w:val="0"/>
          <w:marTop w:val="120"/>
          <w:marBottom w:val="120"/>
          <w:divBdr>
            <w:top w:val="none" w:sz="0" w:space="0" w:color="auto"/>
            <w:left w:val="none" w:sz="0" w:space="0" w:color="auto"/>
            <w:bottom w:val="none" w:sz="0" w:space="0" w:color="auto"/>
            <w:right w:val="none" w:sz="0" w:space="0" w:color="auto"/>
          </w:divBdr>
        </w:div>
        <w:div w:id="1604142449">
          <w:marLeft w:val="0"/>
          <w:marRight w:val="0"/>
          <w:marTop w:val="120"/>
          <w:marBottom w:val="120"/>
          <w:divBdr>
            <w:top w:val="none" w:sz="0" w:space="0" w:color="auto"/>
            <w:left w:val="none" w:sz="0" w:space="0" w:color="auto"/>
            <w:bottom w:val="none" w:sz="0" w:space="0" w:color="auto"/>
            <w:right w:val="none" w:sz="0" w:space="0" w:color="auto"/>
          </w:divBdr>
        </w:div>
        <w:div w:id="217589409">
          <w:marLeft w:val="0"/>
          <w:marRight w:val="0"/>
          <w:marTop w:val="120"/>
          <w:marBottom w:val="120"/>
          <w:divBdr>
            <w:top w:val="none" w:sz="0" w:space="0" w:color="auto"/>
            <w:left w:val="none" w:sz="0" w:space="0" w:color="auto"/>
            <w:bottom w:val="none" w:sz="0" w:space="0" w:color="auto"/>
            <w:right w:val="none" w:sz="0" w:space="0" w:color="auto"/>
          </w:divBdr>
        </w:div>
        <w:div w:id="203711421">
          <w:marLeft w:val="0"/>
          <w:marRight w:val="0"/>
          <w:marTop w:val="120"/>
          <w:marBottom w:val="120"/>
          <w:divBdr>
            <w:top w:val="none" w:sz="0" w:space="0" w:color="auto"/>
            <w:left w:val="none" w:sz="0" w:space="0" w:color="auto"/>
            <w:bottom w:val="none" w:sz="0" w:space="0" w:color="auto"/>
            <w:right w:val="none" w:sz="0" w:space="0" w:color="auto"/>
          </w:divBdr>
        </w:div>
        <w:div w:id="1935821262">
          <w:marLeft w:val="0"/>
          <w:marRight w:val="0"/>
          <w:marTop w:val="120"/>
          <w:marBottom w:val="120"/>
          <w:divBdr>
            <w:top w:val="none" w:sz="0" w:space="0" w:color="auto"/>
            <w:left w:val="none" w:sz="0" w:space="0" w:color="auto"/>
            <w:bottom w:val="none" w:sz="0" w:space="0" w:color="auto"/>
            <w:right w:val="none" w:sz="0" w:space="0" w:color="auto"/>
          </w:divBdr>
        </w:div>
      </w:divsChild>
    </w:div>
    <w:div w:id="2087026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2626</Words>
  <Characters>14971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#ANANDAN ERUCHAMMA BHUVANESWARI#</dc:creator>
  <cp:keywords/>
  <dc:description/>
  <cp:lastModifiedBy>#ANANDAN ERUCHAMMA BHUVANESWARI#</cp:lastModifiedBy>
  <cp:revision>5</cp:revision>
  <dcterms:created xsi:type="dcterms:W3CDTF">2026-05-19T12:35:00Z</dcterms:created>
  <dcterms:modified xsi:type="dcterms:W3CDTF">2026-05-19T23:52:00Z</dcterms:modified>
</cp:coreProperties>
</file>