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7.png" ContentType="image/png"/>
  <Override PartName="/word/media/image6.png" ContentType="image/png"/>
  <Override PartName="/word/media/image8.jpeg" ContentType="image/jpe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40" w:after="0"/>
        <w:ind w:firstLine="720"/>
        <w:rPr>
          <w:rFonts w:ascii="Arial" w:hAnsi="Arial" w:cs="Arial"/>
          <w:b/>
          <w:sz w:val="22"/>
          <w:szCs w:val="22"/>
        </w:rPr>
      </w:pPr>
      <w:r>
        <w:rPr>
          <w:rFonts w:cs="Arial" w:ascii="Arial" w:hAnsi="Arial"/>
          <w:b/>
          <w:sz w:val="22"/>
          <w:szCs w:val="22"/>
        </w:rPr>
      </w:r>
    </w:p>
    <w:p>
      <w:pPr>
        <w:pStyle w:val="Heading3"/>
        <w:ind w:firstLine="720"/>
        <w:rPr>
          <w:rFonts w:ascii="Arial" w:hAnsi="Arial" w:cs="Arial"/>
          <w:b/>
          <w:sz w:val="22"/>
          <w:szCs w:val="22"/>
        </w:rPr>
      </w:pPr>
      <w:r>
        <w:rPr>
          <w:rFonts w:cs="Arial" w:ascii="Arial" w:hAnsi="Arial"/>
          <w:b/>
          <w:sz w:val="22"/>
          <w:szCs w:val="22"/>
        </w:rPr>
        <w:drawing>
          <wp:anchor behindDoc="0" distT="0" distB="0" distL="114300" distR="114300" simplePos="0" locked="0" layoutInCell="0" allowOverlap="1" relativeHeight="6">
            <wp:simplePos x="0" y="0"/>
            <wp:positionH relativeFrom="column">
              <wp:posOffset>5195570</wp:posOffset>
            </wp:positionH>
            <wp:positionV relativeFrom="paragraph">
              <wp:posOffset>55880</wp:posOffset>
            </wp:positionV>
            <wp:extent cx="1175385" cy="1096645"/>
            <wp:effectExtent l="0" t="0" r="0" b="0"/>
            <wp:wrapThrough wrapText="bothSides">
              <wp:wrapPolygon edited="0">
                <wp:start x="-3" y="0"/>
                <wp:lineTo x="-3" y="21388"/>
                <wp:lineTo x="21351" y="21388"/>
                <wp:lineTo x="21351" y="0"/>
                <wp:lineTo x="-3" y="0"/>
              </wp:wrapPolygon>
            </wp:wrapThrough>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2"/>
                    <a:stretch>
                      <a:fillRect/>
                    </a:stretch>
                  </pic:blipFill>
                  <pic:spPr bwMode="auto">
                    <a:xfrm>
                      <a:off x="0" y="0"/>
                      <a:ext cx="1175385" cy="1096645"/>
                    </a:xfrm>
                    <a:prstGeom prst="rect">
                      <a:avLst/>
                    </a:prstGeom>
                    <a:noFill/>
                  </pic:spPr>
                </pic:pic>
              </a:graphicData>
            </a:graphic>
          </wp:anchor>
        </w:drawing>
      </w:r>
    </w:p>
    <w:p>
      <w:pPr>
        <w:pStyle w:val="Heading3"/>
        <w:ind w:firstLine="720"/>
        <w:rPr/>
      </w:pPr>
      <w:r>
        <w:rPr>
          <w:rFonts w:cs="Arial" w:ascii="Arial" w:hAnsi="Arial"/>
          <w:b/>
          <w:sz w:val="22"/>
          <w:szCs w:val="22"/>
        </w:rPr>
        <w:t>G.</w:t>
      </w:r>
      <w:r>
        <w:rPr>
          <w:rFonts w:cs="Arial" w:ascii="Arial" w:hAnsi="Arial"/>
          <w:b/>
          <w:sz w:val="22"/>
          <w:szCs w:val="22"/>
          <w:lang w:val="en-IN" w:eastAsia="en-IN"/>
        </w:rPr>
        <w:t xml:space="preserve"> </w:t>
      </w:r>
      <w:r>
        <w:rPr>
          <w:rFonts w:cs="Arial" w:ascii="Arial" w:hAnsi="Arial"/>
          <w:b/>
          <w:sz w:val="22"/>
          <w:szCs w:val="22"/>
        </w:rPr>
        <w:t>DHANASEKARAN</w:t>
      </w:r>
    </w:p>
    <w:p>
      <w:pPr>
        <w:pStyle w:val="Header"/>
        <w:tabs>
          <w:tab w:val="center" w:pos="4513" w:leader="none"/>
          <w:tab w:val="left" w:pos="6480" w:leader="none"/>
          <w:tab w:val="right" w:pos="9026" w:leader="none"/>
        </w:tabs>
        <w:spacing w:lineRule="auto" w:line="360"/>
        <w:ind w:left="720"/>
        <w:rPr>
          <w:rFonts w:ascii="Arial" w:hAnsi="Arial" w:cs="Arial"/>
          <w:sz w:val="18"/>
          <w:szCs w:val="18"/>
          <w:lang w:val="en-US"/>
        </w:rPr>
      </w:pPr>
      <w:hyperlink r:id="rId3">
        <w:r>
          <w:rPr>
            <w:rStyle w:val="Hyperlink"/>
            <w:rFonts w:cs="Arial" w:ascii="Arial" w:hAnsi="Arial"/>
            <w:sz w:val="18"/>
            <w:szCs w:val="18"/>
          </w:rPr>
          <w:t>gdshek@gmail.com</w:t>
        </w:r>
      </w:hyperlink>
      <w:r>
        <w:rPr>
          <w:rFonts w:cs="Arial" w:ascii="Arial" w:hAnsi="Arial"/>
          <w:sz w:val="18"/>
          <w:szCs w:val="18"/>
          <w:lang w:val="en-US"/>
        </w:rPr>
        <w:t xml:space="preserve"> / </w:t>
      </w:r>
      <w:hyperlink r:id="rId4">
        <w:r>
          <w:rPr>
            <w:rStyle w:val="Hyperlink"/>
            <w:rFonts w:cs="Arial" w:ascii="Arial" w:hAnsi="Arial"/>
            <w:sz w:val="18"/>
            <w:szCs w:val="18"/>
            <w:lang w:val="en-US"/>
          </w:rPr>
          <w:t>gds_2k3@yahoo.com</w:t>
        </w:r>
      </w:hyperlink>
    </w:p>
    <w:p>
      <w:pPr>
        <w:pStyle w:val="Header"/>
        <w:tabs>
          <w:tab w:val="center" w:pos="4513" w:leader="none"/>
          <w:tab w:val="left" w:pos="6480" w:leader="none"/>
          <w:tab w:val="right" w:pos="9026" w:leader="none"/>
        </w:tabs>
        <w:spacing w:lineRule="auto" w:line="360"/>
        <w:ind w:left="720"/>
        <w:rPr>
          <w:rFonts w:ascii="Arial" w:hAnsi="Arial" w:cs="Arial"/>
          <w:sz w:val="18"/>
          <w:szCs w:val="18"/>
          <w:lang w:val="en-US"/>
        </w:rPr>
      </w:pPr>
      <w:r>
        <w:rPr>
          <w:rFonts w:cs="Arial" w:ascii="Arial" w:hAnsi="Arial"/>
          <w:sz w:val="18"/>
          <w:szCs w:val="18"/>
        </w:rPr>
        <w:t>+91-9884044676</w:t>
      </w:r>
    </w:p>
    <w:p>
      <w:pPr>
        <w:pStyle w:val="Header"/>
        <w:tabs>
          <w:tab w:val="center" w:pos="4513" w:leader="none"/>
          <w:tab w:val="left" w:pos="6480" w:leader="none"/>
          <w:tab w:val="right" w:pos="9026" w:leader="none"/>
        </w:tabs>
        <w:spacing w:lineRule="auto" w:line="360"/>
        <w:ind w:left="720"/>
        <w:rPr>
          <w:rFonts w:ascii="Arial" w:hAnsi="Arial" w:cs="Arial"/>
          <w:sz w:val="18"/>
          <w:szCs w:val="18"/>
          <w:lang w:val="en-US"/>
        </w:rPr>
      </w:pPr>
      <w:r>
        <w:rPr>
          <w:rFonts w:cs="Arial" w:ascii="Arial" w:hAnsi="Arial"/>
          <w:sz w:val="18"/>
          <w:szCs w:val="18"/>
          <w:lang w:val="en-US"/>
        </w:rPr>
        <w:t>DOB: 17 June 1978</w:t>
      </w:r>
    </w:p>
    <w:p>
      <w:pPr>
        <w:pStyle w:val="Header"/>
        <w:tabs>
          <w:tab w:val="center" w:pos="4513" w:leader="none"/>
          <w:tab w:val="left" w:pos="6480" w:leader="none"/>
          <w:tab w:val="right" w:pos="9026" w:leader="none"/>
        </w:tabs>
        <w:spacing w:lineRule="auto" w:line="360"/>
        <w:ind w:left="720"/>
        <w:rPr>
          <w:rFonts w:ascii="Arial" w:hAnsi="Arial" w:cs="Arial"/>
          <w:sz w:val="18"/>
          <w:szCs w:val="18"/>
        </w:rPr>
      </w:pPr>
      <w:r>
        <w:rPr>
          <w:rFonts w:cs="Arial" w:ascii="Arial" w:hAnsi="Arial"/>
          <w:sz w:val="18"/>
          <w:szCs w:val="18"/>
          <w:lang w:val="en-US"/>
        </w:rPr>
        <w:t>CHENNAI</w:t>
      </w:r>
    </w:p>
    <w:p>
      <w:pPr>
        <w:pStyle w:val="Header"/>
        <w:tabs>
          <w:tab w:val="center" w:pos="4513" w:leader="none"/>
          <w:tab w:val="left" w:pos="6480" w:leader="none"/>
          <w:tab w:val="right" w:pos="9026" w:leader="none"/>
        </w:tabs>
        <w:spacing w:lineRule="auto" w:line="360"/>
        <w:rPr>
          <w:rFonts w:ascii="Arial" w:hAnsi="Arial" w:cs="Arial"/>
          <w:b/>
          <w:sz w:val="16"/>
          <w:szCs w:val="16"/>
          <w:lang w:val="en-US"/>
        </w:rPr>
      </w:pPr>
      <w:r>
        <w:rPr>
          <w:rFonts w:cs="Arial" w:ascii="Arial" w:hAnsi="Arial"/>
          <w:b/>
          <w:sz w:val="16"/>
          <w:szCs w:val="16"/>
          <w:lang w:val="en-US"/>
        </w:rPr>
      </w:r>
    </w:p>
    <w:p>
      <w:pPr>
        <w:pStyle w:val="ListParagraph"/>
        <w:numPr>
          <w:ilvl w:val="0"/>
          <w:numId w:val="1"/>
        </w:numPr>
        <w:spacing w:before="0" w:after="120"/>
        <w:contextualSpacing w:val="false"/>
        <w:jc w:val="both"/>
        <w:rPr>
          <w:rFonts w:ascii="Arial" w:hAnsi="Arial" w:cs="Arial"/>
          <w:b/>
          <w:sz w:val="20"/>
          <w:szCs w:val="20"/>
          <w:lang w:val="en-US"/>
        </w:rPr>
      </w:pPr>
      <w:r>
        <w:rPr>
          <w:rFonts w:cs="Arial" w:ascii="Arial" w:hAnsi="Arial"/>
          <w:b/>
          <w:sz w:val="20"/>
          <w:szCs w:val="20"/>
          <w:lang w:val="en-US"/>
        </w:rPr>
        <w:t>Overall Experience:</w:t>
      </w:r>
      <w:r>
        <w:rPr>
          <w:rFonts w:cs="Arial" w:ascii="Arial" w:hAnsi="Arial"/>
          <w:sz w:val="20"/>
          <w:szCs w:val="20"/>
          <w:lang w:val="en-US"/>
        </w:rPr>
        <w:t xml:space="preserve"> 19 years and recent 10 years in to leadership roles</w:t>
      </w:r>
    </w:p>
    <w:p>
      <w:pPr>
        <w:pStyle w:val="ListParagraph"/>
        <w:numPr>
          <w:ilvl w:val="0"/>
          <w:numId w:val="1"/>
        </w:numPr>
        <w:spacing w:before="0" w:after="120"/>
        <w:contextualSpacing w:val="false"/>
        <w:jc w:val="both"/>
        <w:rPr>
          <w:rFonts w:ascii="Arial" w:hAnsi="Arial" w:cs="Arial"/>
          <w:b/>
          <w:sz w:val="20"/>
          <w:szCs w:val="20"/>
          <w:lang w:val="en-US"/>
        </w:rPr>
      </w:pPr>
      <w:r>
        <w:rPr>
          <w:rFonts w:cs="Arial" w:ascii="Arial" w:hAnsi="Arial"/>
          <w:b/>
          <w:sz w:val="20"/>
          <w:szCs w:val="20"/>
          <w:lang w:val="en-US"/>
        </w:rPr>
        <w:t>Organization Types Served:</w:t>
      </w:r>
      <w:r>
        <w:rPr>
          <w:rFonts w:cs="Arial" w:ascii="Arial" w:hAnsi="Arial"/>
          <w:sz w:val="20"/>
          <w:szCs w:val="20"/>
          <w:lang w:val="en-US"/>
        </w:rPr>
        <w:t xml:space="preserve"> </w:t>
      </w:r>
    </w:p>
    <w:p>
      <w:pPr>
        <w:pStyle w:val="ListParagraph"/>
        <w:numPr>
          <w:ilvl w:val="1"/>
          <w:numId w:val="1"/>
        </w:numPr>
        <w:spacing w:before="0" w:after="120"/>
        <w:contextualSpacing w:val="false"/>
        <w:jc w:val="both"/>
        <w:rPr>
          <w:rFonts w:ascii="Arial" w:hAnsi="Arial" w:cs="Arial"/>
          <w:b/>
          <w:sz w:val="20"/>
          <w:szCs w:val="20"/>
          <w:lang w:val="en-US"/>
        </w:rPr>
      </w:pPr>
      <w:r>
        <w:rPr>
          <w:rFonts w:cs="Arial" w:ascii="Arial" w:hAnsi="Arial"/>
          <w:sz w:val="20"/>
          <w:szCs w:val="20"/>
          <w:lang w:val="en-US"/>
        </w:rPr>
        <w:t>Product Based as well as Service based IT organizations and Healthcare related.</w:t>
      </w:r>
    </w:p>
    <w:p>
      <w:pPr>
        <w:pStyle w:val="ListParagraph"/>
        <w:numPr>
          <w:ilvl w:val="1"/>
          <w:numId w:val="1"/>
        </w:numPr>
        <w:spacing w:before="0" w:after="120"/>
        <w:contextualSpacing w:val="false"/>
        <w:jc w:val="both"/>
        <w:rPr>
          <w:rFonts w:ascii="Arial" w:hAnsi="Arial" w:cs="Arial"/>
          <w:sz w:val="20"/>
          <w:szCs w:val="20"/>
          <w:lang w:val="en-US"/>
        </w:rPr>
      </w:pPr>
      <w:r>
        <w:rPr>
          <w:rFonts w:cs="Arial" w:ascii="Arial" w:hAnsi="Arial"/>
          <w:sz w:val="20"/>
          <w:szCs w:val="20"/>
          <w:lang w:val="en-US"/>
        </w:rPr>
        <w:t>Directions for an account or organization on operational goals and determined ways to reduce costs, increase revenues, and improve overall performance</w:t>
      </w:r>
    </w:p>
    <w:p>
      <w:pPr>
        <w:pStyle w:val="ListParagraph"/>
        <w:numPr>
          <w:ilvl w:val="1"/>
          <w:numId w:val="1"/>
        </w:numPr>
        <w:spacing w:before="0" w:after="120"/>
        <w:contextualSpacing w:val="false"/>
        <w:jc w:val="both"/>
        <w:rPr>
          <w:rFonts w:ascii="Arial" w:hAnsi="Arial" w:cs="Arial"/>
          <w:sz w:val="20"/>
          <w:szCs w:val="20"/>
          <w:lang w:val="en-US"/>
        </w:rPr>
      </w:pPr>
      <w:r>
        <w:rPr>
          <w:rFonts w:cs="Arial" w:ascii="Arial" w:hAnsi="Arial"/>
          <w:sz w:val="20"/>
          <w:szCs w:val="20"/>
          <w:lang w:val="en-US"/>
        </w:rPr>
        <w:t xml:space="preserve">Worked in global organization where stakeholders and project team members geographically dispersed. </w:t>
      </w:r>
    </w:p>
    <w:p>
      <w:pPr>
        <w:pStyle w:val="ListParagraph"/>
        <w:numPr>
          <w:ilvl w:val="0"/>
          <w:numId w:val="1"/>
        </w:numPr>
        <w:spacing w:lineRule="auto" w:line="360" w:before="0" w:after="160"/>
        <w:contextualSpacing/>
        <w:jc w:val="both"/>
        <w:rPr>
          <w:rFonts w:ascii="Arial" w:hAnsi="Arial" w:cs="Arial"/>
          <w:sz w:val="20"/>
          <w:szCs w:val="20"/>
        </w:rPr>
      </w:pPr>
      <w:r>
        <w:rPr>
          <w:rFonts w:cs="Arial" w:ascii="Arial" w:hAnsi="Arial"/>
          <w:b/>
          <w:sz w:val="20"/>
          <w:szCs w:val="20"/>
        </w:rPr>
        <w:t>Domains/Industry Exposure:</w:t>
      </w:r>
      <w:r>
        <w:rPr>
          <w:rFonts w:cs="Arial" w:ascii="Arial" w:hAnsi="Arial"/>
          <w:sz w:val="20"/>
          <w:szCs w:val="20"/>
        </w:rPr>
        <w:t xml:space="preserve"> TeleCom, Energy &amp; Utilities </w:t>
      </w:r>
      <w:r>
        <w:rPr>
          <w:rFonts w:cs="Arial" w:ascii="Arial" w:hAnsi="Arial"/>
          <w:sz w:val="20"/>
          <w:szCs w:val="20"/>
          <w:lang w:val="en-US"/>
        </w:rPr>
        <w:t>(OSS/BSS) e-Commerce</w:t>
      </w:r>
      <w:r>
        <w:rPr>
          <w:rFonts w:cs="Arial" w:ascii="Arial" w:hAnsi="Arial"/>
          <w:sz w:val="20"/>
          <w:szCs w:val="20"/>
        </w:rPr>
        <w:t>, Life Science &amp; Healthcare – Payer and Provider Practices, LIMS/Diagnostics (EMR / EHR, HL7, ICD)</w:t>
      </w:r>
    </w:p>
    <w:p>
      <w:pPr>
        <w:pStyle w:val="ListParagraph"/>
        <w:numPr>
          <w:ilvl w:val="0"/>
          <w:numId w:val="1"/>
        </w:numPr>
        <w:spacing w:before="0" w:after="120"/>
        <w:contextualSpacing w:val="false"/>
        <w:jc w:val="both"/>
        <w:rPr>
          <w:rFonts w:ascii="Arial" w:hAnsi="Arial" w:cs="Arial"/>
          <w:b/>
          <w:sz w:val="20"/>
          <w:szCs w:val="20"/>
          <w:lang w:val="en-US"/>
        </w:rPr>
      </w:pPr>
      <w:r>
        <w:rPr>
          <w:rFonts w:cs="Arial" w:ascii="Arial" w:hAnsi="Arial"/>
          <w:b/>
          <w:sz w:val="20"/>
          <w:szCs w:val="20"/>
          <w:lang w:val="en-US"/>
        </w:rPr>
        <w:t xml:space="preserve">Key Roles: </w:t>
      </w:r>
      <w:r>
        <w:rPr>
          <w:rFonts w:cs="Arial" w:ascii="Arial" w:hAnsi="Arial"/>
          <w:sz w:val="20"/>
          <w:szCs w:val="20"/>
          <w:lang w:val="en-US"/>
        </w:rPr>
        <w:t>Program Delivery Manager, Engagement Manager, Product Manager, Business/Domain Consultant, Head of Department</w:t>
      </w:r>
    </w:p>
    <w:p>
      <w:pPr>
        <w:pStyle w:val="ListParagraph"/>
        <w:numPr>
          <w:ilvl w:val="0"/>
          <w:numId w:val="1"/>
        </w:numPr>
        <w:spacing w:before="0" w:after="120"/>
        <w:contextualSpacing w:val="false"/>
        <w:jc w:val="both"/>
        <w:rPr>
          <w:rFonts w:ascii="Arial" w:hAnsi="Arial" w:cs="Arial"/>
          <w:sz w:val="20"/>
          <w:szCs w:val="20"/>
          <w:lang w:val="en-US"/>
        </w:rPr>
      </w:pPr>
      <w:r>
        <w:rPr>
          <w:rFonts w:cs="Arial" w:ascii="Arial" w:hAnsi="Arial"/>
          <w:b/>
          <w:sz w:val="20"/>
          <w:szCs w:val="20"/>
          <w:lang w:val="en-US"/>
        </w:rPr>
        <w:t>Key Responsibilities:</w:t>
      </w:r>
      <w:r>
        <w:rPr>
          <w:rFonts w:cs="Arial" w:ascii="Arial" w:hAnsi="Arial"/>
          <w:sz w:val="20"/>
          <w:szCs w:val="20"/>
          <w:lang w:val="en-US"/>
        </w:rPr>
        <w:t xml:space="preserve"> </w:t>
      </w:r>
    </w:p>
    <w:p>
      <w:pPr>
        <w:pStyle w:val="ListParagraph"/>
        <w:numPr>
          <w:ilvl w:val="1"/>
          <w:numId w:val="1"/>
        </w:numPr>
        <w:spacing w:before="0" w:after="120"/>
        <w:contextualSpacing w:val="false"/>
        <w:jc w:val="both"/>
        <w:rPr>
          <w:rFonts w:ascii="Arial" w:hAnsi="Arial" w:cs="Arial"/>
          <w:sz w:val="20"/>
          <w:szCs w:val="20"/>
          <w:lang w:val="en-US"/>
        </w:rPr>
      </w:pPr>
      <w:r>
        <w:rPr>
          <w:rFonts w:cs="Arial" w:ascii="Arial" w:hAnsi="Arial"/>
          <w:sz w:val="20"/>
          <w:szCs w:val="20"/>
          <w:lang w:val="en-US"/>
        </w:rPr>
        <w:t xml:space="preserve">Managed 30 Million USD (TCV) till date. </w:t>
      </w:r>
    </w:p>
    <w:p>
      <w:pPr>
        <w:pStyle w:val="ListParagraph"/>
        <w:numPr>
          <w:ilvl w:val="1"/>
          <w:numId w:val="1"/>
        </w:numPr>
        <w:spacing w:before="0" w:after="120"/>
        <w:contextualSpacing w:val="false"/>
        <w:jc w:val="both"/>
        <w:rPr>
          <w:rFonts w:ascii="Arial" w:hAnsi="Arial" w:cs="Arial"/>
          <w:sz w:val="20"/>
          <w:szCs w:val="20"/>
          <w:lang w:val="en-US"/>
        </w:rPr>
      </w:pPr>
      <w:r>
        <w:rPr>
          <w:rFonts w:cs="Arial" w:ascii="Arial" w:hAnsi="Arial"/>
          <w:sz w:val="20"/>
          <w:szCs w:val="20"/>
          <w:lang w:val="en-US"/>
        </w:rPr>
        <w:t xml:space="preserve">Managed peak team size of FTE – </w:t>
      </w:r>
      <w:r>
        <w:rPr>
          <w:rFonts w:eastAsia="Times New Roman" w:cs="Arial" w:ascii="Arial" w:hAnsi="Arial"/>
          <w:sz w:val="20"/>
          <w:szCs w:val="20"/>
        </w:rPr>
        <w:t>200 (mix of Testers and s/w Architects/Engineers)</w:t>
      </w:r>
    </w:p>
    <w:p>
      <w:pPr>
        <w:pStyle w:val="ListParagraph"/>
        <w:numPr>
          <w:ilvl w:val="1"/>
          <w:numId w:val="1"/>
        </w:numPr>
        <w:spacing w:before="0" w:after="120"/>
        <w:contextualSpacing w:val="false"/>
        <w:jc w:val="both"/>
        <w:rPr>
          <w:rFonts w:ascii="Arial" w:hAnsi="Arial" w:cs="Arial"/>
          <w:sz w:val="20"/>
          <w:szCs w:val="20"/>
          <w:lang w:val="en-US"/>
        </w:rPr>
      </w:pPr>
      <w:r>
        <w:rPr>
          <w:rFonts w:cs="Arial" w:ascii="Arial" w:hAnsi="Arial"/>
          <w:sz w:val="20"/>
          <w:szCs w:val="20"/>
          <w:lang w:val="en-US"/>
        </w:rPr>
        <w:t>Budgeting/Forecasting/ P&amp;L, Resource Optimization, Risk Mitigation &amp; Management</w:t>
      </w:r>
    </w:p>
    <w:p>
      <w:pPr>
        <w:pStyle w:val="ListParagraph"/>
        <w:numPr>
          <w:ilvl w:val="1"/>
          <w:numId w:val="1"/>
        </w:numPr>
        <w:spacing w:before="0" w:after="120"/>
        <w:contextualSpacing w:val="false"/>
        <w:jc w:val="both"/>
        <w:rPr>
          <w:rFonts w:ascii="Arial" w:hAnsi="Arial" w:cs="Arial"/>
          <w:sz w:val="20"/>
          <w:szCs w:val="20"/>
          <w:lang w:val="en-US"/>
        </w:rPr>
      </w:pPr>
      <w:r>
        <w:rPr>
          <w:rFonts w:cs="Arial" w:ascii="Arial" w:hAnsi="Arial"/>
          <w:sz w:val="20"/>
          <w:szCs w:val="20"/>
          <w:lang w:val="en-US"/>
        </w:rPr>
        <w:t>Hands-on and own in ITIL/ITSM, entire SDLC phases with effective Governance/Escalation Matrix</w:t>
      </w:r>
    </w:p>
    <w:p>
      <w:pPr>
        <w:pStyle w:val="ListParagraph"/>
        <w:numPr>
          <w:ilvl w:val="1"/>
          <w:numId w:val="1"/>
        </w:numPr>
        <w:spacing w:before="0" w:after="120"/>
        <w:contextualSpacing w:val="false"/>
        <w:jc w:val="both"/>
        <w:rPr>
          <w:rFonts w:ascii="Arial" w:hAnsi="Arial" w:cs="Arial"/>
          <w:sz w:val="20"/>
          <w:szCs w:val="20"/>
          <w:lang w:val="en-US"/>
        </w:rPr>
      </w:pPr>
      <w:r>
        <w:rPr>
          <w:rFonts w:cs="Arial" w:ascii="Arial" w:hAnsi="Arial"/>
          <w:sz w:val="20"/>
          <w:szCs w:val="20"/>
          <w:lang w:val="en-US"/>
        </w:rPr>
        <w:t xml:space="preserve">Ownership on Identify/recruit, develop and retain a high-performance team, managers and technical experts with </w:t>
      </w:r>
      <w:r>
        <w:rPr>
          <w:rFonts w:cs="Arial" w:ascii="Arial" w:hAnsi="Arial"/>
          <w:sz w:val="20"/>
          <w:szCs w:val="20"/>
        </w:rPr>
        <w:t>multiple projects and assignments.</w:t>
      </w:r>
      <w:r>
        <w:rPr>
          <w:rFonts w:cs="Arial" w:ascii="Arial" w:hAnsi="Arial"/>
          <w:sz w:val="20"/>
          <w:szCs w:val="20"/>
          <w:lang w:val="en-US"/>
        </w:rPr>
        <w:t xml:space="preserve"> </w:t>
      </w:r>
    </w:p>
    <w:p>
      <w:pPr>
        <w:pStyle w:val="ListParagraph"/>
        <w:numPr>
          <w:ilvl w:val="1"/>
          <w:numId w:val="1"/>
        </w:numPr>
        <w:spacing w:before="0" w:after="120"/>
        <w:contextualSpacing w:val="false"/>
        <w:jc w:val="both"/>
        <w:rPr>
          <w:rFonts w:ascii="Arial" w:hAnsi="Arial" w:cs="Arial"/>
          <w:sz w:val="20"/>
          <w:szCs w:val="20"/>
          <w:lang w:val="en-US"/>
        </w:rPr>
      </w:pPr>
      <w:r>
        <w:rPr>
          <w:rFonts w:cs="Arial" w:ascii="Arial" w:hAnsi="Arial"/>
          <w:sz w:val="20"/>
          <w:szCs w:val="20"/>
        </w:rPr>
        <w:t>Lead cross-functional teams (APPS &amp; INFRA) to drive key results in both short and long-term growth of the organization</w:t>
      </w:r>
    </w:p>
    <w:p>
      <w:pPr>
        <w:pStyle w:val="ListParagraph"/>
        <w:numPr>
          <w:ilvl w:val="1"/>
          <w:numId w:val="1"/>
        </w:numPr>
        <w:spacing w:before="0" w:after="120"/>
        <w:contextualSpacing w:val="false"/>
        <w:jc w:val="both"/>
        <w:rPr>
          <w:rFonts w:ascii="Arial" w:hAnsi="Arial" w:cs="Arial"/>
          <w:sz w:val="20"/>
          <w:szCs w:val="20"/>
          <w:lang w:val="en-US"/>
        </w:rPr>
      </w:pPr>
      <w:r>
        <w:rPr>
          <w:rFonts w:cs="Arial" w:ascii="Arial" w:hAnsi="Arial"/>
          <w:sz w:val="20"/>
          <w:szCs w:val="20"/>
          <w:lang w:val="en-US"/>
        </w:rPr>
        <w:t>Periodic updates to the internal stakeholders on account level finances, operations, and progress toward goals</w:t>
      </w:r>
    </w:p>
    <w:p>
      <w:pPr>
        <w:pStyle w:val="ListParagraph"/>
        <w:numPr>
          <w:ilvl w:val="1"/>
          <w:numId w:val="1"/>
        </w:numPr>
        <w:spacing w:before="0" w:after="120"/>
        <w:contextualSpacing w:val="false"/>
        <w:jc w:val="both"/>
        <w:rPr>
          <w:rFonts w:ascii="Arial" w:hAnsi="Arial" w:cs="Arial"/>
          <w:sz w:val="20"/>
          <w:szCs w:val="20"/>
          <w:lang w:val="en-US"/>
        </w:rPr>
      </w:pPr>
      <w:r>
        <w:rPr>
          <w:rFonts w:cs="Arial" w:ascii="Arial" w:hAnsi="Arial"/>
          <w:sz w:val="20"/>
          <w:szCs w:val="20"/>
          <w:lang w:val="en-US"/>
        </w:rPr>
        <w:t>Maintain in-depth knowledge of industries/domains and liaises with for expert advice on financial, legal, and regulatory compliances / issues and recommend on the best practices</w:t>
      </w:r>
    </w:p>
    <w:p>
      <w:pPr>
        <w:pStyle w:val="ListParagraph"/>
        <w:numPr>
          <w:ilvl w:val="1"/>
          <w:numId w:val="1"/>
        </w:numPr>
        <w:spacing w:before="0" w:after="120"/>
        <w:contextualSpacing w:val="false"/>
        <w:jc w:val="both"/>
        <w:rPr>
          <w:rFonts w:ascii="Arial" w:hAnsi="Arial" w:cs="Arial"/>
          <w:sz w:val="20"/>
          <w:szCs w:val="20"/>
          <w:lang w:val="en-US"/>
        </w:rPr>
      </w:pPr>
      <w:r>
        <w:rPr>
          <w:rFonts w:cs="Arial" w:ascii="Arial" w:hAnsi="Arial"/>
          <w:sz w:val="20"/>
          <w:szCs w:val="20"/>
          <w:lang w:val="en-US"/>
        </w:rPr>
        <w:t>Handled deliveries on Microsoft and Java/J2EE frameworks, Oracle, Web/Cloud based and other open source technologies</w:t>
      </w:r>
    </w:p>
    <w:p>
      <w:pPr>
        <w:pStyle w:val="ListParagraph"/>
        <w:numPr>
          <w:ilvl w:val="1"/>
          <w:numId w:val="1"/>
        </w:numPr>
        <w:spacing w:before="0" w:after="120"/>
        <w:contextualSpacing w:val="false"/>
        <w:jc w:val="both"/>
        <w:rPr>
          <w:rFonts w:ascii="Arial" w:hAnsi="Arial" w:cs="Arial"/>
          <w:sz w:val="20"/>
          <w:szCs w:val="20"/>
          <w:lang w:val="en-US"/>
        </w:rPr>
      </w:pPr>
      <w:r>
        <w:rPr>
          <w:rFonts w:eastAsia="Times New Roman" w:cs="Arial" w:ascii="Arial" w:hAnsi="Arial"/>
          <w:sz w:val="20"/>
          <w:szCs w:val="20"/>
        </w:rPr>
        <w:t>Good at people connect, integrity and govern by team motivation with frequent travels</w:t>
      </w:r>
    </w:p>
    <w:p>
      <w:pPr>
        <w:pStyle w:val="ListParagraph"/>
        <w:numPr>
          <w:ilvl w:val="0"/>
          <w:numId w:val="1"/>
        </w:numPr>
        <w:spacing w:lineRule="auto" w:line="360" w:before="0" w:after="160"/>
        <w:contextualSpacing/>
        <w:jc w:val="both"/>
        <w:rPr>
          <w:rFonts w:ascii="Arial" w:hAnsi="Arial" w:cs="Arial"/>
          <w:sz w:val="20"/>
          <w:szCs w:val="20"/>
        </w:rPr>
      </w:pPr>
      <w:r>
        <w:rPr>
          <w:rFonts w:cs="Arial" w:ascii="Arial" w:hAnsi="Arial"/>
          <w:b/>
          <w:sz w:val="20"/>
          <w:szCs w:val="20"/>
        </w:rPr>
        <w:t>Strength/Interests:</w:t>
      </w:r>
      <w:r>
        <w:rPr>
          <w:rFonts w:cs="Arial" w:ascii="Arial" w:hAnsi="Arial"/>
          <w:sz w:val="20"/>
          <w:szCs w:val="20"/>
        </w:rPr>
        <w:t xml:space="preserve"> Data/Predictive Science, Analytics, Internet of Things (IoT), Meaningful Use and Digital Service Operations, Machine Learning</w:t>
      </w:r>
    </w:p>
    <w:p>
      <w:pPr>
        <w:pStyle w:val="ListParagraph"/>
        <w:numPr>
          <w:ilvl w:val="0"/>
          <w:numId w:val="1"/>
        </w:numPr>
        <w:spacing w:lineRule="auto" w:line="360" w:before="0" w:after="160"/>
        <w:contextualSpacing/>
        <w:jc w:val="both"/>
        <w:rPr>
          <w:rFonts w:ascii="Arial" w:hAnsi="Arial" w:cs="Arial"/>
          <w:sz w:val="20"/>
          <w:szCs w:val="20"/>
        </w:rPr>
      </w:pPr>
      <w:r>
        <w:rPr>
          <w:rFonts w:cs="Arial" w:ascii="Arial" w:hAnsi="Arial"/>
          <w:b/>
          <w:sz w:val="20"/>
          <w:szCs w:val="20"/>
        </w:rPr>
        <w:t>VISA Statuses</w:t>
      </w:r>
      <w:r>
        <w:rPr>
          <w:rFonts w:cs="Arial" w:ascii="Arial" w:hAnsi="Arial"/>
          <w:sz w:val="20"/>
          <w:szCs w:val="20"/>
        </w:rPr>
        <w:t xml:space="preserve"> –UK B-Visa – Valid till Sep 2020, Others (to be Renewed) – SG, USA, Chinese, Canada</w:t>
      </w:r>
    </w:p>
    <w:p>
      <w:pPr>
        <w:pStyle w:val="Normal"/>
        <w:numPr>
          <w:ilvl w:val="0"/>
          <w:numId w:val="0"/>
        </w:numPr>
        <w:pBdr>
          <w:bottom w:val="single" w:sz="12" w:space="1" w:color="000000"/>
        </w:pBdr>
        <w:ind w:left="360"/>
        <w:jc w:val="center"/>
        <w:outlineLvl w:val="0"/>
        <w:rPr>
          <w:rFonts w:ascii="Arial" w:hAnsi="Arial" w:cs="Arial"/>
          <w:b/>
          <w:sz w:val="20"/>
          <w:szCs w:val="20"/>
          <w:lang w:val="en-US"/>
        </w:rPr>
      </w:pPr>
      <w:r>
        <w:rPr>
          <w:rFonts w:cs="Arial" w:ascii="Arial" w:hAnsi="Arial"/>
          <w:b/>
          <w:sz w:val="20"/>
          <w:szCs w:val="20"/>
          <w:lang w:val="en-US"/>
        </w:rPr>
        <w:t>IT / SOFTWARE EXPSORE &amp; DELIVERABLES</w:t>
      </w:r>
    </w:p>
    <w:p>
      <w:pPr>
        <w:pStyle w:val="Normal"/>
        <w:numPr>
          <w:ilvl w:val="0"/>
          <w:numId w:val="0"/>
        </w:numPr>
        <w:pBdr>
          <w:bottom w:val="single" w:sz="12" w:space="1" w:color="000000"/>
        </w:pBdr>
        <w:ind w:left="360"/>
        <w:jc w:val="both"/>
        <w:outlineLvl w:val="0"/>
        <w:rPr>
          <w:rFonts w:ascii="Arial" w:hAnsi="Arial" w:cs="Arial"/>
          <w:sz w:val="20"/>
          <w:szCs w:val="20"/>
        </w:rPr>
      </w:pPr>
      <w:r>
        <w:rPr>
          <w:rFonts w:cs="Arial" w:ascii="Arial" w:hAnsi="Arial"/>
          <w:sz w:val="20"/>
          <w:szCs w:val="20"/>
        </w:rPr>
        <w:t>DotNet, PHP, Java /J2EE Oracle DBA, HTML, PLSQL, Python, KOFAX, DOORS, MsOffice (Word, Excel, PowerPoint), MsPROJECT, MsVISIO, WINCVS, VSS, UML, Remedy, JIRA, SFDC/Veeva, Data Warehousing, BI, ETLs. LINUX/UNIX infra support model, Windows /Azure Platform, AWS, PostGreSQL, COGNOS, TIBCO Spotfire, QlikView, WebOps</w:t>
      </w:r>
    </w:p>
    <w:p>
      <w:pPr>
        <w:pStyle w:val="Normal"/>
        <w:numPr>
          <w:ilvl w:val="0"/>
          <w:numId w:val="0"/>
        </w:numPr>
        <w:pBdr>
          <w:bottom w:val="single" w:sz="12" w:space="1" w:color="000000"/>
        </w:pBdr>
        <w:ind w:left="360"/>
        <w:jc w:val="both"/>
        <w:outlineLvl w:val="0"/>
        <w:rPr>
          <w:rFonts w:ascii="Arial" w:hAnsi="Arial" w:cs="Arial"/>
          <w:sz w:val="20"/>
          <w:szCs w:val="20"/>
        </w:rPr>
      </w:pPr>
      <w:r>
        <w:rPr>
          <w:rFonts w:cs="Arial" w:ascii="Arial" w:hAnsi="Arial"/>
          <w:sz w:val="20"/>
          <w:szCs w:val="20"/>
        </w:rPr>
      </w:r>
    </w:p>
    <w:p>
      <w:pPr>
        <w:pStyle w:val="Normal"/>
        <w:spacing w:lineRule="auto" w:line="360" w:before="0" w:after="160"/>
        <w:jc w:val="both"/>
        <w:rPr>
          <w:rFonts w:ascii="Arial" w:hAnsi="Arial" w:cs="Arial"/>
          <w:sz w:val="20"/>
          <w:szCs w:val="20"/>
        </w:rPr>
      </w:pPr>
      <w:r>
        <w:rPr>
          <w:rFonts w:cs="Arial" w:ascii="Arial" w:hAnsi="Arial"/>
          <w:sz w:val="20"/>
          <w:szCs w:val="20"/>
        </w:rPr>
      </w:r>
    </w:p>
    <w:p>
      <w:pPr>
        <w:pStyle w:val="Normal"/>
        <w:numPr>
          <w:ilvl w:val="0"/>
          <w:numId w:val="0"/>
        </w:numPr>
        <w:pBdr>
          <w:bottom w:val="single" w:sz="12" w:space="1" w:color="000000"/>
        </w:pBdr>
        <w:ind w:left="360"/>
        <w:outlineLvl w:val="0"/>
        <w:rPr>
          <w:rFonts w:ascii="Arial" w:hAnsi="Arial" w:cs="Arial"/>
          <w:b/>
          <w:sz w:val="20"/>
          <w:szCs w:val="20"/>
          <w:lang w:val="en-US"/>
        </w:rPr>
      </w:pPr>
      <w:r>
        <mc:AlternateContent>
          <mc:Choice Requires="wps">
            <w:drawing>
              <wp:anchor behindDoc="0" distT="45085" distB="55245" distL="114300" distR="114300" simplePos="0" locked="0" layoutInCell="0" allowOverlap="1" relativeHeight="2" wp14:anchorId="1452DA42">
                <wp:simplePos x="0" y="0"/>
                <wp:positionH relativeFrom="column">
                  <wp:posOffset>113030</wp:posOffset>
                </wp:positionH>
                <wp:positionV relativeFrom="paragraph">
                  <wp:posOffset>300990</wp:posOffset>
                </wp:positionV>
                <wp:extent cx="3642360" cy="1019175"/>
                <wp:effectExtent l="0" t="0" r="0" b="9525"/>
                <wp:wrapSquare wrapText="bothSides"/>
                <wp:docPr id="2" name="Text Box 2"/>
                <a:graphic xmlns:a="http://schemas.openxmlformats.org/drawingml/2006/main">
                  <a:graphicData uri="http://schemas.microsoft.com/office/word/2010/wordprocessingShape">
                    <wps:wsp>
                      <wps:cNvSpPr/>
                      <wps:spPr>
                        <a:xfrm>
                          <a:off x="0" y="0"/>
                          <a:ext cx="3642480" cy="1019160"/>
                        </a:xfrm>
                        <a:prstGeom prst="rect">
                          <a:avLst/>
                        </a:prstGeom>
                        <a:solidFill>
                          <a:srgbClr val="ffffff"/>
                        </a:solidFill>
                        <a:ln w="9525">
                          <a:noFill/>
                        </a:ln>
                      </wps:spPr>
                      <wps:style>
                        <a:lnRef idx="0"/>
                        <a:fillRef idx="0"/>
                        <a:effectRef idx="0"/>
                        <a:fontRef idx="minor"/>
                      </wps:style>
                      <wps:txbx>
                        <w:txbxContent>
                          <w:p>
                            <w:pPr>
                              <w:pStyle w:val="ListParagraph"/>
                              <w:numPr>
                                <w:ilvl w:val="0"/>
                                <w:numId w:val="4"/>
                              </w:numPr>
                              <w:rPr>
                                <w:rFonts w:ascii="Arial" w:hAnsi="Arial" w:cs="Arial"/>
                                <w:sz w:val="20"/>
                                <w:szCs w:val="20"/>
                              </w:rPr>
                            </w:pPr>
                            <w:r>
                              <w:rPr>
                                <w:rFonts w:cs="Arial" w:ascii="Arial" w:hAnsi="Arial"/>
                                <w:sz w:val="20"/>
                                <w:szCs w:val="20"/>
                              </w:rPr>
                              <w:t>Product/Projects and Testing Service Management</w:t>
                            </w:r>
                          </w:p>
                          <w:p>
                            <w:pPr>
                              <w:pStyle w:val="ListParagraph"/>
                              <w:numPr>
                                <w:ilvl w:val="0"/>
                                <w:numId w:val="4"/>
                              </w:numPr>
                              <w:rPr>
                                <w:rFonts w:ascii="Arial" w:hAnsi="Arial" w:cs="Arial"/>
                                <w:sz w:val="20"/>
                                <w:szCs w:val="20"/>
                              </w:rPr>
                            </w:pPr>
                            <w:r>
                              <w:rPr>
                                <w:rFonts w:cs="Arial" w:ascii="Arial" w:hAnsi="Arial"/>
                                <w:sz w:val="20"/>
                                <w:szCs w:val="20"/>
                              </w:rPr>
                              <w:t>Revenue Increase</w:t>
                            </w:r>
                          </w:p>
                          <w:p>
                            <w:pPr>
                              <w:pStyle w:val="ListParagraph"/>
                              <w:numPr>
                                <w:ilvl w:val="0"/>
                                <w:numId w:val="4"/>
                              </w:numPr>
                              <w:rPr>
                                <w:rFonts w:ascii="Arial" w:hAnsi="Arial" w:cs="Arial"/>
                                <w:sz w:val="20"/>
                                <w:szCs w:val="20"/>
                              </w:rPr>
                            </w:pPr>
                            <w:r>
                              <w:rPr>
                                <w:rFonts w:cs="Arial" w:ascii="Arial" w:hAnsi="Arial"/>
                                <w:sz w:val="20"/>
                                <w:szCs w:val="20"/>
                              </w:rPr>
                              <w:t xml:space="preserve">Cost Control / Reduction </w:t>
                            </w:r>
                          </w:p>
                          <w:p>
                            <w:pPr>
                              <w:pStyle w:val="ListParagraph"/>
                              <w:numPr>
                                <w:ilvl w:val="0"/>
                                <w:numId w:val="4"/>
                              </w:numPr>
                              <w:rPr>
                                <w:rFonts w:ascii="Arial" w:hAnsi="Arial" w:cs="Arial"/>
                                <w:sz w:val="20"/>
                                <w:szCs w:val="20"/>
                              </w:rPr>
                            </w:pPr>
                            <w:r>
                              <w:rPr>
                                <w:rFonts w:cs="Arial" w:ascii="Arial" w:hAnsi="Arial"/>
                                <w:sz w:val="20"/>
                                <w:szCs w:val="20"/>
                              </w:rPr>
                              <w:t>Client –Vendor Management</w:t>
                            </w:r>
                          </w:p>
                          <w:p>
                            <w:pPr>
                              <w:pStyle w:val="ListParagraph"/>
                              <w:numPr>
                                <w:ilvl w:val="0"/>
                                <w:numId w:val="4"/>
                              </w:numPr>
                              <w:spacing w:before="0" w:after="200"/>
                              <w:contextualSpacing/>
                              <w:rPr>
                                <w:rFonts w:ascii="Arial" w:hAnsi="Arial" w:cs="Arial"/>
                                <w:sz w:val="20"/>
                                <w:szCs w:val="20"/>
                              </w:rPr>
                            </w:pPr>
                            <w:r>
                              <w:rPr>
                                <w:rFonts w:cs="Arial" w:ascii="Arial" w:hAnsi="Arial"/>
                                <w:sz w:val="20"/>
                                <w:szCs w:val="20"/>
                              </w:rPr>
                              <w:t xml:space="preserve">Transition Management </w:t>
                              <w:tab/>
                            </w:r>
                          </w:p>
                        </w:txbxContent>
                      </wps:txbx>
                      <wps:bodyPr anchor="t">
                        <a:noAutofit/>
                      </wps:bodyPr>
                    </wps:wsp>
                  </a:graphicData>
                </a:graphic>
              </wp:anchor>
            </w:drawing>
          </mc:Choice>
          <mc:Fallback>
            <w:pict>
              <v:rect id="shape_0" ID="Text Box 2" path="m0,0l-2147483645,0l-2147483645,-2147483646l0,-2147483646xe" fillcolor="white" stroked="f" o:allowincell="f" style="position:absolute;margin-left:8.9pt;margin-top:23.7pt;width:286.75pt;height:80.2pt;mso-wrap-style:square;v-text-anchor:top" wp14:anchorId="1452DA42">
                <v:fill o:detectmouseclick="t" type="solid" color2="black"/>
                <v:stroke color="#3465a4" weight="9360" joinstyle="miter" endcap="flat"/>
                <v:textbox>
                  <w:txbxContent>
                    <w:p>
                      <w:pPr>
                        <w:pStyle w:val="ListParagraph"/>
                        <w:numPr>
                          <w:ilvl w:val="0"/>
                          <w:numId w:val="4"/>
                        </w:numPr>
                        <w:rPr>
                          <w:rFonts w:ascii="Arial" w:hAnsi="Arial" w:cs="Arial"/>
                          <w:sz w:val="20"/>
                          <w:szCs w:val="20"/>
                        </w:rPr>
                      </w:pPr>
                      <w:r>
                        <w:rPr>
                          <w:rFonts w:cs="Arial" w:ascii="Arial" w:hAnsi="Arial"/>
                          <w:sz w:val="20"/>
                          <w:szCs w:val="20"/>
                        </w:rPr>
                        <w:t>Product/Projects and Testing Service Management</w:t>
                      </w:r>
                    </w:p>
                    <w:p>
                      <w:pPr>
                        <w:pStyle w:val="ListParagraph"/>
                        <w:numPr>
                          <w:ilvl w:val="0"/>
                          <w:numId w:val="4"/>
                        </w:numPr>
                        <w:rPr>
                          <w:rFonts w:ascii="Arial" w:hAnsi="Arial" w:cs="Arial"/>
                          <w:sz w:val="20"/>
                          <w:szCs w:val="20"/>
                        </w:rPr>
                      </w:pPr>
                      <w:r>
                        <w:rPr>
                          <w:rFonts w:cs="Arial" w:ascii="Arial" w:hAnsi="Arial"/>
                          <w:sz w:val="20"/>
                          <w:szCs w:val="20"/>
                        </w:rPr>
                        <w:t>Revenue Increase</w:t>
                      </w:r>
                    </w:p>
                    <w:p>
                      <w:pPr>
                        <w:pStyle w:val="ListParagraph"/>
                        <w:numPr>
                          <w:ilvl w:val="0"/>
                          <w:numId w:val="4"/>
                        </w:numPr>
                        <w:rPr>
                          <w:rFonts w:ascii="Arial" w:hAnsi="Arial" w:cs="Arial"/>
                          <w:sz w:val="20"/>
                          <w:szCs w:val="20"/>
                        </w:rPr>
                      </w:pPr>
                      <w:r>
                        <w:rPr>
                          <w:rFonts w:cs="Arial" w:ascii="Arial" w:hAnsi="Arial"/>
                          <w:sz w:val="20"/>
                          <w:szCs w:val="20"/>
                        </w:rPr>
                        <w:t xml:space="preserve">Cost Control / Reduction </w:t>
                      </w:r>
                    </w:p>
                    <w:p>
                      <w:pPr>
                        <w:pStyle w:val="ListParagraph"/>
                        <w:numPr>
                          <w:ilvl w:val="0"/>
                          <w:numId w:val="4"/>
                        </w:numPr>
                        <w:rPr>
                          <w:rFonts w:ascii="Arial" w:hAnsi="Arial" w:cs="Arial"/>
                          <w:sz w:val="20"/>
                          <w:szCs w:val="20"/>
                        </w:rPr>
                      </w:pPr>
                      <w:r>
                        <w:rPr>
                          <w:rFonts w:cs="Arial" w:ascii="Arial" w:hAnsi="Arial"/>
                          <w:sz w:val="20"/>
                          <w:szCs w:val="20"/>
                        </w:rPr>
                        <w:t>Client –Vendor Management</w:t>
                      </w:r>
                    </w:p>
                    <w:p>
                      <w:pPr>
                        <w:pStyle w:val="ListParagraph"/>
                        <w:numPr>
                          <w:ilvl w:val="0"/>
                          <w:numId w:val="4"/>
                        </w:numPr>
                        <w:spacing w:before="0" w:after="200"/>
                        <w:contextualSpacing/>
                        <w:rPr>
                          <w:rFonts w:ascii="Arial" w:hAnsi="Arial" w:cs="Arial"/>
                          <w:sz w:val="20"/>
                          <w:szCs w:val="20"/>
                        </w:rPr>
                      </w:pPr>
                      <w:r>
                        <w:rPr>
                          <w:rFonts w:cs="Arial" w:ascii="Arial" w:hAnsi="Arial"/>
                          <w:sz w:val="20"/>
                          <w:szCs w:val="20"/>
                        </w:rPr>
                        <w:t xml:space="preserve">Transition Management </w:t>
                        <w:tab/>
                      </w:r>
                    </w:p>
                  </w:txbxContent>
                </v:textbox>
                <w10:wrap type="square"/>
              </v:rect>
            </w:pict>
          </mc:Fallback>
        </mc:AlternateContent>
        <mc:AlternateContent>
          <mc:Choice Requires="wps">
            <w:drawing>
              <wp:anchor behindDoc="0" distT="45085" distB="55245" distL="114300" distR="114300" simplePos="0" locked="0" layoutInCell="0" allowOverlap="1" relativeHeight="4" wp14:anchorId="15A79731">
                <wp:simplePos x="0" y="0"/>
                <wp:positionH relativeFrom="margin">
                  <wp:posOffset>3552825</wp:posOffset>
                </wp:positionH>
                <wp:positionV relativeFrom="paragraph">
                  <wp:posOffset>293370</wp:posOffset>
                </wp:positionV>
                <wp:extent cx="3162300" cy="1019175"/>
                <wp:effectExtent l="0" t="0" r="0" b="9525"/>
                <wp:wrapSquare wrapText="bothSides"/>
                <wp:docPr id="3" name="Text Box 2"/>
                <a:graphic xmlns:a="http://schemas.openxmlformats.org/drawingml/2006/main">
                  <a:graphicData uri="http://schemas.microsoft.com/office/word/2010/wordprocessingShape">
                    <wps:wsp>
                      <wps:cNvSpPr/>
                      <wps:spPr>
                        <a:xfrm>
                          <a:off x="0" y="0"/>
                          <a:ext cx="3162240" cy="1019160"/>
                        </a:xfrm>
                        <a:prstGeom prst="rect">
                          <a:avLst/>
                        </a:prstGeom>
                        <a:solidFill>
                          <a:srgbClr val="ffffff"/>
                        </a:solidFill>
                        <a:ln w="9525">
                          <a:noFill/>
                        </a:ln>
                      </wps:spPr>
                      <wps:style>
                        <a:lnRef idx="0"/>
                        <a:fillRef idx="0"/>
                        <a:effectRef idx="0"/>
                        <a:fontRef idx="minor"/>
                      </wps:style>
                      <wps:txbx>
                        <w:txbxContent>
                          <w:p>
                            <w:pPr>
                              <w:pStyle w:val="ListParagraph"/>
                              <w:numPr>
                                <w:ilvl w:val="0"/>
                                <w:numId w:val="4"/>
                              </w:numPr>
                              <w:rPr>
                                <w:rFonts w:ascii="Arial" w:hAnsi="Arial" w:cs="Arial"/>
                                <w:sz w:val="20"/>
                                <w:szCs w:val="20"/>
                              </w:rPr>
                            </w:pPr>
                            <w:r>
                              <w:rPr>
                                <w:rFonts w:cs="Arial" w:ascii="Arial" w:hAnsi="Arial"/>
                                <w:sz w:val="20"/>
                                <w:szCs w:val="20"/>
                              </w:rPr>
                              <w:t>Fiscal Management and P&amp;L Accountability</w:t>
                            </w:r>
                          </w:p>
                          <w:p>
                            <w:pPr>
                              <w:pStyle w:val="ListParagraph"/>
                              <w:numPr>
                                <w:ilvl w:val="0"/>
                                <w:numId w:val="4"/>
                              </w:numPr>
                              <w:rPr>
                                <w:rFonts w:ascii="Arial" w:hAnsi="Arial" w:cs="Arial"/>
                                <w:sz w:val="20"/>
                                <w:szCs w:val="20"/>
                              </w:rPr>
                            </w:pPr>
                            <w:r>
                              <w:rPr>
                                <w:rFonts w:cs="Arial" w:ascii="Arial" w:hAnsi="Arial"/>
                                <w:sz w:val="20"/>
                                <w:szCs w:val="20"/>
                              </w:rPr>
                              <w:t>Continues Service Improvement (CSI)</w:t>
                            </w:r>
                          </w:p>
                          <w:p>
                            <w:pPr>
                              <w:pStyle w:val="ListParagraph"/>
                              <w:numPr>
                                <w:ilvl w:val="0"/>
                                <w:numId w:val="4"/>
                              </w:numPr>
                              <w:rPr>
                                <w:rFonts w:ascii="Arial" w:hAnsi="Arial" w:cs="Arial"/>
                                <w:sz w:val="20"/>
                                <w:szCs w:val="20"/>
                              </w:rPr>
                            </w:pPr>
                            <w:r>
                              <w:rPr>
                                <w:rFonts w:cs="Arial" w:ascii="Arial" w:hAnsi="Arial"/>
                                <w:sz w:val="20"/>
                                <w:szCs w:val="20"/>
                              </w:rPr>
                              <w:t xml:space="preserve">Value Creation / Addition </w:t>
                            </w:r>
                          </w:p>
                          <w:p>
                            <w:pPr>
                              <w:pStyle w:val="ListParagraph"/>
                              <w:numPr>
                                <w:ilvl w:val="0"/>
                                <w:numId w:val="4"/>
                              </w:numPr>
                              <w:rPr>
                                <w:rFonts w:ascii="Arial" w:hAnsi="Arial" w:cs="Arial"/>
                                <w:sz w:val="20"/>
                                <w:szCs w:val="20"/>
                              </w:rPr>
                            </w:pPr>
                            <w:r>
                              <w:rPr>
                                <w:rFonts w:cs="Arial" w:ascii="Arial" w:hAnsi="Arial"/>
                                <w:sz w:val="20"/>
                                <w:szCs w:val="20"/>
                              </w:rPr>
                              <w:t xml:space="preserve">Application Managed Services (AMS) </w:t>
                            </w:r>
                          </w:p>
                          <w:p>
                            <w:pPr>
                              <w:pStyle w:val="ListParagraph"/>
                              <w:numPr>
                                <w:ilvl w:val="0"/>
                                <w:numId w:val="4"/>
                              </w:numPr>
                              <w:spacing w:before="0" w:after="200"/>
                              <w:contextualSpacing/>
                              <w:rPr>
                                <w:rFonts w:ascii="Arial" w:hAnsi="Arial" w:cs="Arial"/>
                                <w:sz w:val="20"/>
                                <w:szCs w:val="20"/>
                              </w:rPr>
                            </w:pPr>
                            <w:r>
                              <w:rPr>
                                <w:rFonts w:cs="Arial" w:ascii="Arial" w:hAnsi="Arial"/>
                                <w:sz w:val="20"/>
                                <w:szCs w:val="20"/>
                              </w:rPr>
                              <w:t>Effective People Connect and Integrity</w:t>
                            </w:r>
                          </w:p>
                        </w:txbxContent>
                      </wps:txbx>
                      <wps:bodyPr anchor="t">
                        <a:noAutofit/>
                      </wps:bodyPr>
                    </wps:wsp>
                  </a:graphicData>
                </a:graphic>
              </wp:anchor>
            </w:drawing>
          </mc:Choice>
          <mc:Fallback>
            <w:pict>
              <v:rect id="shape_0" ID="Text Box 2" path="m0,0l-2147483645,0l-2147483645,-2147483646l0,-2147483646xe" fillcolor="white" stroked="f" o:allowincell="f" style="position:absolute;margin-left:279.75pt;margin-top:23.1pt;width:248.95pt;height:80.2pt;mso-wrap-style:square;v-text-anchor:top;mso-position-horizontal-relative:margin" wp14:anchorId="15A79731">
                <v:fill o:detectmouseclick="t" type="solid" color2="black"/>
                <v:stroke color="#3465a4" weight="9360" joinstyle="miter" endcap="flat"/>
                <v:textbox>
                  <w:txbxContent>
                    <w:p>
                      <w:pPr>
                        <w:pStyle w:val="ListParagraph"/>
                        <w:numPr>
                          <w:ilvl w:val="0"/>
                          <w:numId w:val="4"/>
                        </w:numPr>
                        <w:rPr>
                          <w:rFonts w:ascii="Arial" w:hAnsi="Arial" w:cs="Arial"/>
                          <w:sz w:val="20"/>
                          <w:szCs w:val="20"/>
                        </w:rPr>
                      </w:pPr>
                      <w:r>
                        <w:rPr>
                          <w:rFonts w:cs="Arial" w:ascii="Arial" w:hAnsi="Arial"/>
                          <w:sz w:val="20"/>
                          <w:szCs w:val="20"/>
                        </w:rPr>
                        <w:t>Fiscal Management and P&amp;L Accountability</w:t>
                      </w:r>
                    </w:p>
                    <w:p>
                      <w:pPr>
                        <w:pStyle w:val="ListParagraph"/>
                        <w:numPr>
                          <w:ilvl w:val="0"/>
                          <w:numId w:val="4"/>
                        </w:numPr>
                        <w:rPr>
                          <w:rFonts w:ascii="Arial" w:hAnsi="Arial" w:cs="Arial"/>
                          <w:sz w:val="20"/>
                          <w:szCs w:val="20"/>
                        </w:rPr>
                      </w:pPr>
                      <w:r>
                        <w:rPr>
                          <w:rFonts w:cs="Arial" w:ascii="Arial" w:hAnsi="Arial"/>
                          <w:sz w:val="20"/>
                          <w:szCs w:val="20"/>
                        </w:rPr>
                        <w:t>Continues Service Improvement (CSI)</w:t>
                      </w:r>
                    </w:p>
                    <w:p>
                      <w:pPr>
                        <w:pStyle w:val="ListParagraph"/>
                        <w:numPr>
                          <w:ilvl w:val="0"/>
                          <w:numId w:val="4"/>
                        </w:numPr>
                        <w:rPr>
                          <w:rFonts w:ascii="Arial" w:hAnsi="Arial" w:cs="Arial"/>
                          <w:sz w:val="20"/>
                          <w:szCs w:val="20"/>
                        </w:rPr>
                      </w:pPr>
                      <w:r>
                        <w:rPr>
                          <w:rFonts w:cs="Arial" w:ascii="Arial" w:hAnsi="Arial"/>
                          <w:sz w:val="20"/>
                          <w:szCs w:val="20"/>
                        </w:rPr>
                        <w:t xml:space="preserve">Value Creation / Addition </w:t>
                      </w:r>
                    </w:p>
                    <w:p>
                      <w:pPr>
                        <w:pStyle w:val="ListParagraph"/>
                        <w:numPr>
                          <w:ilvl w:val="0"/>
                          <w:numId w:val="4"/>
                        </w:numPr>
                        <w:rPr>
                          <w:rFonts w:ascii="Arial" w:hAnsi="Arial" w:cs="Arial"/>
                          <w:sz w:val="20"/>
                          <w:szCs w:val="20"/>
                        </w:rPr>
                      </w:pPr>
                      <w:r>
                        <w:rPr>
                          <w:rFonts w:cs="Arial" w:ascii="Arial" w:hAnsi="Arial"/>
                          <w:sz w:val="20"/>
                          <w:szCs w:val="20"/>
                        </w:rPr>
                        <w:t xml:space="preserve">Application Managed Services (AMS) </w:t>
                      </w:r>
                    </w:p>
                    <w:p>
                      <w:pPr>
                        <w:pStyle w:val="ListParagraph"/>
                        <w:numPr>
                          <w:ilvl w:val="0"/>
                          <w:numId w:val="4"/>
                        </w:numPr>
                        <w:spacing w:before="0" w:after="200"/>
                        <w:contextualSpacing/>
                        <w:rPr>
                          <w:rFonts w:ascii="Arial" w:hAnsi="Arial" w:cs="Arial"/>
                          <w:sz w:val="20"/>
                          <w:szCs w:val="20"/>
                        </w:rPr>
                      </w:pPr>
                      <w:r>
                        <w:rPr>
                          <w:rFonts w:cs="Arial" w:ascii="Arial" w:hAnsi="Arial"/>
                          <w:sz w:val="20"/>
                          <w:szCs w:val="20"/>
                        </w:rPr>
                        <w:t>Effective People Connect and Integrity</w:t>
                      </w:r>
                    </w:p>
                  </w:txbxContent>
                </v:textbox>
                <w10:wrap type="square"/>
              </v:rect>
            </w:pict>
          </mc:Fallback>
        </mc:AlternateContent>
      </w:r>
      <w:r>
        <w:rPr>
          <w:rFonts w:cs="Arial" w:ascii="Arial" w:hAnsi="Arial"/>
          <w:b/>
          <w:sz w:val="20"/>
          <w:szCs w:val="20"/>
          <w:lang w:val="en-US"/>
        </w:rPr>
        <w:t>COMPETENCIES &amp; EXPERTISE</w:t>
      </w:r>
    </w:p>
    <w:p>
      <w:pPr>
        <w:pStyle w:val="Normal"/>
        <w:numPr>
          <w:ilvl w:val="0"/>
          <w:numId w:val="0"/>
        </w:numPr>
        <w:pBdr>
          <w:bottom w:val="single" w:sz="12" w:space="1" w:color="000000"/>
        </w:pBdr>
        <w:ind w:left="360"/>
        <w:outlineLvl w:val="0"/>
        <w:rPr>
          <w:rFonts w:ascii="Arial" w:hAnsi="Arial" w:cs="Arial"/>
          <w:b/>
          <w:sz w:val="20"/>
          <w:szCs w:val="20"/>
          <w:lang w:val="en-US"/>
        </w:rPr>
      </w:pPr>
      <w:r>
        <w:rPr>
          <w:rFonts w:cs="Arial" w:ascii="Arial" w:hAnsi="Arial"/>
          <w:b/>
          <w:sz w:val="20"/>
          <w:szCs w:val="20"/>
          <w:lang w:val="en-US"/>
        </w:rPr>
      </w:r>
    </w:p>
    <w:p>
      <w:pPr>
        <w:pStyle w:val="Normal"/>
        <w:numPr>
          <w:ilvl w:val="0"/>
          <w:numId w:val="0"/>
        </w:numPr>
        <w:pBdr>
          <w:bottom w:val="single" w:sz="12" w:space="1" w:color="000000"/>
        </w:pBdr>
        <w:ind w:left="360"/>
        <w:outlineLvl w:val="0"/>
        <w:rPr>
          <w:rFonts w:ascii="Arial" w:hAnsi="Arial" w:cs="Arial"/>
          <w:b/>
          <w:sz w:val="20"/>
          <w:szCs w:val="20"/>
          <w:lang w:val="en-US"/>
        </w:rPr>
      </w:pPr>
      <w:r>
        <w:rPr>
          <w:rFonts w:cs="Arial" w:ascii="Arial" w:hAnsi="Arial"/>
          <w:b/>
          <w:sz w:val="20"/>
          <w:szCs w:val="20"/>
          <w:lang w:val="en-US"/>
        </w:rPr>
        <w:t>ONSITE ASSIGNMENTS AND ACCOMPLISHMENTS – From Recent to Past</w:t>
      </w:r>
    </w:p>
    <w:p>
      <w:pPr>
        <w:pStyle w:val="ListParagraph"/>
        <w:numPr>
          <w:ilvl w:val="0"/>
          <w:numId w:val="6"/>
        </w:numPr>
        <w:shd w:val="clear" w:color="auto" w:fill="FFFFFF"/>
        <w:spacing w:lineRule="atLeast" w:line="300" w:before="0" w:after="0"/>
        <w:contextualSpacing/>
        <w:jc w:val="both"/>
        <w:textAlignment w:val="baseline"/>
        <w:rPr>
          <w:rFonts w:ascii="Arial" w:hAnsi="Arial" w:cs="Arial"/>
          <w:sz w:val="20"/>
          <w:lang w:val="en-US"/>
        </w:rPr>
      </w:pPr>
      <w:r>
        <w:rPr>
          <w:rFonts w:cs="Arial" w:ascii="Arial" w:hAnsi="Arial"/>
          <w:sz w:val="20"/>
          <w:u w:val="single"/>
          <w:lang w:val="en-US"/>
        </w:rPr>
        <w:t>United Kingdom</w:t>
      </w:r>
      <w:r>
        <w:rPr>
          <w:rFonts w:cs="Arial" w:ascii="Arial" w:hAnsi="Arial"/>
          <w:sz w:val="20"/>
          <w:lang w:val="en-US"/>
        </w:rPr>
        <w:t xml:space="preserve"> – 2018, For ARQIVA, Transition Governance and Customer/Stakeholder Connect for the new win in Smart Metering Program for ‘Internet of Things’ in Telecommunication/Energy &amp; Utilities (OSS/BSS) Domain. Handling more than 50+ test engineers for the PIT, UIT, SIT areas.</w:t>
      </w:r>
    </w:p>
    <w:p>
      <w:pPr>
        <w:pStyle w:val="ListParagraph"/>
        <w:shd w:val="clear" w:color="auto" w:fill="FFFFFF"/>
        <w:spacing w:lineRule="atLeast" w:line="300" w:before="0" w:after="0"/>
        <w:ind w:left="360"/>
        <w:contextualSpacing/>
        <w:jc w:val="both"/>
        <w:textAlignment w:val="baseline"/>
        <w:rPr>
          <w:rFonts w:ascii="Arial" w:hAnsi="Arial" w:cs="Arial"/>
          <w:sz w:val="20"/>
          <w:lang w:val="en-US"/>
        </w:rPr>
      </w:pPr>
      <w:r>
        <w:rPr>
          <w:rFonts w:cs="Arial" w:ascii="Arial" w:hAnsi="Arial"/>
          <w:sz w:val="20"/>
          <w:lang w:val="en-US"/>
        </w:rPr>
      </w:r>
    </w:p>
    <w:p>
      <w:pPr>
        <w:pStyle w:val="ListParagraph"/>
        <w:numPr>
          <w:ilvl w:val="0"/>
          <w:numId w:val="6"/>
        </w:numPr>
        <w:shd w:val="clear" w:color="auto" w:fill="FFFFFF"/>
        <w:spacing w:lineRule="atLeast" w:line="300" w:before="0" w:after="0"/>
        <w:contextualSpacing/>
        <w:jc w:val="both"/>
        <w:textAlignment w:val="baseline"/>
        <w:rPr>
          <w:rFonts w:ascii="Arial" w:hAnsi="Arial" w:cs="Arial"/>
          <w:sz w:val="20"/>
          <w:lang w:val="en-US"/>
        </w:rPr>
      </w:pPr>
      <w:r>
        <w:rPr>
          <w:rFonts w:cs="Arial" w:ascii="Arial" w:hAnsi="Arial"/>
          <w:sz w:val="20"/>
          <w:u w:val="single"/>
          <w:lang w:val="en-US"/>
        </w:rPr>
        <w:t>SINGAPORE</w:t>
      </w:r>
      <w:r>
        <w:rPr>
          <w:rFonts w:cs="Arial" w:ascii="Arial" w:hAnsi="Arial"/>
          <w:sz w:val="20"/>
          <w:lang w:val="en-US"/>
        </w:rPr>
        <w:t xml:space="preserve"> – 2016. For customer connect and new business initiatives. Forecasted demands ensuring adequate capacity as well as utilization and schedules for the same</w:t>
      </w:r>
    </w:p>
    <w:p>
      <w:pPr>
        <w:pStyle w:val="Normal"/>
        <w:shd w:val="clear" w:color="auto" w:fill="FFFFFF"/>
        <w:spacing w:lineRule="atLeast" w:line="300" w:before="0" w:after="0"/>
        <w:ind w:left="480"/>
        <w:textAlignment w:val="baseline"/>
        <w:rPr>
          <w:rFonts w:ascii="Segoe UI" w:hAnsi="Segoe UI" w:eastAsia="Times New Roman" w:cs="Segoe UI"/>
          <w:sz w:val="21"/>
          <w:szCs w:val="21"/>
        </w:rPr>
      </w:pPr>
      <w:r>
        <w:rPr>
          <w:rFonts w:eastAsia="Times New Roman" w:cs="Segoe UI" w:ascii="Segoe UI" w:hAnsi="Segoe UI"/>
          <w:sz w:val="21"/>
          <w:szCs w:val="21"/>
        </w:rPr>
      </w:r>
    </w:p>
    <w:p>
      <w:pPr>
        <w:pStyle w:val="Normal"/>
        <w:numPr>
          <w:ilvl w:val="0"/>
          <w:numId w:val="3"/>
        </w:numPr>
        <w:jc w:val="both"/>
        <w:rPr>
          <w:rFonts w:ascii="Arial" w:hAnsi="Arial" w:cs="Arial"/>
          <w:sz w:val="20"/>
          <w:lang w:val="en-US"/>
        </w:rPr>
      </w:pPr>
      <w:r>
        <w:rPr>
          <w:rFonts w:cs="Arial" w:ascii="Arial" w:hAnsi="Arial"/>
          <w:sz w:val="20"/>
          <w:u w:val="single"/>
          <w:lang w:val="en-US"/>
        </w:rPr>
        <w:t>CHINA</w:t>
      </w:r>
      <w:r>
        <w:rPr>
          <w:rFonts w:cs="Arial" w:ascii="Arial" w:hAnsi="Arial"/>
          <w:sz w:val="20"/>
          <w:lang w:val="en-US"/>
        </w:rPr>
        <w:t>, Shanghai – 2014. For Merck Pharma, Managed transition and Application Optimization of 50 Applications/Products across Technologies, Languages, Culture, Time zones in Asia Pacific for Merck Inc.</w:t>
      </w:r>
    </w:p>
    <w:p>
      <w:pPr>
        <w:pStyle w:val="Normal"/>
        <w:numPr>
          <w:ilvl w:val="0"/>
          <w:numId w:val="3"/>
        </w:numPr>
        <w:jc w:val="both"/>
        <w:rPr>
          <w:rFonts w:ascii="Arial" w:hAnsi="Arial" w:cs="Arial"/>
          <w:sz w:val="20"/>
          <w:lang w:val="en-US"/>
        </w:rPr>
      </w:pPr>
      <w:r>
        <w:rPr>
          <w:rFonts w:cs="Arial" w:ascii="Arial" w:hAnsi="Arial"/>
          <w:sz w:val="20"/>
          <w:u w:val="single"/>
          <w:lang w:val="en-US"/>
        </w:rPr>
        <w:t>SINGAPORE</w:t>
      </w:r>
      <w:r>
        <w:rPr>
          <w:rFonts w:cs="Arial" w:ascii="Arial" w:hAnsi="Arial"/>
          <w:sz w:val="20"/>
          <w:lang w:val="en-US"/>
        </w:rPr>
        <w:t xml:space="preserve"> - 2012. For Merck Pharma, Managed transition of 60 Applications/Products from current vendor across Asia Pacific. This includes preparation of exhaustive transition plan and execution. Transition plan include transfer of domain knowledge, business process, technology, source code, resource ramp up and stabilization.</w:t>
      </w:r>
    </w:p>
    <w:p>
      <w:pPr>
        <w:pStyle w:val="Normal"/>
        <w:numPr>
          <w:ilvl w:val="0"/>
          <w:numId w:val="3"/>
        </w:numPr>
        <w:jc w:val="both"/>
        <w:rPr>
          <w:rFonts w:ascii="Arial" w:hAnsi="Arial" w:cs="Arial"/>
          <w:sz w:val="20"/>
        </w:rPr>
      </w:pPr>
      <w:r>
        <w:rPr>
          <w:rFonts w:cs="Arial" w:ascii="Arial" w:hAnsi="Arial"/>
          <w:sz w:val="20"/>
          <w:u w:val="single"/>
        </w:rPr>
        <w:t>USA</w:t>
      </w:r>
      <w:r>
        <w:rPr>
          <w:rFonts w:cs="Arial" w:ascii="Arial" w:hAnsi="Arial"/>
          <w:sz w:val="20"/>
        </w:rPr>
        <w:t xml:space="preserve">, California, Los Angeles - 2007 – For ANTECH Diagnostics (VCA Inc), Product Analysis and Implementation. </w:t>
      </w:r>
      <w:r>
        <w:rPr>
          <w:rFonts w:cs="Arial" w:ascii="Arial" w:hAnsi="Arial"/>
          <w:sz w:val="20"/>
          <w:lang w:val="en-US"/>
        </w:rPr>
        <w:t xml:space="preserve">Designed flagship products from business/ requirements analysis until functional designing for Animal Health. Involved in integration of different modules like CPOE/Order Entry, Clinic Management, LIMS and Pharmacy/Medication Management. </w:t>
      </w:r>
    </w:p>
    <w:p>
      <w:pPr>
        <w:pStyle w:val="Normal"/>
        <w:numPr>
          <w:ilvl w:val="0"/>
          <w:numId w:val="3"/>
        </w:numPr>
        <w:jc w:val="both"/>
        <w:rPr>
          <w:rFonts w:ascii="Arial" w:hAnsi="Arial" w:cs="Arial"/>
          <w:sz w:val="20"/>
        </w:rPr>
      </w:pPr>
      <w:r>
        <w:rPr>
          <w:rFonts w:cs="Arial" w:ascii="Arial" w:hAnsi="Arial"/>
          <w:sz w:val="20"/>
          <w:u w:val="single"/>
        </w:rPr>
        <w:t>CANADA</w:t>
      </w:r>
      <w:r>
        <w:rPr>
          <w:rFonts w:cs="Arial" w:ascii="Arial" w:hAnsi="Arial"/>
          <w:sz w:val="20"/>
        </w:rPr>
        <w:t>, British Columbia, Victoria Island - 2005. Four Rivers Medical Clinics – Clinical Product Conceptualization and Design – Engaged in providing healthcare expertise solution for Web-based EMR/ HER. Involved in requirement gathering and functional design for the same. Participated in the HL7 v3 Conference for Canada</w:t>
      </w:r>
    </w:p>
    <w:p>
      <w:pPr>
        <w:pStyle w:val="Normal"/>
        <w:numPr>
          <w:ilvl w:val="0"/>
          <w:numId w:val="0"/>
        </w:numPr>
        <w:pBdr>
          <w:bottom w:val="single" w:sz="12" w:space="1" w:color="000000"/>
        </w:pBdr>
        <w:outlineLvl w:val="0"/>
        <w:rPr>
          <w:rFonts w:ascii="Arial" w:hAnsi="Arial" w:cs="Arial"/>
          <w:b/>
          <w:sz w:val="20"/>
          <w:szCs w:val="20"/>
          <w:lang w:val="en-US"/>
        </w:rPr>
      </w:pPr>
      <w:r>
        <w:rPr>
          <w:rFonts w:cs="Arial" w:ascii="Arial" w:hAnsi="Arial"/>
          <w:b/>
          <w:sz w:val="20"/>
          <w:szCs w:val="20"/>
          <w:lang w:val="en-US"/>
        </w:rPr>
        <w:t>RELATED AREA OF EXPOSURE</w:t>
      </w:r>
    </w:p>
    <w:p>
      <w:pPr>
        <w:pStyle w:val="ListParagraph"/>
        <w:numPr>
          <w:ilvl w:val="0"/>
          <w:numId w:val="5"/>
        </w:numPr>
        <w:spacing w:lineRule="auto" w:line="360" w:before="0" w:after="160"/>
        <w:contextualSpacing/>
        <w:jc w:val="both"/>
        <w:rPr>
          <w:rFonts w:ascii="Arial" w:hAnsi="Arial" w:cs="Arial"/>
          <w:b/>
          <w:sz w:val="20"/>
          <w:szCs w:val="20"/>
        </w:rPr>
      </w:pPr>
      <w:r>
        <w:rPr>
          <w:rFonts w:cs="Arial" w:ascii="Arial" w:hAnsi="Arial"/>
          <w:b/>
          <w:sz w:val="20"/>
          <w:szCs w:val="20"/>
        </w:rPr>
        <w:t>Delivery &amp; Operations/Program Management</w:t>
      </w:r>
    </w:p>
    <w:p>
      <w:pPr>
        <w:pStyle w:val="ListParagraph"/>
        <w:numPr>
          <w:ilvl w:val="0"/>
          <w:numId w:val="7"/>
        </w:numPr>
        <w:spacing w:before="0" w:after="160"/>
        <w:contextualSpacing/>
        <w:jc w:val="both"/>
        <w:rPr>
          <w:rFonts w:ascii="Arial" w:hAnsi="Arial" w:cs="Arial"/>
          <w:sz w:val="20"/>
          <w:szCs w:val="20"/>
        </w:rPr>
      </w:pPr>
      <w:r>
        <w:rPr>
          <w:rFonts w:cs="Arial" w:ascii="Arial" w:hAnsi="Arial"/>
          <w:sz w:val="20"/>
          <w:szCs w:val="20"/>
        </w:rPr>
        <w:t xml:space="preserve">Proven capability in ON-Off Delivery Model </w:t>
      </w:r>
      <w:r>
        <w:rPr>
          <w:rFonts w:cs="Arial" w:ascii="Arial" w:hAnsi="Arial"/>
          <w:sz w:val="20"/>
          <w:szCs w:val="20"/>
          <w:lang w:val="en-US"/>
        </w:rPr>
        <w:t xml:space="preserve">(Water Fall/Agile/ DevOps) </w:t>
      </w:r>
      <w:r>
        <w:rPr>
          <w:rFonts w:cs="Arial" w:ascii="Arial" w:hAnsi="Arial"/>
          <w:sz w:val="20"/>
          <w:szCs w:val="20"/>
        </w:rPr>
        <w:t>with effective levers, engineering process implementation and to be a strategic client partner</w:t>
      </w:r>
    </w:p>
    <w:p>
      <w:pPr>
        <w:pStyle w:val="ListParagraph"/>
        <w:numPr>
          <w:ilvl w:val="0"/>
          <w:numId w:val="7"/>
        </w:numPr>
        <w:spacing w:before="0" w:after="160"/>
        <w:contextualSpacing/>
        <w:jc w:val="both"/>
        <w:rPr>
          <w:rFonts w:ascii="Arial" w:hAnsi="Arial" w:cs="Arial"/>
          <w:sz w:val="20"/>
          <w:szCs w:val="20"/>
        </w:rPr>
      </w:pPr>
      <w:r>
        <w:rPr>
          <w:rFonts w:cs="Arial" w:ascii="Arial" w:hAnsi="Arial"/>
          <w:sz w:val="20"/>
          <w:szCs w:val="20"/>
        </w:rPr>
        <w:t>Appreciable SLA / Performance Management with periodic establishment of Value Creations, Automations and constant process innovations</w:t>
      </w:r>
    </w:p>
    <w:p>
      <w:pPr>
        <w:pStyle w:val="ListParagraph"/>
        <w:numPr>
          <w:ilvl w:val="0"/>
          <w:numId w:val="7"/>
        </w:numPr>
        <w:spacing w:before="0" w:after="160"/>
        <w:contextualSpacing/>
        <w:jc w:val="both"/>
        <w:rPr>
          <w:rFonts w:ascii="Arial" w:hAnsi="Arial" w:cs="Arial"/>
          <w:sz w:val="20"/>
          <w:szCs w:val="20"/>
        </w:rPr>
      </w:pPr>
      <w:r>
        <w:rPr>
          <w:rFonts w:cs="Arial" w:ascii="Arial" w:hAnsi="Arial"/>
          <w:sz w:val="20"/>
          <w:szCs w:val="20"/>
        </w:rPr>
        <w:t>Ensured consistency as well as integration in delivery across the Onsite-Offshore operating model, and drives Continuous Service Improvement (CSI)</w:t>
      </w:r>
    </w:p>
    <w:p>
      <w:pPr>
        <w:pStyle w:val="ListParagraph"/>
        <w:numPr>
          <w:ilvl w:val="0"/>
          <w:numId w:val="7"/>
        </w:numPr>
        <w:spacing w:before="0" w:after="160"/>
        <w:contextualSpacing/>
        <w:jc w:val="both"/>
        <w:rPr>
          <w:rFonts w:ascii="Arial" w:hAnsi="Arial" w:cs="Arial"/>
          <w:sz w:val="20"/>
          <w:szCs w:val="20"/>
        </w:rPr>
      </w:pPr>
      <w:r>
        <w:rPr>
          <w:rFonts w:cs="Arial" w:ascii="Arial" w:hAnsi="Arial"/>
          <w:sz w:val="20"/>
          <w:szCs w:val="20"/>
        </w:rPr>
        <w:t>Collaboration and partnering across other support functions/horizontals and accountable for compliance/policies, including responsibilities of Quality / Information Security and Infrastructure in the portfolio</w:t>
      </w:r>
    </w:p>
    <w:p>
      <w:pPr>
        <w:pStyle w:val="ListParagraph"/>
        <w:spacing w:before="0" w:after="160"/>
        <w:ind w:left="1080"/>
        <w:contextualSpacing/>
        <w:jc w:val="both"/>
        <w:rPr>
          <w:rFonts w:ascii="Arial" w:hAnsi="Arial" w:cs="Arial"/>
          <w:sz w:val="20"/>
          <w:szCs w:val="20"/>
        </w:rPr>
      </w:pPr>
      <w:r>
        <w:rPr>
          <w:rFonts w:cs="Arial" w:ascii="Arial" w:hAnsi="Arial"/>
          <w:sz w:val="20"/>
          <w:szCs w:val="20"/>
        </w:rPr>
      </w:r>
    </w:p>
    <w:p>
      <w:pPr>
        <w:pStyle w:val="ListParagraph"/>
        <w:numPr>
          <w:ilvl w:val="0"/>
          <w:numId w:val="5"/>
        </w:numPr>
        <w:spacing w:lineRule="auto" w:line="360" w:before="0" w:after="160"/>
        <w:contextualSpacing/>
        <w:jc w:val="both"/>
        <w:rPr>
          <w:rFonts w:ascii="Arial" w:hAnsi="Arial" w:cs="Arial"/>
          <w:sz w:val="20"/>
          <w:szCs w:val="20"/>
        </w:rPr>
      </w:pPr>
      <w:r>
        <w:rPr>
          <w:rFonts w:cs="Arial" w:ascii="Arial" w:hAnsi="Arial"/>
          <w:b/>
          <w:sz w:val="20"/>
          <w:szCs w:val="20"/>
        </w:rPr>
        <w:t>Business Consulting / Analysis:</w:t>
      </w:r>
    </w:p>
    <w:p>
      <w:pPr>
        <w:pStyle w:val="ListParagraph"/>
        <w:numPr>
          <w:ilvl w:val="0"/>
          <w:numId w:val="7"/>
        </w:numPr>
        <w:spacing w:before="0" w:after="160"/>
        <w:contextualSpacing/>
        <w:jc w:val="both"/>
        <w:rPr>
          <w:rFonts w:ascii="Arial" w:hAnsi="Arial" w:cs="Arial"/>
          <w:sz w:val="20"/>
          <w:szCs w:val="20"/>
        </w:rPr>
      </w:pPr>
      <w:r>
        <w:rPr>
          <w:rFonts w:cs="Arial" w:ascii="Arial" w:hAnsi="Arial"/>
          <w:sz w:val="20"/>
          <w:szCs w:val="20"/>
        </w:rPr>
        <w:t xml:space="preserve">Impact &amp; Gap Analysis, Requirement Traceability Matrix, Conceptualization to Go-Live, Complete Project/Product Life Cycle, </w:t>
      </w:r>
    </w:p>
    <w:p>
      <w:pPr>
        <w:pStyle w:val="ListParagraph"/>
        <w:numPr>
          <w:ilvl w:val="0"/>
          <w:numId w:val="7"/>
        </w:numPr>
        <w:spacing w:before="0" w:after="160"/>
        <w:contextualSpacing/>
        <w:jc w:val="both"/>
        <w:rPr>
          <w:rFonts w:ascii="Arial" w:hAnsi="Arial" w:cs="Arial"/>
          <w:sz w:val="20"/>
          <w:szCs w:val="20"/>
        </w:rPr>
      </w:pPr>
      <w:r>
        <w:rPr>
          <w:rFonts w:cs="Arial" w:ascii="Arial" w:hAnsi="Arial"/>
          <w:sz w:val="20"/>
          <w:szCs w:val="20"/>
        </w:rPr>
        <w:t>Proven Techno-Functional expert and able to communicate complicated technical concepts</w:t>
      </w:r>
    </w:p>
    <w:p>
      <w:pPr>
        <w:pStyle w:val="ListParagraph"/>
        <w:numPr>
          <w:ilvl w:val="0"/>
          <w:numId w:val="7"/>
        </w:numPr>
        <w:spacing w:before="0" w:after="160"/>
        <w:contextualSpacing/>
        <w:jc w:val="both"/>
        <w:rPr>
          <w:rFonts w:ascii="Arial" w:hAnsi="Arial" w:cs="Arial"/>
          <w:sz w:val="20"/>
          <w:szCs w:val="20"/>
        </w:rPr>
      </w:pPr>
      <w:r>
        <w:rPr>
          <w:rFonts w:cs="Arial" w:ascii="Arial" w:hAnsi="Arial"/>
          <w:sz w:val="20"/>
          <w:szCs w:val="20"/>
        </w:rPr>
        <w:t xml:space="preserve">Excellent business presentation abilities </w:t>
      </w:r>
    </w:p>
    <w:p>
      <w:pPr>
        <w:pStyle w:val="ListParagraph"/>
        <w:numPr>
          <w:ilvl w:val="0"/>
          <w:numId w:val="7"/>
        </w:numPr>
        <w:spacing w:before="0" w:after="160"/>
        <w:contextualSpacing/>
        <w:jc w:val="both"/>
        <w:rPr>
          <w:rFonts w:ascii="Arial" w:hAnsi="Arial" w:cs="Arial"/>
          <w:sz w:val="20"/>
          <w:szCs w:val="20"/>
        </w:rPr>
      </w:pPr>
      <w:r>
        <w:rPr>
          <w:rFonts w:cs="Arial" w:ascii="Arial" w:hAnsi="Arial"/>
          <w:sz w:val="20"/>
          <w:szCs w:val="20"/>
        </w:rPr>
        <w:t>Gathered and assessed needs from internal business/clinical units; created custom solutions to resolve issues (e.g., system slowdowns, process bottlenecks); and developed functional specifications for IT group.</w:t>
      </w:r>
    </w:p>
    <w:p>
      <w:pPr>
        <w:pStyle w:val="ListParagraph"/>
        <w:spacing w:before="0" w:after="160"/>
        <w:ind w:left="1080"/>
        <w:contextualSpacing/>
        <w:jc w:val="both"/>
        <w:rPr>
          <w:rFonts w:ascii="Arial" w:hAnsi="Arial" w:cs="Arial"/>
          <w:sz w:val="20"/>
          <w:szCs w:val="20"/>
        </w:rPr>
      </w:pPr>
      <w:r>
        <w:rPr>
          <w:rFonts w:cs="Arial" w:ascii="Arial" w:hAnsi="Arial"/>
          <w:sz w:val="20"/>
          <w:szCs w:val="20"/>
        </w:rPr>
      </w:r>
    </w:p>
    <w:p>
      <w:pPr>
        <w:pStyle w:val="ListParagraph"/>
        <w:numPr>
          <w:ilvl w:val="0"/>
          <w:numId w:val="5"/>
        </w:numPr>
        <w:spacing w:lineRule="auto" w:line="360" w:before="0" w:after="160"/>
        <w:contextualSpacing/>
        <w:jc w:val="both"/>
        <w:rPr>
          <w:rFonts w:ascii="Arial" w:hAnsi="Arial" w:cs="Arial"/>
          <w:b/>
          <w:sz w:val="20"/>
          <w:szCs w:val="20"/>
        </w:rPr>
      </w:pPr>
      <w:r>
        <w:rPr>
          <w:rFonts w:cs="Arial" w:ascii="Arial" w:hAnsi="Arial"/>
          <w:b/>
          <w:sz w:val="20"/>
          <w:szCs w:val="20"/>
        </w:rPr>
        <w:t>Presales &amp; Transition Management</w:t>
      </w:r>
    </w:p>
    <w:p>
      <w:pPr>
        <w:pStyle w:val="ListParagraph"/>
        <w:numPr>
          <w:ilvl w:val="0"/>
          <w:numId w:val="7"/>
        </w:numPr>
        <w:spacing w:before="0" w:after="160"/>
        <w:contextualSpacing/>
        <w:jc w:val="both"/>
        <w:rPr>
          <w:rFonts w:ascii="Arial" w:hAnsi="Arial" w:cs="Arial"/>
          <w:sz w:val="20"/>
          <w:szCs w:val="20"/>
        </w:rPr>
      </w:pPr>
      <w:r>
        <w:rPr>
          <w:rFonts w:cs="Arial" w:ascii="Arial" w:hAnsi="Arial"/>
          <w:sz w:val="20"/>
          <w:szCs w:val="20"/>
        </w:rPr>
        <w:t>Proactively participate and support presales, bidding, RFI / RFP responses and Due Diligence with respective documentations</w:t>
      </w:r>
    </w:p>
    <w:p>
      <w:pPr>
        <w:pStyle w:val="ListParagraph"/>
        <w:numPr>
          <w:ilvl w:val="0"/>
          <w:numId w:val="7"/>
        </w:numPr>
        <w:spacing w:before="0" w:after="160"/>
        <w:contextualSpacing/>
        <w:jc w:val="both"/>
        <w:rPr>
          <w:rFonts w:ascii="Arial" w:hAnsi="Arial" w:cs="Arial"/>
          <w:sz w:val="20"/>
          <w:szCs w:val="20"/>
        </w:rPr>
      </w:pPr>
      <w:r>
        <w:rPr>
          <w:rFonts w:cs="Arial" w:ascii="Arial" w:hAnsi="Arial"/>
          <w:sz w:val="20"/>
          <w:szCs w:val="20"/>
        </w:rPr>
        <w:t>Managed more than 100 Applications/Products Transitions with Right Methodology from Knowledge Acquisition to Reverse Shadow and Stabilization to align ITIL/ITSM process.</w:t>
      </w:r>
    </w:p>
    <w:p>
      <w:pPr>
        <w:pStyle w:val="ListParagraph"/>
        <w:numPr>
          <w:ilvl w:val="0"/>
          <w:numId w:val="7"/>
        </w:numPr>
        <w:spacing w:before="0" w:after="160"/>
        <w:contextualSpacing/>
        <w:jc w:val="both"/>
        <w:rPr>
          <w:rFonts w:ascii="Arial" w:hAnsi="Arial" w:cs="Arial"/>
          <w:sz w:val="20"/>
          <w:szCs w:val="20"/>
        </w:rPr>
      </w:pPr>
      <w:r>
        <w:rPr>
          <w:rFonts w:cs="Arial" w:ascii="Arial" w:hAnsi="Arial"/>
          <w:sz w:val="20"/>
          <w:szCs w:val="20"/>
        </w:rPr>
        <w:t>Major Transition Programs executed and attained steady state with cross functional, cross cultural resources with right framework implementation</w:t>
      </w:r>
    </w:p>
    <w:p>
      <w:pPr>
        <w:pStyle w:val="ListParagraph"/>
        <w:spacing w:before="0" w:after="160"/>
        <w:ind w:left="1080"/>
        <w:contextualSpacing/>
        <w:jc w:val="both"/>
        <w:rPr>
          <w:rFonts w:ascii="Arial" w:hAnsi="Arial" w:cs="Arial"/>
          <w:sz w:val="20"/>
          <w:szCs w:val="20"/>
        </w:rPr>
      </w:pPr>
      <w:r>
        <w:rPr>
          <w:rFonts w:cs="Arial" w:ascii="Arial" w:hAnsi="Arial"/>
          <w:sz w:val="20"/>
          <w:szCs w:val="20"/>
        </w:rPr>
      </w:r>
    </w:p>
    <w:p>
      <w:pPr>
        <w:pStyle w:val="ListParagraph"/>
        <w:numPr>
          <w:ilvl w:val="0"/>
          <w:numId w:val="5"/>
        </w:numPr>
        <w:spacing w:lineRule="auto" w:line="360" w:before="0" w:after="160"/>
        <w:contextualSpacing/>
        <w:jc w:val="both"/>
        <w:rPr>
          <w:rFonts w:ascii="Arial" w:hAnsi="Arial" w:cs="Arial"/>
          <w:b/>
          <w:sz w:val="20"/>
          <w:szCs w:val="20"/>
        </w:rPr>
      </w:pPr>
      <w:r>
        <w:rPr>
          <w:rFonts w:cs="Arial" w:ascii="Arial" w:hAnsi="Arial"/>
          <w:b/>
          <w:sz w:val="20"/>
          <w:szCs w:val="20"/>
        </w:rPr>
        <w:t xml:space="preserve"> </w:t>
      </w:r>
      <w:r>
        <w:rPr>
          <w:rFonts w:cs="Arial" w:ascii="Arial" w:hAnsi="Arial"/>
          <w:b/>
          <w:sz w:val="20"/>
          <w:szCs w:val="20"/>
        </w:rPr>
        <w:t>Resource/Team Management</w:t>
      </w:r>
    </w:p>
    <w:p>
      <w:pPr>
        <w:pStyle w:val="ListParagraph"/>
        <w:numPr>
          <w:ilvl w:val="0"/>
          <w:numId w:val="8"/>
        </w:numPr>
        <w:spacing w:before="0" w:after="160"/>
        <w:contextualSpacing/>
        <w:jc w:val="both"/>
        <w:rPr>
          <w:rFonts w:ascii="Arial" w:hAnsi="Arial" w:cs="Arial"/>
          <w:sz w:val="20"/>
          <w:szCs w:val="20"/>
        </w:rPr>
      </w:pPr>
      <w:r>
        <w:rPr>
          <w:rFonts w:cs="Arial" w:ascii="Arial" w:hAnsi="Arial"/>
          <w:sz w:val="20"/>
          <w:szCs w:val="20"/>
        </w:rPr>
        <w:t>Proven team-building capability with the peak team size more than 200, with effective appraisal methodologies. Established Cohesiveness / People Connect within the team for constant integrity</w:t>
      </w:r>
    </w:p>
    <w:p>
      <w:pPr>
        <w:pStyle w:val="ListParagraph"/>
        <w:numPr>
          <w:ilvl w:val="0"/>
          <w:numId w:val="8"/>
        </w:numPr>
        <w:spacing w:before="0" w:after="160"/>
        <w:contextualSpacing/>
        <w:jc w:val="both"/>
        <w:rPr>
          <w:rFonts w:ascii="Arial" w:hAnsi="Arial" w:cs="Arial"/>
          <w:sz w:val="20"/>
          <w:szCs w:val="20"/>
        </w:rPr>
      </w:pPr>
      <w:r>
        <w:rPr>
          <w:rFonts w:cs="Arial" w:ascii="Arial" w:hAnsi="Arial"/>
          <w:sz w:val="20"/>
          <w:szCs w:val="20"/>
        </w:rPr>
        <w:t>Well-handled the Ramp-Up/Ramp-Down trends across the contract tenure with effective utilization by providing cross skilling/upskilling.</w:t>
      </w:r>
    </w:p>
    <w:p>
      <w:pPr>
        <w:pStyle w:val="ListParagraph"/>
        <w:numPr>
          <w:ilvl w:val="0"/>
          <w:numId w:val="8"/>
        </w:numPr>
        <w:spacing w:before="0" w:after="160"/>
        <w:contextualSpacing/>
        <w:jc w:val="both"/>
        <w:rPr>
          <w:rFonts w:ascii="Arial" w:hAnsi="Arial" w:cs="Arial"/>
          <w:sz w:val="20"/>
          <w:szCs w:val="20"/>
        </w:rPr>
      </w:pPr>
      <w:r>
        <w:rPr>
          <w:rFonts w:cs="Arial" w:ascii="Arial" w:hAnsi="Arial"/>
          <w:sz w:val="20"/>
          <w:szCs w:val="20"/>
        </w:rPr>
        <w:t>Multilingual –Technical Resources Management (</w:t>
      </w:r>
      <w:r>
        <w:rPr>
          <w:rFonts w:cs="Arial" w:ascii="Arial" w:hAnsi="Arial"/>
          <w:sz w:val="20"/>
          <w:szCs w:val="20"/>
          <w:lang w:val="en-US"/>
        </w:rPr>
        <w:t xml:space="preserve">Japanese, Chinese, Thai, Korean, Filipinos) </w:t>
      </w:r>
      <w:r>
        <w:rPr>
          <w:rFonts w:cs="Arial" w:ascii="Arial" w:hAnsi="Arial"/>
          <w:sz w:val="20"/>
          <w:szCs w:val="20"/>
        </w:rPr>
        <w:t>with Cross-functional &amp; Cross-Cultural Coordination with “Follow the Sun” model</w:t>
      </w:r>
    </w:p>
    <w:p>
      <w:pPr>
        <w:pStyle w:val="ListParagraph"/>
        <w:spacing w:before="0" w:after="160"/>
        <w:ind w:left="1080"/>
        <w:contextualSpacing/>
        <w:jc w:val="both"/>
        <w:rPr>
          <w:rFonts w:ascii="Arial" w:hAnsi="Arial" w:cs="Arial"/>
          <w:sz w:val="20"/>
          <w:szCs w:val="20"/>
        </w:rPr>
      </w:pPr>
      <w:r>
        <w:rPr>
          <w:rFonts w:cs="Arial" w:ascii="Arial" w:hAnsi="Arial"/>
          <w:sz w:val="20"/>
          <w:szCs w:val="20"/>
        </w:rPr>
      </w:r>
    </w:p>
    <w:p>
      <w:pPr>
        <w:pStyle w:val="ListParagraph"/>
        <w:numPr>
          <w:ilvl w:val="0"/>
          <w:numId w:val="5"/>
        </w:numPr>
        <w:spacing w:lineRule="auto" w:line="360" w:before="0" w:after="160"/>
        <w:contextualSpacing/>
        <w:jc w:val="both"/>
        <w:rPr>
          <w:rFonts w:ascii="Arial" w:hAnsi="Arial" w:cs="Arial"/>
          <w:b/>
          <w:sz w:val="20"/>
          <w:szCs w:val="20"/>
        </w:rPr>
      </w:pPr>
      <w:r>
        <w:rPr>
          <w:rFonts w:cs="Arial" w:ascii="Arial" w:hAnsi="Arial"/>
          <w:b/>
          <w:sz w:val="20"/>
          <w:szCs w:val="20"/>
        </w:rPr>
        <w:t>EMR-HER, HL7&amp; LIMS</w:t>
      </w:r>
    </w:p>
    <w:p>
      <w:pPr>
        <w:pStyle w:val="ListParagraph"/>
        <w:numPr>
          <w:ilvl w:val="0"/>
          <w:numId w:val="8"/>
        </w:numPr>
        <w:spacing w:before="0" w:after="160"/>
        <w:contextualSpacing/>
        <w:jc w:val="both"/>
        <w:rPr>
          <w:rFonts w:ascii="Arial" w:hAnsi="Arial" w:cs="Arial"/>
          <w:sz w:val="20"/>
          <w:szCs w:val="20"/>
        </w:rPr>
      </w:pPr>
      <w:r>
        <w:rPr>
          <w:rFonts w:cs="Arial" w:ascii="Arial" w:hAnsi="Arial"/>
          <w:sz w:val="20"/>
          <w:szCs w:val="20"/>
        </w:rPr>
        <w:t>Documented workflows and executed comprehensive module plans as part of Healthcare Solution Portfolio</w:t>
      </w:r>
    </w:p>
    <w:p>
      <w:pPr>
        <w:pStyle w:val="ListParagraph"/>
        <w:numPr>
          <w:ilvl w:val="0"/>
          <w:numId w:val="8"/>
        </w:numPr>
        <w:spacing w:before="0" w:after="160"/>
        <w:contextualSpacing/>
        <w:jc w:val="both"/>
        <w:rPr>
          <w:rFonts w:ascii="Arial" w:hAnsi="Arial" w:cs="Arial"/>
          <w:sz w:val="20"/>
          <w:szCs w:val="20"/>
        </w:rPr>
      </w:pPr>
      <w:r>
        <w:rPr>
          <w:rFonts w:cs="Arial" w:ascii="Arial" w:hAnsi="Arial"/>
          <w:sz w:val="20"/>
          <w:szCs w:val="20"/>
        </w:rPr>
        <w:t>Well aligned interfacing knowledge with systems integrations across various modules of heath care records, EMR to EMR across the tertiary care units on patient centric mode.</w:t>
      </w:r>
    </w:p>
    <w:p>
      <w:pPr>
        <w:pStyle w:val="ListParagraph"/>
        <w:numPr>
          <w:ilvl w:val="0"/>
          <w:numId w:val="8"/>
        </w:numPr>
        <w:spacing w:before="0" w:after="160"/>
        <w:contextualSpacing/>
        <w:jc w:val="both"/>
        <w:rPr>
          <w:rFonts w:ascii="Arial" w:hAnsi="Arial" w:cs="Arial"/>
          <w:sz w:val="20"/>
          <w:szCs w:val="20"/>
        </w:rPr>
      </w:pPr>
      <w:r>
        <w:rPr>
          <w:rFonts w:cs="Arial" w:ascii="Arial" w:hAnsi="Arial"/>
          <w:sz w:val="20"/>
          <w:szCs w:val="20"/>
        </w:rPr>
        <w:t>Governed systems workflow by Integrating OP/IP, ADT, LIMS, Billing systems</w:t>
      </w:r>
    </w:p>
    <w:p>
      <w:pPr>
        <w:pStyle w:val="ListParagraph"/>
        <w:numPr>
          <w:ilvl w:val="0"/>
          <w:numId w:val="8"/>
        </w:numPr>
        <w:spacing w:before="0" w:after="160"/>
        <w:contextualSpacing/>
        <w:jc w:val="both"/>
        <w:rPr>
          <w:rFonts w:ascii="Arial" w:hAnsi="Arial" w:cs="Arial"/>
          <w:sz w:val="20"/>
          <w:szCs w:val="20"/>
        </w:rPr>
      </w:pPr>
      <w:r>
        <w:rPr>
          <w:rFonts w:cs="Arial" w:ascii="Arial" w:hAnsi="Arial"/>
          <w:sz w:val="20"/>
          <w:szCs w:val="20"/>
        </w:rPr>
        <w:t>Handled messaging interfaces like ADT, ORU, ORM and supporting them in the respective integration engine for different clinics’ EMRs across Canada, Manitoba area for effective Interoperability.</w:t>
      </w:r>
    </w:p>
    <w:p>
      <w:pPr>
        <w:pStyle w:val="ListParagraph"/>
        <w:numPr>
          <w:ilvl w:val="0"/>
          <w:numId w:val="8"/>
        </w:numPr>
        <w:spacing w:before="0" w:after="160"/>
        <w:contextualSpacing/>
        <w:jc w:val="both"/>
        <w:rPr>
          <w:rFonts w:ascii="Arial" w:hAnsi="Arial" w:cs="Arial"/>
          <w:sz w:val="20"/>
          <w:szCs w:val="20"/>
        </w:rPr>
      </w:pPr>
      <w:r>
        <w:rPr>
          <w:rFonts w:cs="Arial" w:ascii="Arial" w:hAnsi="Arial"/>
          <w:sz w:val="20"/>
          <w:szCs w:val="20"/>
        </w:rPr>
        <w:t>The interfaces were made to be under frequent surveillance by the product support team to enable smooth transmission of highly secured patient/clinical data with the specific HL7 and EMR specific format</w:t>
      </w:r>
    </w:p>
    <w:p>
      <w:pPr>
        <w:pStyle w:val="Normal"/>
        <w:numPr>
          <w:ilvl w:val="0"/>
          <w:numId w:val="0"/>
        </w:numPr>
        <w:pBdr>
          <w:bottom w:val="single" w:sz="12" w:space="0" w:color="000000"/>
        </w:pBdr>
        <w:tabs>
          <w:tab w:val="clear" w:pos="720"/>
          <w:tab w:val="left" w:pos="2880" w:leader="none"/>
        </w:tabs>
        <w:outlineLvl w:val="0"/>
        <w:rPr>
          <w:rFonts w:ascii="Arial" w:hAnsi="Arial" w:cs="Arial"/>
          <w:b/>
          <w:sz w:val="20"/>
          <w:szCs w:val="20"/>
        </w:rPr>
      </w:pPr>
      <w:r>
        <w:rPr>
          <w:rFonts w:cs="Arial" w:ascii="Arial" w:hAnsi="Arial"/>
          <w:b/>
          <w:sz w:val="20"/>
          <w:szCs w:val="20"/>
        </w:rPr>
        <w:t>EMPLOYMENT</w:t>
      </w:r>
    </w:p>
    <w:tbl>
      <w:tblPr>
        <w:tblpPr w:vertAnchor="text" w:horzAnchor="margin" w:tblpXSpec="center" w:leftFromText="180" w:rightFromText="180" w:tblpY="294"/>
        <w:tblW w:w="4900" w:type="pct"/>
        <w:jc w:val="center"/>
        <w:tblInd w:w="0" w:type="dxa"/>
        <w:tblLayout w:type="fixed"/>
        <w:tblCellMar>
          <w:top w:w="0" w:type="dxa"/>
          <w:left w:w="108" w:type="dxa"/>
          <w:bottom w:w="0" w:type="dxa"/>
          <w:right w:w="108" w:type="dxa"/>
        </w:tblCellMar>
        <w:tblLook w:firstRow="1" w:noVBand="1" w:lastRow="0" w:firstColumn="1" w:lastColumn="0" w:noHBand="0" w:val="04a0"/>
      </w:tblPr>
      <w:tblGrid>
        <w:gridCol w:w="1694"/>
        <w:gridCol w:w="6511"/>
        <w:gridCol w:w="2052"/>
      </w:tblGrid>
      <w:tr>
        <w:trPr>
          <w:trHeight w:val="360" w:hRule="exact"/>
        </w:trPr>
        <w:tc>
          <w:tcPr>
            <w:tcW w:w="1694" w:type="dxa"/>
            <w:tcBorders/>
            <w:shd w:color="auto" w:fill="auto" w:val="clear"/>
          </w:tcPr>
          <w:p>
            <w:pPr>
              <w:pStyle w:val="Normal"/>
              <w:widowControl/>
              <w:bidi w:val="0"/>
              <w:spacing w:lineRule="auto" w:line="276" w:before="0" w:after="200"/>
              <w:jc w:val="left"/>
              <w:rPr/>
            </w:pPr>
            <w:r>
              <w:rPr/>
              <w:drawing>
                <wp:anchor behindDoc="0" distT="0" distB="0" distL="0" distR="0" simplePos="0" locked="0" layoutInCell="1" allowOverlap="1" relativeHeight="8">
                  <wp:simplePos x="0" y="0"/>
                  <wp:positionH relativeFrom="column">
                    <wp:posOffset>233680</wp:posOffset>
                  </wp:positionH>
                  <wp:positionV relativeFrom="paragraph">
                    <wp:posOffset>-57150</wp:posOffset>
                  </wp:positionV>
                  <wp:extent cx="781050" cy="219075"/>
                  <wp:effectExtent l="0" t="0" r="0" b="0"/>
                  <wp:wrapNone/>
                  <wp:docPr id="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
                          <pic:cNvPicPr>
                            <a:picLocks noChangeAspect="1" noChangeArrowheads="1"/>
                          </pic:cNvPicPr>
                        </pic:nvPicPr>
                        <pic:blipFill>
                          <a:blip r:embed="rId5"/>
                          <a:stretch>
                            <a:fillRect/>
                          </a:stretch>
                        </pic:blipFill>
                        <pic:spPr bwMode="auto">
                          <a:xfrm>
                            <a:off x="0" y="0"/>
                            <a:ext cx="781050" cy="219075"/>
                          </a:xfrm>
                          <a:prstGeom prst="rect">
                            <a:avLst/>
                          </a:prstGeom>
                          <a:noFill/>
                        </pic:spPr>
                      </pic:pic>
                    </a:graphicData>
                  </a:graphic>
                </wp:anchor>
              </w:drawing>
            </w:r>
          </w:p>
        </w:tc>
        <w:tc>
          <w:tcPr>
            <w:tcW w:w="6511" w:type="dxa"/>
            <w:tcBorders/>
            <w:shd w:color="auto" w:fill="auto" w:val="clear"/>
            <w:vAlign w:val="center"/>
          </w:tcPr>
          <w:p>
            <w:pPr>
              <w:pStyle w:val="Normal"/>
              <w:spacing w:before="0" w:after="200"/>
              <w:rPr>
                <w:rFonts w:ascii="Arial" w:hAnsi="Arial" w:cs="Arial"/>
                <w:sz w:val="18"/>
                <w:szCs w:val="18"/>
              </w:rPr>
            </w:pPr>
            <w:r>
              <w:rPr>
                <w:rFonts w:cs="Arial" w:ascii="Arial" w:hAnsi="Arial"/>
                <w:sz w:val="18"/>
                <w:szCs w:val="18"/>
              </w:rPr>
              <w:t>Program Delivery / Group Manager at HCL Technologies, Chennai</w:t>
            </w:r>
          </w:p>
        </w:tc>
        <w:tc>
          <w:tcPr>
            <w:tcW w:w="2052" w:type="dxa"/>
            <w:tcBorders/>
            <w:shd w:color="auto" w:fill="auto" w:val="clear"/>
            <w:vAlign w:val="center"/>
          </w:tcPr>
          <w:p>
            <w:pPr>
              <w:pStyle w:val="Normal"/>
              <w:spacing w:before="0" w:after="200"/>
              <w:rPr>
                <w:rFonts w:ascii="Arial" w:hAnsi="Arial" w:cs="Arial"/>
                <w:sz w:val="18"/>
                <w:szCs w:val="18"/>
              </w:rPr>
            </w:pPr>
            <w:r>
              <w:rPr>
                <w:rFonts w:cs="Arial" w:ascii="Arial" w:hAnsi="Arial"/>
                <w:sz w:val="18"/>
                <w:szCs w:val="18"/>
              </w:rPr>
              <w:t>Dec 2010 Till Date</w:t>
            </w:r>
          </w:p>
        </w:tc>
      </w:tr>
      <w:tr>
        <w:trPr>
          <w:trHeight w:val="421" w:hRule="exact"/>
        </w:trPr>
        <w:tc>
          <w:tcPr>
            <w:tcW w:w="1694" w:type="dxa"/>
            <w:tcBorders/>
            <w:shd w:color="auto" w:fill="auto" w:val="clear"/>
          </w:tcPr>
          <w:p>
            <w:pPr>
              <w:pStyle w:val="Normal"/>
              <w:widowControl/>
              <w:bidi w:val="0"/>
              <w:spacing w:lineRule="auto" w:line="276" w:before="0" w:after="200"/>
              <w:jc w:val="left"/>
              <w:rPr/>
            </w:pPr>
            <w:r>
              <w:rPr/>
              <w:drawing>
                <wp:anchor behindDoc="0" distT="0" distB="0" distL="0" distR="0" simplePos="0" locked="0" layoutInCell="1" allowOverlap="1" relativeHeight="12">
                  <wp:simplePos x="0" y="0"/>
                  <wp:positionH relativeFrom="column">
                    <wp:posOffset>150495</wp:posOffset>
                  </wp:positionH>
                  <wp:positionV relativeFrom="paragraph">
                    <wp:posOffset>-66675</wp:posOffset>
                  </wp:positionV>
                  <wp:extent cx="863600" cy="221615"/>
                  <wp:effectExtent l="0" t="0" r="0" b="0"/>
                  <wp:wrapNone/>
                  <wp:docPr id="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descr=""/>
                          <pic:cNvPicPr>
                            <a:picLocks noChangeAspect="1" noChangeArrowheads="1"/>
                          </pic:cNvPicPr>
                        </pic:nvPicPr>
                        <pic:blipFill>
                          <a:blip r:embed="rId6"/>
                          <a:stretch>
                            <a:fillRect/>
                          </a:stretch>
                        </pic:blipFill>
                        <pic:spPr bwMode="auto">
                          <a:xfrm>
                            <a:off x="0" y="0"/>
                            <a:ext cx="863600" cy="221615"/>
                          </a:xfrm>
                          <a:prstGeom prst="rect">
                            <a:avLst/>
                          </a:prstGeom>
                          <a:noFill/>
                        </pic:spPr>
                      </pic:pic>
                    </a:graphicData>
                  </a:graphic>
                </wp:anchor>
              </w:drawing>
            </w:r>
          </w:p>
        </w:tc>
        <w:tc>
          <w:tcPr>
            <w:tcW w:w="6511" w:type="dxa"/>
            <w:tcBorders/>
            <w:shd w:color="auto" w:fill="auto" w:val="clear"/>
            <w:vAlign w:val="center"/>
          </w:tcPr>
          <w:p>
            <w:pPr>
              <w:pStyle w:val="Normal"/>
              <w:spacing w:before="0" w:after="200"/>
              <w:rPr>
                <w:rFonts w:ascii="Arial" w:hAnsi="Arial" w:cs="Arial"/>
                <w:sz w:val="18"/>
                <w:szCs w:val="18"/>
              </w:rPr>
            </w:pPr>
            <w:r>
              <w:rPr>
                <w:rFonts w:cs="Arial" w:ascii="Arial" w:hAnsi="Arial"/>
                <w:sz w:val="18"/>
                <w:szCs w:val="18"/>
              </w:rPr>
              <w:t>Business Consultant at Photon InfoTech Pvt Ltd, Chennai</w:t>
            </w:r>
          </w:p>
        </w:tc>
        <w:tc>
          <w:tcPr>
            <w:tcW w:w="2052" w:type="dxa"/>
            <w:tcBorders/>
            <w:shd w:color="auto" w:fill="auto" w:val="clear"/>
            <w:vAlign w:val="center"/>
          </w:tcPr>
          <w:p>
            <w:pPr>
              <w:pStyle w:val="Normal"/>
              <w:spacing w:before="0" w:after="200"/>
              <w:rPr>
                <w:rFonts w:ascii="Arial" w:hAnsi="Arial" w:cs="Arial"/>
                <w:sz w:val="18"/>
                <w:szCs w:val="18"/>
              </w:rPr>
            </w:pPr>
            <w:r>
              <w:rPr>
                <w:rFonts w:cs="Arial" w:ascii="Arial" w:hAnsi="Arial"/>
                <w:sz w:val="18"/>
                <w:szCs w:val="18"/>
              </w:rPr>
              <w:t>Jun 2008 to Mar 2010</w:t>
            </w:r>
          </w:p>
        </w:tc>
      </w:tr>
      <w:tr>
        <w:trPr>
          <w:trHeight w:val="421" w:hRule="exact"/>
        </w:trPr>
        <w:tc>
          <w:tcPr>
            <w:tcW w:w="1694" w:type="dxa"/>
            <w:tcBorders/>
            <w:shd w:color="auto" w:fill="auto" w:val="clear"/>
          </w:tcPr>
          <w:p>
            <w:pPr>
              <w:pStyle w:val="Normal"/>
              <w:widowControl/>
              <w:bidi w:val="0"/>
              <w:spacing w:lineRule="auto" w:line="276" w:before="0" w:after="200"/>
              <w:jc w:val="left"/>
              <w:rPr/>
            </w:pPr>
            <w:r>
              <w:rPr/>
              <w:drawing>
                <wp:anchor behindDoc="0" distT="0" distB="0" distL="0" distR="0" simplePos="0" locked="0" layoutInCell="1" allowOverlap="1" relativeHeight="9">
                  <wp:simplePos x="0" y="0"/>
                  <wp:positionH relativeFrom="column">
                    <wp:posOffset>135255</wp:posOffset>
                  </wp:positionH>
                  <wp:positionV relativeFrom="paragraph">
                    <wp:posOffset>-72390</wp:posOffset>
                  </wp:positionV>
                  <wp:extent cx="882015" cy="304800"/>
                  <wp:effectExtent l="0" t="0" r="0" b="0"/>
                  <wp:wrapNone/>
                  <wp:docPr id="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descr=""/>
                          <pic:cNvPicPr>
                            <a:picLocks noChangeAspect="1" noChangeArrowheads="1"/>
                          </pic:cNvPicPr>
                        </pic:nvPicPr>
                        <pic:blipFill>
                          <a:blip r:embed="rId7"/>
                          <a:stretch>
                            <a:fillRect/>
                          </a:stretch>
                        </pic:blipFill>
                        <pic:spPr bwMode="auto">
                          <a:xfrm>
                            <a:off x="0" y="0"/>
                            <a:ext cx="882015" cy="304800"/>
                          </a:xfrm>
                          <a:prstGeom prst="rect">
                            <a:avLst/>
                          </a:prstGeom>
                          <a:noFill/>
                        </pic:spPr>
                      </pic:pic>
                    </a:graphicData>
                  </a:graphic>
                </wp:anchor>
              </w:drawing>
            </w:r>
          </w:p>
        </w:tc>
        <w:tc>
          <w:tcPr>
            <w:tcW w:w="6511" w:type="dxa"/>
            <w:tcBorders/>
            <w:shd w:color="auto" w:fill="auto" w:val="clear"/>
            <w:vAlign w:val="center"/>
          </w:tcPr>
          <w:p>
            <w:pPr>
              <w:pStyle w:val="Normal"/>
              <w:spacing w:before="0" w:after="200"/>
              <w:rPr>
                <w:rFonts w:ascii="Arial" w:hAnsi="Arial" w:cs="Arial"/>
                <w:sz w:val="18"/>
                <w:szCs w:val="18"/>
              </w:rPr>
            </w:pPr>
            <w:r>
              <w:rPr>
                <w:rFonts w:cs="Arial" w:ascii="Arial" w:hAnsi="Arial"/>
                <w:sz w:val="18"/>
                <w:szCs w:val="18"/>
              </w:rPr>
              <w:t>Business Analyst at Atlas Healthcare (Data Bazaar/Sunquest</w:t>
            </w:r>
            <w:bookmarkStart w:id="0" w:name="_GoBack"/>
            <w:bookmarkEnd w:id="0"/>
            <w:r>
              <w:rPr>
                <w:rFonts w:cs="Arial" w:ascii="Arial" w:hAnsi="Arial"/>
                <w:sz w:val="18"/>
                <w:szCs w:val="18"/>
              </w:rPr>
              <w:t>) India Pvt Ltd, Kolkata</w:t>
            </w:r>
          </w:p>
        </w:tc>
        <w:tc>
          <w:tcPr>
            <w:tcW w:w="2052" w:type="dxa"/>
            <w:tcBorders/>
            <w:shd w:color="auto" w:fill="auto" w:val="clear"/>
            <w:vAlign w:val="center"/>
          </w:tcPr>
          <w:p>
            <w:pPr>
              <w:pStyle w:val="Normal"/>
              <w:spacing w:before="0" w:after="200"/>
              <w:rPr>
                <w:rFonts w:ascii="Arial" w:hAnsi="Arial" w:cs="Arial"/>
                <w:sz w:val="18"/>
                <w:szCs w:val="18"/>
              </w:rPr>
            </w:pPr>
            <w:r>
              <w:rPr>
                <w:rFonts w:cs="Arial" w:ascii="Arial" w:hAnsi="Arial"/>
                <w:sz w:val="18"/>
                <w:szCs w:val="18"/>
              </w:rPr>
              <w:t>Apr 2007 to Oct 2007</w:t>
            </w:r>
          </w:p>
        </w:tc>
      </w:tr>
      <w:tr>
        <w:trPr>
          <w:trHeight w:val="421" w:hRule="exact"/>
        </w:trPr>
        <w:tc>
          <w:tcPr>
            <w:tcW w:w="1694" w:type="dxa"/>
            <w:tcBorders/>
            <w:shd w:color="auto" w:fill="auto" w:val="clear"/>
          </w:tcPr>
          <w:p>
            <w:pPr>
              <w:pStyle w:val="Normal"/>
              <w:widowControl/>
              <w:bidi w:val="0"/>
              <w:spacing w:lineRule="auto" w:line="276" w:before="0" w:after="200"/>
              <w:jc w:val="left"/>
              <w:rPr/>
            </w:pPr>
            <w:r>
              <w:rPr/>
              <w:drawing>
                <wp:anchor behindDoc="0" distT="0" distB="0" distL="0" distR="0" simplePos="0" locked="0" layoutInCell="1" allowOverlap="1" relativeHeight="13">
                  <wp:simplePos x="0" y="0"/>
                  <wp:positionH relativeFrom="column">
                    <wp:posOffset>255905</wp:posOffset>
                  </wp:positionH>
                  <wp:positionV relativeFrom="paragraph">
                    <wp:posOffset>-53340</wp:posOffset>
                  </wp:positionV>
                  <wp:extent cx="758825" cy="215900"/>
                  <wp:effectExtent l="0" t="0" r="0" b="0"/>
                  <wp:wrapNone/>
                  <wp:docPr id="7"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
                          <pic:cNvPicPr>
                            <a:picLocks noChangeAspect="1" noChangeArrowheads="1"/>
                          </pic:cNvPicPr>
                        </pic:nvPicPr>
                        <pic:blipFill>
                          <a:blip r:embed="rId8"/>
                          <a:stretch>
                            <a:fillRect/>
                          </a:stretch>
                        </pic:blipFill>
                        <pic:spPr bwMode="auto">
                          <a:xfrm>
                            <a:off x="0" y="0"/>
                            <a:ext cx="758825" cy="215900"/>
                          </a:xfrm>
                          <a:prstGeom prst="rect">
                            <a:avLst/>
                          </a:prstGeom>
                          <a:noFill/>
                        </pic:spPr>
                      </pic:pic>
                    </a:graphicData>
                  </a:graphic>
                </wp:anchor>
              </w:drawing>
              <w:t xml:space="preserve">    </w:t>
            </w:r>
          </w:p>
        </w:tc>
        <w:tc>
          <w:tcPr>
            <w:tcW w:w="6511" w:type="dxa"/>
            <w:tcBorders/>
            <w:shd w:color="auto" w:fill="auto" w:val="clear"/>
            <w:vAlign w:val="center"/>
          </w:tcPr>
          <w:p>
            <w:pPr>
              <w:pStyle w:val="Normal"/>
              <w:spacing w:before="0" w:after="200"/>
              <w:rPr>
                <w:rFonts w:ascii="Arial" w:hAnsi="Arial" w:cs="Arial"/>
                <w:sz w:val="18"/>
                <w:szCs w:val="18"/>
              </w:rPr>
            </w:pPr>
            <w:r>
              <w:rPr>
                <w:rFonts w:cs="Arial" w:ascii="Arial" w:hAnsi="Arial"/>
                <w:sz w:val="18"/>
                <w:szCs w:val="18"/>
              </w:rPr>
              <w:t>Healthcare Specialist at Santéc Solutions Pvt Ltd (TDP Tech), Chennai</w:t>
            </w:r>
          </w:p>
        </w:tc>
        <w:tc>
          <w:tcPr>
            <w:tcW w:w="2052" w:type="dxa"/>
            <w:tcBorders/>
            <w:shd w:color="auto" w:fill="auto" w:val="clear"/>
            <w:vAlign w:val="center"/>
          </w:tcPr>
          <w:p>
            <w:pPr>
              <w:pStyle w:val="Normal"/>
              <w:spacing w:before="0" w:after="200"/>
              <w:rPr>
                <w:rFonts w:ascii="Arial" w:hAnsi="Arial" w:cs="Arial"/>
                <w:sz w:val="18"/>
                <w:szCs w:val="18"/>
              </w:rPr>
            </w:pPr>
            <w:r>
              <w:rPr>
                <w:rFonts w:cs="Arial" w:ascii="Arial" w:hAnsi="Arial"/>
                <w:sz w:val="18"/>
                <w:szCs w:val="18"/>
              </w:rPr>
              <w:t>Oct 2005 to Mar 2007</w:t>
            </w:r>
          </w:p>
        </w:tc>
      </w:tr>
      <w:tr>
        <w:trPr>
          <w:trHeight w:val="421" w:hRule="exact"/>
        </w:trPr>
        <w:tc>
          <w:tcPr>
            <w:tcW w:w="1694" w:type="dxa"/>
            <w:tcBorders/>
            <w:shd w:color="auto" w:fill="auto" w:val="clear"/>
          </w:tcPr>
          <w:p>
            <w:pPr>
              <w:pStyle w:val="Normal"/>
              <w:widowControl/>
              <w:bidi w:val="0"/>
              <w:spacing w:lineRule="auto" w:line="276" w:before="0" w:after="200"/>
              <w:jc w:val="left"/>
              <w:rPr/>
            </w:pPr>
            <w:r>
              <w:rPr/>
              <w:drawing>
                <wp:anchor behindDoc="0" distT="0" distB="0" distL="0" distR="0" simplePos="0" locked="0" layoutInCell="1" allowOverlap="1" relativeHeight="10">
                  <wp:simplePos x="0" y="0"/>
                  <wp:positionH relativeFrom="column">
                    <wp:posOffset>211455</wp:posOffset>
                  </wp:positionH>
                  <wp:positionV relativeFrom="paragraph">
                    <wp:posOffset>-59690</wp:posOffset>
                  </wp:positionV>
                  <wp:extent cx="790575" cy="213995"/>
                  <wp:effectExtent l="0" t="0" r="0" b="0"/>
                  <wp:wrapNone/>
                  <wp:docPr id="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
                          <pic:cNvPicPr>
                            <a:picLocks noChangeAspect="1" noChangeArrowheads="1"/>
                          </pic:cNvPicPr>
                        </pic:nvPicPr>
                        <pic:blipFill>
                          <a:blip r:embed="rId9"/>
                          <a:stretch>
                            <a:fillRect/>
                          </a:stretch>
                        </pic:blipFill>
                        <pic:spPr bwMode="auto">
                          <a:xfrm>
                            <a:off x="0" y="0"/>
                            <a:ext cx="790575" cy="213995"/>
                          </a:xfrm>
                          <a:prstGeom prst="rect">
                            <a:avLst/>
                          </a:prstGeom>
                          <a:noFill/>
                        </pic:spPr>
                      </pic:pic>
                    </a:graphicData>
                  </a:graphic>
                </wp:anchor>
              </w:drawing>
            </w:r>
          </w:p>
        </w:tc>
        <w:tc>
          <w:tcPr>
            <w:tcW w:w="6511" w:type="dxa"/>
            <w:tcBorders/>
            <w:shd w:color="auto" w:fill="auto" w:val="clear"/>
            <w:vAlign w:val="center"/>
          </w:tcPr>
          <w:p>
            <w:pPr>
              <w:pStyle w:val="Normal"/>
              <w:spacing w:before="0" w:after="200"/>
              <w:rPr>
                <w:rFonts w:ascii="Arial" w:hAnsi="Arial" w:cs="Arial"/>
                <w:sz w:val="18"/>
                <w:szCs w:val="18"/>
              </w:rPr>
            </w:pPr>
            <w:r>
              <w:rPr>
                <w:rFonts w:cs="Arial" w:ascii="Arial" w:hAnsi="Arial"/>
                <w:sz w:val="18"/>
                <w:szCs w:val="18"/>
              </w:rPr>
              <w:t>Business Analyst at iSOFT R &amp; D Pvt India Ltd, Chennai</w:t>
            </w:r>
          </w:p>
        </w:tc>
        <w:tc>
          <w:tcPr>
            <w:tcW w:w="2052" w:type="dxa"/>
            <w:tcBorders/>
            <w:shd w:color="auto" w:fill="auto" w:val="clear"/>
            <w:vAlign w:val="center"/>
          </w:tcPr>
          <w:p>
            <w:pPr>
              <w:pStyle w:val="Normal"/>
              <w:rPr>
                <w:rFonts w:ascii="Arial" w:hAnsi="Arial" w:cs="Arial"/>
                <w:sz w:val="18"/>
                <w:szCs w:val="18"/>
              </w:rPr>
            </w:pPr>
            <w:r>
              <w:rPr>
                <w:rFonts w:cs="Arial" w:ascii="Arial" w:hAnsi="Arial"/>
                <w:sz w:val="18"/>
                <w:szCs w:val="18"/>
              </w:rPr>
              <w:t>Jul 2004 to Oct 2005</w:t>
            </w:r>
          </w:p>
          <w:p>
            <w:pPr>
              <w:pStyle w:val="Normal"/>
              <w:rPr>
                <w:rFonts w:ascii="Arial" w:hAnsi="Arial" w:cs="Arial"/>
                <w:sz w:val="18"/>
                <w:szCs w:val="18"/>
              </w:rPr>
            </w:pPr>
            <w:r>
              <w:rPr>
                <w:rFonts w:cs="Arial" w:ascii="Arial" w:hAnsi="Arial"/>
                <w:sz w:val="18"/>
                <w:szCs w:val="18"/>
              </w:rPr>
            </w:r>
          </w:p>
          <w:p>
            <w:pPr>
              <w:pStyle w:val="Normal"/>
              <w:spacing w:before="0" w:after="200"/>
              <w:rPr>
                <w:rFonts w:ascii="Arial" w:hAnsi="Arial" w:cs="Arial"/>
                <w:sz w:val="18"/>
                <w:szCs w:val="18"/>
              </w:rPr>
            </w:pPr>
            <w:r>
              <w:rPr>
                <w:rFonts w:cs="Arial" w:ascii="Arial" w:hAnsi="Arial"/>
                <w:sz w:val="18"/>
                <w:szCs w:val="18"/>
              </w:rPr>
            </w:r>
          </w:p>
        </w:tc>
      </w:tr>
      <w:tr>
        <w:trPr>
          <w:trHeight w:val="421" w:hRule="exact"/>
        </w:trPr>
        <w:tc>
          <w:tcPr>
            <w:tcW w:w="1694" w:type="dxa"/>
            <w:tcBorders/>
            <w:shd w:color="auto" w:fill="auto" w:val="clear"/>
          </w:tcPr>
          <w:p>
            <w:pPr>
              <w:pStyle w:val="Normal"/>
              <w:widowControl/>
              <w:bidi w:val="0"/>
              <w:spacing w:lineRule="auto" w:line="276" w:before="0" w:after="200"/>
              <w:jc w:val="left"/>
              <w:rPr/>
            </w:pPr>
            <w:r>
              <w:rPr/>
              <w:drawing>
                <wp:anchor behindDoc="0" distT="0" distB="0" distL="0" distR="0" simplePos="0" locked="0" layoutInCell="1" allowOverlap="1" relativeHeight="11">
                  <wp:simplePos x="0" y="0"/>
                  <wp:positionH relativeFrom="column">
                    <wp:posOffset>200660</wp:posOffset>
                  </wp:positionH>
                  <wp:positionV relativeFrom="paragraph">
                    <wp:posOffset>-47625</wp:posOffset>
                  </wp:positionV>
                  <wp:extent cx="783590" cy="211455"/>
                  <wp:effectExtent l="0" t="0" r="0" b="0"/>
                  <wp:wrapNone/>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0"/>
                          <a:stretch>
                            <a:fillRect/>
                          </a:stretch>
                        </pic:blipFill>
                        <pic:spPr bwMode="auto">
                          <a:xfrm>
                            <a:off x="0" y="0"/>
                            <a:ext cx="783590" cy="211455"/>
                          </a:xfrm>
                          <a:prstGeom prst="rect">
                            <a:avLst/>
                          </a:prstGeom>
                          <a:noFill/>
                        </pic:spPr>
                      </pic:pic>
                    </a:graphicData>
                  </a:graphic>
                </wp:anchor>
              </w:drawing>
            </w:r>
          </w:p>
        </w:tc>
        <w:tc>
          <w:tcPr>
            <w:tcW w:w="6511" w:type="dxa"/>
            <w:tcBorders/>
            <w:shd w:color="auto" w:fill="auto" w:val="clear"/>
            <w:vAlign w:val="center"/>
          </w:tcPr>
          <w:p>
            <w:pPr>
              <w:pStyle w:val="Normal"/>
              <w:spacing w:before="0" w:after="200"/>
              <w:rPr>
                <w:rFonts w:ascii="Arial" w:hAnsi="Arial" w:cs="Arial"/>
                <w:sz w:val="18"/>
                <w:szCs w:val="18"/>
              </w:rPr>
            </w:pPr>
            <w:r>
              <w:rPr>
                <w:rFonts w:cs="Arial" w:ascii="Arial" w:hAnsi="Arial"/>
                <w:sz w:val="18"/>
                <w:szCs w:val="18"/>
              </w:rPr>
              <w:t>Microbiologist at Dr. Mohan’s Diabetes Centre, Chennai (Non-IT)</w:t>
            </w:r>
          </w:p>
        </w:tc>
        <w:tc>
          <w:tcPr>
            <w:tcW w:w="2052" w:type="dxa"/>
            <w:tcBorders/>
            <w:shd w:color="auto" w:fill="auto" w:val="clear"/>
            <w:vAlign w:val="center"/>
          </w:tcPr>
          <w:p>
            <w:pPr>
              <w:pStyle w:val="Normal"/>
              <w:spacing w:before="0" w:after="200"/>
              <w:rPr>
                <w:rFonts w:ascii="Arial" w:hAnsi="Arial" w:cs="Arial"/>
                <w:sz w:val="18"/>
                <w:szCs w:val="18"/>
              </w:rPr>
            </w:pPr>
            <w:r>
              <w:rPr>
                <w:rFonts w:cs="Arial" w:ascii="Arial" w:hAnsi="Arial"/>
                <w:sz w:val="18"/>
                <w:szCs w:val="18"/>
              </w:rPr>
              <w:t>Oct 2001 to Jul 2004</w:t>
            </w:r>
          </w:p>
        </w:tc>
      </w:tr>
      <w:tr>
        <w:trPr>
          <w:trHeight w:val="421" w:hRule="exact"/>
        </w:trPr>
        <w:tc>
          <w:tcPr>
            <w:tcW w:w="1694" w:type="dxa"/>
            <w:tcBorders/>
            <w:shd w:color="auto" w:fill="auto" w:val="clear"/>
          </w:tcPr>
          <w:p>
            <w:pPr>
              <w:pStyle w:val="Normal"/>
              <w:widowControl/>
              <w:bidi w:val="0"/>
              <w:spacing w:lineRule="auto" w:line="276" w:before="0" w:after="200"/>
              <w:jc w:val="left"/>
              <w:rPr/>
            </w:pPr>
            <w:r>
              <w:rPr/>
              <w:drawing>
                <wp:anchor behindDoc="0" distT="0" distB="0" distL="0" distR="0" simplePos="0" locked="0" layoutInCell="1" allowOverlap="1" relativeHeight="14">
                  <wp:simplePos x="0" y="0"/>
                  <wp:positionH relativeFrom="column">
                    <wp:posOffset>268605</wp:posOffset>
                  </wp:positionH>
                  <wp:positionV relativeFrom="paragraph">
                    <wp:posOffset>-57785</wp:posOffset>
                  </wp:positionV>
                  <wp:extent cx="712470" cy="242570"/>
                  <wp:effectExtent l="0" t="0" r="0" b="0"/>
                  <wp:wrapNone/>
                  <wp:docPr id="1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
                          <pic:cNvPicPr>
                            <a:picLocks noChangeAspect="1" noChangeArrowheads="1"/>
                          </pic:cNvPicPr>
                        </pic:nvPicPr>
                        <pic:blipFill>
                          <a:blip r:embed="rId11"/>
                          <a:stretch>
                            <a:fillRect/>
                          </a:stretch>
                        </pic:blipFill>
                        <pic:spPr bwMode="auto">
                          <a:xfrm>
                            <a:off x="0" y="0"/>
                            <a:ext cx="712470" cy="242570"/>
                          </a:xfrm>
                          <a:prstGeom prst="rect">
                            <a:avLst/>
                          </a:prstGeom>
                          <a:noFill/>
                        </pic:spPr>
                      </pic:pic>
                    </a:graphicData>
                  </a:graphic>
                </wp:anchor>
              </w:drawing>
            </w:r>
          </w:p>
        </w:tc>
        <w:tc>
          <w:tcPr>
            <w:tcW w:w="6511" w:type="dxa"/>
            <w:tcBorders/>
            <w:shd w:color="auto" w:fill="auto" w:val="clear"/>
            <w:vAlign w:val="center"/>
          </w:tcPr>
          <w:p>
            <w:pPr>
              <w:pStyle w:val="Normal"/>
              <w:rPr>
                <w:rFonts w:ascii="Arial" w:hAnsi="Arial" w:cs="Arial"/>
                <w:sz w:val="18"/>
                <w:szCs w:val="18"/>
              </w:rPr>
            </w:pPr>
            <w:r>
              <w:rPr>
                <w:rFonts w:cs="Arial" w:ascii="Arial" w:hAnsi="Arial"/>
                <w:sz w:val="18"/>
                <w:szCs w:val="18"/>
              </w:rPr>
              <w:t>Microbiologist (Non-Clinical) at TCRC, Chennai (Non-IT)</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r>
          </w:p>
          <w:p>
            <w:pPr>
              <w:pStyle w:val="Normal"/>
              <w:spacing w:before="0" w:after="200"/>
              <w:rPr>
                <w:rFonts w:ascii="Arial" w:hAnsi="Arial" w:cs="Arial"/>
                <w:sz w:val="18"/>
                <w:szCs w:val="18"/>
              </w:rPr>
            </w:pPr>
            <w:r>
              <w:rPr>
                <w:rFonts w:cs="Arial" w:ascii="Arial" w:hAnsi="Arial"/>
                <w:sz w:val="18"/>
                <w:szCs w:val="18"/>
              </w:rPr>
            </w:r>
          </w:p>
        </w:tc>
        <w:tc>
          <w:tcPr>
            <w:tcW w:w="2052" w:type="dxa"/>
            <w:tcBorders/>
            <w:shd w:color="auto" w:fill="auto" w:val="clear"/>
            <w:vAlign w:val="center"/>
          </w:tcPr>
          <w:p>
            <w:pPr>
              <w:pStyle w:val="Normal"/>
              <w:rPr>
                <w:rFonts w:ascii="Arial" w:hAnsi="Arial" w:cs="Arial"/>
                <w:sz w:val="18"/>
                <w:szCs w:val="18"/>
              </w:rPr>
            </w:pPr>
            <w:r>
              <w:rPr>
                <w:rFonts w:cs="Arial" w:ascii="Arial" w:hAnsi="Arial"/>
                <w:sz w:val="18"/>
                <w:szCs w:val="18"/>
              </w:rPr>
              <w:t>Jul 2000 to Sep 2001</w:t>
            </w:r>
          </w:p>
          <w:p>
            <w:pPr>
              <w:pStyle w:val="Normal"/>
              <w:rPr>
                <w:rFonts w:ascii="Arial" w:hAnsi="Arial" w:cs="Arial"/>
                <w:sz w:val="18"/>
                <w:szCs w:val="18"/>
              </w:rPr>
            </w:pPr>
            <w:r>
              <w:rPr>
                <w:rFonts w:cs="Arial" w:ascii="Arial" w:hAnsi="Arial"/>
                <w:sz w:val="18"/>
                <w:szCs w:val="18"/>
              </w:rPr>
            </w:r>
          </w:p>
          <w:p>
            <w:pPr>
              <w:pStyle w:val="Normal"/>
              <w:spacing w:before="0" w:after="200"/>
              <w:rPr>
                <w:rFonts w:ascii="Arial" w:hAnsi="Arial" w:cs="Arial"/>
                <w:sz w:val="18"/>
                <w:szCs w:val="18"/>
              </w:rPr>
            </w:pPr>
            <w:r>
              <w:rPr>
                <w:rFonts w:cs="Arial" w:ascii="Arial" w:hAnsi="Arial"/>
                <w:sz w:val="18"/>
                <w:szCs w:val="18"/>
              </w:rPr>
            </w:r>
          </w:p>
        </w:tc>
      </w:tr>
    </w:tbl>
    <w:p>
      <w:pPr>
        <w:pStyle w:val="Normal"/>
        <w:jc w:val="both"/>
        <w:rPr>
          <w:rFonts w:ascii="Arial" w:hAnsi="Arial" w:cs="Arial"/>
          <w:sz w:val="20"/>
          <w:szCs w:val="20"/>
        </w:rPr>
      </w:pPr>
      <w:r>
        <w:rPr>
          <w:rFonts w:cs="Arial" w:ascii="Arial" w:hAnsi="Arial"/>
          <w:sz w:val="20"/>
          <w:szCs w:val="20"/>
        </w:rPr>
      </w:r>
    </w:p>
    <w:p>
      <w:pPr>
        <w:pStyle w:val="Normal"/>
        <w:numPr>
          <w:ilvl w:val="0"/>
          <w:numId w:val="0"/>
        </w:numPr>
        <w:pBdr>
          <w:bottom w:val="single" w:sz="12" w:space="1" w:color="000000"/>
        </w:pBdr>
        <w:outlineLvl w:val="0"/>
        <w:rPr>
          <w:rFonts w:ascii="Arial" w:hAnsi="Arial" w:cs="Arial"/>
          <w:b/>
          <w:sz w:val="20"/>
          <w:szCs w:val="20"/>
          <w:lang w:val="en-US"/>
        </w:rPr>
      </w:pPr>
      <w:r>
        <w:rPr>
          <w:rFonts w:cs="Arial" w:ascii="Arial" w:hAnsi="Arial"/>
          <w:b/>
          <w:sz w:val="20"/>
          <w:szCs w:val="20"/>
          <w:lang w:val="en-US"/>
        </w:rPr>
        <w:t>EDUCATION</w:t>
      </w:r>
    </w:p>
    <w:p>
      <w:pPr>
        <w:pStyle w:val="Normal"/>
        <w:numPr>
          <w:ilvl w:val="0"/>
          <w:numId w:val="2"/>
        </w:numPr>
        <w:tabs>
          <w:tab w:val="clear" w:pos="720"/>
          <w:tab w:val="left" w:pos="360" w:leader="none"/>
          <w:tab w:val="left" w:pos="1080" w:leader="none"/>
        </w:tabs>
        <w:spacing w:lineRule="auto" w:line="240" w:before="0" w:after="0"/>
        <w:ind w:hanging="360" w:left="1080"/>
        <w:jc w:val="both"/>
        <w:rPr>
          <w:rFonts w:ascii="Arial" w:hAnsi="Arial" w:eastAsia="Arial Unicode MS" w:cs="Arial"/>
          <w:b/>
          <w:sz w:val="20"/>
          <w:szCs w:val="20"/>
        </w:rPr>
      </w:pPr>
      <w:r>
        <w:rPr>
          <w:rFonts w:eastAsia="Arial Unicode MS" w:cs="Arial" w:ascii="Arial" w:hAnsi="Arial"/>
          <w:sz w:val="20"/>
          <w:szCs w:val="20"/>
        </w:rPr>
        <w:t>Master’s in applied microbiology (2001)</w:t>
      </w:r>
      <w:r>
        <w:rPr>
          <w:rFonts w:eastAsia="Arial Unicode MS" w:cs="Arial" w:ascii="Arial" w:hAnsi="Arial"/>
          <w:b/>
          <w:sz w:val="20"/>
          <w:szCs w:val="20"/>
        </w:rPr>
        <w:t xml:space="preserve">, </w:t>
      </w:r>
      <w:r>
        <w:rPr>
          <w:rFonts w:eastAsia="Arial Unicode MS" w:cs="Arial" w:ascii="Arial" w:hAnsi="Arial"/>
          <w:sz w:val="20"/>
          <w:szCs w:val="20"/>
        </w:rPr>
        <w:t>University of Madras, Chennai, INDIA.</w:t>
      </w:r>
    </w:p>
    <w:p>
      <w:pPr>
        <w:pStyle w:val="Normal"/>
        <w:numPr>
          <w:ilvl w:val="0"/>
          <w:numId w:val="2"/>
        </w:numPr>
        <w:tabs>
          <w:tab w:val="clear" w:pos="720"/>
          <w:tab w:val="left" w:pos="360" w:leader="none"/>
          <w:tab w:val="left" w:pos="1080" w:leader="none"/>
        </w:tabs>
        <w:spacing w:lineRule="auto" w:line="240" w:before="0" w:after="0"/>
        <w:ind w:hanging="360" w:left="1080"/>
        <w:jc w:val="both"/>
        <w:rPr>
          <w:rFonts w:ascii="Arial" w:hAnsi="Arial" w:eastAsia="Arial Unicode MS" w:cs="Arial"/>
          <w:sz w:val="20"/>
          <w:szCs w:val="20"/>
        </w:rPr>
      </w:pPr>
      <w:r>
        <w:rPr>
          <w:rFonts w:eastAsia="Arial Unicode MS" w:cs="Arial" w:ascii="Arial" w:hAnsi="Arial"/>
          <w:sz w:val="20"/>
          <w:szCs w:val="20"/>
        </w:rPr>
        <w:t>Professional Diploma in Software Technology &amp; Systems Management (1999), NIIT, Chennai, INDIA</w:t>
      </w:r>
    </w:p>
    <w:p>
      <w:pPr>
        <w:pStyle w:val="Normal"/>
        <w:tabs>
          <w:tab w:val="clear" w:pos="720"/>
          <w:tab w:val="left" w:pos="360" w:leader="none"/>
        </w:tabs>
        <w:spacing w:lineRule="auto" w:line="240" w:before="0" w:after="0"/>
        <w:ind w:left="1080"/>
        <w:jc w:val="both"/>
        <w:rPr>
          <w:rFonts w:ascii="Arial" w:hAnsi="Arial" w:eastAsia="Arial Unicode MS" w:cs="Arial"/>
          <w:sz w:val="20"/>
          <w:szCs w:val="20"/>
        </w:rPr>
      </w:pPr>
      <w:r>
        <w:rPr>
          <w:rFonts w:eastAsia="Arial Unicode MS" w:cs="Arial" w:ascii="Arial" w:hAnsi="Arial"/>
          <w:sz w:val="20"/>
          <w:szCs w:val="20"/>
        </w:rPr>
      </w:r>
    </w:p>
    <w:p>
      <w:pPr>
        <w:pStyle w:val="Normal"/>
        <w:tabs>
          <w:tab w:val="clear" w:pos="720"/>
          <w:tab w:val="left" w:pos="360" w:leader="none"/>
        </w:tabs>
        <w:spacing w:lineRule="auto" w:line="240" w:before="0" w:after="0"/>
        <w:ind w:left="1080"/>
        <w:jc w:val="both"/>
        <w:rPr>
          <w:rFonts w:ascii="Arial" w:hAnsi="Arial" w:eastAsia="Arial Unicode MS" w:cs="Arial"/>
          <w:sz w:val="20"/>
          <w:szCs w:val="20"/>
        </w:rPr>
      </w:pPr>
      <w:r>
        <w:rPr>
          <w:rFonts w:eastAsia="Arial Unicode MS" w:cs="Arial" w:ascii="Arial" w:hAnsi="Arial"/>
          <w:sz w:val="20"/>
          <w:szCs w:val="20"/>
        </w:rPr>
      </w:r>
    </w:p>
    <w:p>
      <w:pPr>
        <w:pStyle w:val="Normal"/>
        <w:widowControl/>
        <w:bidi w:val="0"/>
        <w:spacing w:lineRule="auto" w:line="276" w:before="0" w:after="200"/>
        <w:jc w:val="left"/>
        <w:rPr/>
      </w:pPr>
      <w:r>
        <w:rPr/>
      </w:r>
    </w:p>
    <w:sectPr>
      <w:footerReference w:type="even" r:id="rId12"/>
      <w:footerReference w:type="default" r:id="rId13"/>
      <w:footerReference w:type="first" r:id="rId14"/>
      <w:type w:val="nextPage"/>
      <w:pgSz w:w="11906" w:h="16838"/>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Calibri Light">
    <w:charset w:val="00"/>
    <w:family w:val="swiss"/>
    <w:pitch w:val="variable"/>
  </w:font>
  <w:font w:name="Calibri Light">
    <w:charset w:val="00"/>
    <w:family w:val="roman"/>
    <w:pitch w:val="variable"/>
  </w:font>
  <w:font w:name="Liberation Sans">
    <w:altName w:val="Arial"/>
    <w:charset w:val="00"/>
    <w:family w:val="swiss"/>
    <w:pitch w:val="variable"/>
  </w:font>
  <w:font w:name="Segoe UI">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sz w:val="18"/>
        <w:szCs w:val="18"/>
      </w:rPr>
    </w:pPr>
    <w:r>
      <w:rPr>
        <w:rFonts w:cs="Arial" w:ascii="Arial" w:hAnsi="Arial"/>
        <w:sz w:val="18"/>
        <w:szCs w:val="18"/>
      </w:rPr>
      <w:tab/>
      <w:tab/>
    </w:r>
    <w:r>
      <w:rPr>
        <w:rFonts w:cs="Arial" w:ascii="Arial" w:hAnsi="Arial"/>
        <w:sz w:val="18"/>
        <w:szCs w:val="18"/>
        <w:lang w:val="en-US"/>
      </w:rPr>
      <w:t xml:space="preserve">  </w:t>
    </w:r>
    <w:r>
      <w:rPr>
        <w:rFonts w:cs="Arial" w:ascii="Arial" w:hAnsi="Arial"/>
        <w:sz w:val="18"/>
        <w:szCs w:val="18"/>
      </w:rPr>
      <w:t xml:space="preserve">Page </w:t>
    </w:r>
    <w:r>
      <w:rPr>
        <w:rFonts w:cs="Arial" w:ascii="Arial" w:hAnsi="Arial"/>
        <w:sz w:val="18"/>
        <w:szCs w:val="18"/>
      </w:rPr>
      <w:fldChar w:fldCharType="begin"/>
    </w:r>
    <w:r>
      <w:rPr>
        <w:sz w:val="18"/>
        <w:szCs w:val="18"/>
        <w:rFonts w:cs="Arial" w:ascii="Arial" w:hAnsi="Arial"/>
      </w:rPr>
      <w:instrText xml:space="preserve"> PAGE </w:instrText>
    </w:r>
    <w:r>
      <w:rPr>
        <w:sz w:val="18"/>
        <w:szCs w:val="18"/>
        <w:rFonts w:cs="Arial" w:ascii="Arial" w:hAnsi="Arial"/>
      </w:rPr>
      <w:fldChar w:fldCharType="separate"/>
    </w:r>
    <w:r>
      <w:rPr>
        <w:sz w:val="18"/>
        <w:szCs w:val="18"/>
        <w:rFonts w:cs="Arial" w:ascii="Arial" w:hAnsi="Arial"/>
      </w:rPr>
      <w:t>3</w:t>
    </w:r>
    <w:r>
      <w:rPr>
        <w:sz w:val="18"/>
        <w:szCs w:val="18"/>
        <w:rFonts w:cs="Arial" w:ascii="Arial" w:hAnsi="Arial"/>
      </w:rPr>
      <w:fldChar w:fldCharType="end"/>
    </w:r>
    <w:r>
      <w:rPr>
        <w:rFonts w:cs="Arial" w:ascii="Arial" w:hAnsi="Arial"/>
        <w:sz w:val="18"/>
        <w:szCs w:val="18"/>
      </w:rPr>
      <w:t xml:space="preserve"> of </w:t>
    </w:r>
    <w:r>
      <w:rPr>
        <w:rFonts w:cs="Arial" w:ascii="Arial" w:hAnsi="Arial"/>
        <w:sz w:val="18"/>
        <w:szCs w:val="18"/>
      </w:rPr>
      <w:fldChar w:fldCharType="begin"/>
    </w:r>
    <w:r>
      <w:rPr>
        <w:sz w:val="18"/>
        <w:szCs w:val="18"/>
        <w:rFonts w:cs="Arial" w:ascii="Arial" w:hAnsi="Arial"/>
      </w:rPr>
      <w:instrText xml:space="preserve"> NUMPAGES </w:instrText>
    </w:r>
    <w:r>
      <w:rPr>
        <w:sz w:val="18"/>
        <w:szCs w:val="18"/>
        <w:rFonts w:cs="Arial" w:ascii="Arial" w:hAnsi="Arial"/>
      </w:rPr>
      <w:fldChar w:fldCharType="separate"/>
    </w:r>
    <w:r>
      <w:rPr>
        <w:sz w:val="18"/>
        <w:szCs w:val="18"/>
        <w:rFonts w:cs="Arial" w:ascii="Arial" w:hAnsi="Arial"/>
      </w:rPr>
      <w:t>3</w:t>
    </w:r>
    <w:r>
      <w:rPr>
        <w:sz w:val="18"/>
        <w:szCs w:val="18"/>
        <w:rFonts w:cs="Arial" w:ascii="Arial" w:hAnsi="Arial"/>
      </w:rPr>
      <w:fldChar w:fldCharType="end"/>
    </w:r>
  </w:p>
  <w:p>
    <w:pPr>
      <w:pStyle w:val="Footer"/>
      <w:rPr>
        <w:rFonts w:ascii="Times New Roman" w:hAnsi="Times New Roman"/>
      </w:rPr>
    </w:pPr>
    <w:r>
      <w:rPr>
        <w:rFonts w:ascii="Times New Roman" w:hAnsi="Times New Roman"/>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sz w:val="18"/>
        <w:szCs w:val="18"/>
      </w:rPr>
    </w:pPr>
    <w:r>
      <w:rPr>
        <w:rFonts w:cs="Arial" w:ascii="Arial" w:hAnsi="Arial"/>
        <w:sz w:val="18"/>
        <w:szCs w:val="18"/>
      </w:rPr>
      <w:tab/>
      <w:tab/>
    </w:r>
    <w:r>
      <w:rPr>
        <w:rFonts w:cs="Arial" w:ascii="Arial" w:hAnsi="Arial"/>
        <w:sz w:val="18"/>
        <w:szCs w:val="18"/>
        <w:lang w:val="en-US"/>
      </w:rPr>
      <w:t xml:space="preserve">  </w:t>
    </w:r>
    <w:r>
      <w:rPr>
        <w:rFonts w:cs="Arial" w:ascii="Arial" w:hAnsi="Arial"/>
        <w:sz w:val="18"/>
        <w:szCs w:val="18"/>
      </w:rPr>
      <w:t xml:space="preserve">Page </w:t>
    </w:r>
    <w:r>
      <w:rPr>
        <w:rFonts w:cs="Arial" w:ascii="Arial" w:hAnsi="Arial"/>
        <w:sz w:val="18"/>
        <w:szCs w:val="18"/>
      </w:rPr>
      <w:fldChar w:fldCharType="begin"/>
    </w:r>
    <w:r>
      <w:rPr>
        <w:sz w:val="18"/>
        <w:szCs w:val="18"/>
        <w:rFonts w:cs="Arial" w:ascii="Arial" w:hAnsi="Arial"/>
      </w:rPr>
      <w:instrText xml:space="preserve"> PAGE </w:instrText>
    </w:r>
    <w:r>
      <w:rPr>
        <w:sz w:val="18"/>
        <w:szCs w:val="18"/>
        <w:rFonts w:cs="Arial" w:ascii="Arial" w:hAnsi="Arial"/>
      </w:rPr>
      <w:fldChar w:fldCharType="separate"/>
    </w:r>
    <w:r>
      <w:rPr>
        <w:sz w:val="18"/>
        <w:szCs w:val="18"/>
        <w:rFonts w:cs="Arial" w:ascii="Arial" w:hAnsi="Arial"/>
      </w:rPr>
      <w:t>3</w:t>
    </w:r>
    <w:r>
      <w:rPr>
        <w:sz w:val="18"/>
        <w:szCs w:val="18"/>
        <w:rFonts w:cs="Arial" w:ascii="Arial" w:hAnsi="Arial"/>
      </w:rPr>
      <w:fldChar w:fldCharType="end"/>
    </w:r>
    <w:r>
      <w:rPr>
        <w:rFonts w:cs="Arial" w:ascii="Arial" w:hAnsi="Arial"/>
        <w:sz w:val="18"/>
        <w:szCs w:val="18"/>
      </w:rPr>
      <w:t xml:space="preserve"> of </w:t>
    </w:r>
    <w:r>
      <w:rPr>
        <w:rFonts w:cs="Arial" w:ascii="Arial" w:hAnsi="Arial"/>
        <w:sz w:val="18"/>
        <w:szCs w:val="18"/>
      </w:rPr>
      <w:fldChar w:fldCharType="begin"/>
    </w:r>
    <w:r>
      <w:rPr>
        <w:sz w:val="18"/>
        <w:szCs w:val="18"/>
        <w:rFonts w:cs="Arial" w:ascii="Arial" w:hAnsi="Arial"/>
      </w:rPr>
      <w:instrText xml:space="preserve"> NUMPAGES </w:instrText>
    </w:r>
    <w:r>
      <w:rPr>
        <w:sz w:val="18"/>
        <w:szCs w:val="18"/>
        <w:rFonts w:cs="Arial" w:ascii="Arial" w:hAnsi="Arial"/>
      </w:rPr>
      <w:fldChar w:fldCharType="separate"/>
    </w:r>
    <w:r>
      <w:rPr>
        <w:sz w:val="18"/>
        <w:szCs w:val="18"/>
        <w:rFonts w:cs="Arial" w:ascii="Arial" w:hAnsi="Arial"/>
      </w:rPr>
      <w:t>3</w:t>
    </w:r>
    <w:r>
      <w:rPr>
        <w:sz w:val="18"/>
        <w:szCs w:val="18"/>
        <w:rFonts w:cs="Arial" w:ascii="Arial" w:hAnsi="Arial"/>
      </w:rPr>
      <w:fldChar w:fldCharType="end"/>
    </w:r>
  </w:p>
  <w:p>
    <w:pPr>
      <w:pStyle w:val="Footer"/>
      <w:rPr>
        <w:rFonts w:ascii="Times New Roman" w:hAnsi="Times New Roman"/>
      </w:rPr>
    </w:pPr>
    <w:r>
      <w:rPr>
        <w:rFonts w:ascii="Times New Roman" w:hAnsi="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f0ff4"/>
    <w:pPr>
      <w:widowControl/>
      <w:bidi w:val="0"/>
      <w:spacing w:lineRule="auto" w:line="276" w:before="0" w:after="200"/>
      <w:jc w:val="left"/>
    </w:pPr>
    <w:rPr>
      <w:rFonts w:ascii="Calibri" w:hAnsi="Calibri" w:eastAsia="Calibri" w:cs="Times New Roman" w:asciiTheme="minorHAnsi" w:eastAsiaTheme="minorHAnsi" w:hAnsiTheme="minorHAnsi"/>
      <w:color w:val="auto"/>
      <w:kern w:val="0"/>
      <w:sz w:val="22"/>
      <w:szCs w:val="22"/>
      <w:lang w:val="en-GB" w:eastAsia="en-US" w:bidi="ar-SA"/>
    </w:rPr>
  </w:style>
  <w:style w:type="paragraph" w:styleId="Heading3">
    <w:name w:val="heading 3"/>
    <w:basedOn w:val="Normal"/>
    <w:next w:val="Normal"/>
    <w:link w:val="Heading3Char"/>
    <w:unhideWhenUsed/>
    <w:qFormat/>
    <w:rsid w:val="007f0ff4"/>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qFormat/>
    <w:rsid w:val="007f0ff4"/>
    <w:rPr>
      <w:rFonts w:ascii="Calibri Light" w:hAnsi="Calibri Light" w:eastAsia="" w:cs="" w:asciiTheme="majorHAnsi" w:cstheme="majorBidi" w:eastAsiaTheme="majorEastAsia" w:hAnsiTheme="majorHAnsi"/>
      <w:color w:themeColor="accent1" w:themeShade="7f" w:val="1F3763"/>
      <w:sz w:val="24"/>
      <w:szCs w:val="24"/>
      <w:lang w:val="en-GB"/>
    </w:rPr>
  </w:style>
  <w:style w:type="character" w:styleId="HeaderChar" w:customStyle="1">
    <w:name w:val="Header Char"/>
    <w:basedOn w:val="DefaultParagraphFont"/>
    <w:link w:val="Header"/>
    <w:uiPriority w:val="99"/>
    <w:qFormat/>
    <w:rsid w:val="007f0ff4"/>
    <w:rPr>
      <w:rFonts w:ascii="Calibri" w:hAnsi="Calibri" w:eastAsia="Calibri" w:cs="Times New Roman"/>
      <w:sz w:val="20"/>
      <w:szCs w:val="20"/>
      <w:lang w:val="x-none" w:eastAsia="x-none"/>
    </w:rPr>
  </w:style>
  <w:style w:type="character" w:styleId="FooterChar" w:customStyle="1">
    <w:name w:val="Footer Char"/>
    <w:basedOn w:val="DefaultParagraphFont"/>
    <w:link w:val="Footer"/>
    <w:uiPriority w:val="99"/>
    <w:qFormat/>
    <w:rsid w:val="007f0ff4"/>
    <w:rPr>
      <w:rFonts w:ascii="Calibri" w:hAnsi="Calibri" w:eastAsia="Calibri" w:cs="Times New Roman"/>
      <w:sz w:val="20"/>
      <w:szCs w:val="20"/>
      <w:lang w:val="x-none" w:eastAsia="x-none"/>
    </w:rPr>
  </w:style>
  <w:style w:type="character" w:styleId="Hyperlink">
    <w:name w:val="Hyperlink"/>
    <w:uiPriority w:val="99"/>
    <w:rsid w:val="007f0ff4"/>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7f0ff4"/>
    <w:pPr>
      <w:tabs>
        <w:tab w:val="clear" w:pos="720"/>
        <w:tab w:val="center" w:pos="4513" w:leader="none"/>
        <w:tab w:val="right" w:pos="9026" w:leader="none"/>
      </w:tabs>
      <w:spacing w:lineRule="auto" w:line="240" w:before="0" w:after="0"/>
    </w:pPr>
    <w:rPr>
      <w:sz w:val="20"/>
      <w:szCs w:val="20"/>
      <w:lang w:val="x-none" w:eastAsia="x-none"/>
    </w:rPr>
  </w:style>
  <w:style w:type="paragraph" w:styleId="Footer">
    <w:name w:val="footer"/>
    <w:basedOn w:val="Normal"/>
    <w:link w:val="FooterChar"/>
    <w:uiPriority w:val="99"/>
    <w:rsid w:val="007f0ff4"/>
    <w:pPr>
      <w:tabs>
        <w:tab w:val="clear" w:pos="720"/>
        <w:tab w:val="center" w:pos="4513" w:leader="none"/>
        <w:tab w:val="right" w:pos="9026" w:leader="none"/>
      </w:tabs>
      <w:spacing w:lineRule="auto" w:line="240" w:before="0" w:after="0"/>
    </w:pPr>
    <w:rPr>
      <w:sz w:val="20"/>
      <w:szCs w:val="20"/>
      <w:lang w:val="x-none" w:eastAsia="x-none"/>
    </w:rPr>
  </w:style>
  <w:style w:type="paragraph" w:styleId="ListParagraph">
    <w:name w:val="List Paragraph"/>
    <w:basedOn w:val="Normal"/>
    <w:uiPriority w:val="34"/>
    <w:qFormat/>
    <w:rsid w:val="007f0ff4"/>
    <w:pPr>
      <w:spacing w:before="0" w:after="20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gdshek@gmail.com" TargetMode="External"/><Relationship Id="rId4" Type="http://schemas.openxmlformats.org/officeDocument/2006/relationships/hyperlink" Target="mailto:gds_2k3@yahoo.com"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jpe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jpe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LibreOffice/25.2.3.2$Windows_X86_64 LibreOffice_project/bbb074479178df812d175f709636b368952c2ce3</Application>
  <AppVersion>15.0000</AppVersion>
  <Pages>3</Pages>
  <Words>1212</Words>
  <Characters>6913</Characters>
  <CharactersWithSpaces>8109</CharactersWithSpaces>
  <Paragraphs>16</Paragraphs>
  <Company>HCL Technologies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2019-04-30T09:24:00Z</dcterms:created>
  <dc:creator>Dhanasekaran Gajapathy</dc:creator>
  <dc:description/>
  <dc:language>en-IN</dc:language>
  <cp:lastModifiedBy>Dhanasekaran Gajapathy</cp:lastModifiedBy>
  <dcterms:modified xsi:type="dcterms:W3CDTF">2019-05-19T17:39:00Z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CLClassification">
    <vt:lpwstr>null</vt:lpwstr>
  </property>
  <property fmtid="{D5CDD505-2E9C-101B-9397-08002B2CF9AE}" pid="3" name="TitusGUID">
    <vt:lpwstr>7972ae53-363a-4f05-8268-c378ae82e37d</vt:lpwstr>
  </property>
</Properties>
</file>