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7326" w:rsidRPr="00077326" w:rsidRDefault="00077326" w:rsidP="00077326">
      <w:r w:rsidRPr="00077326">
        <w:rPr>
          <w:b/>
          <w:bCs/>
        </w:rPr>
        <w:t>Impact Model: ET Intelligence Agent Hub</w:t>
      </w:r>
    </w:p>
    <w:p w:rsidR="00077326" w:rsidRPr="00077326" w:rsidRDefault="00077326" w:rsidP="00077326"/>
    <w:p w:rsidR="00077326" w:rsidRPr="00077326" w:rsidRDefault="00077326" w:rsidP="00077326">
      <w:r w:rsidRPr="00077326">
        <w:rPr>
          <w:rFonts w:ascii="Segoe UI Emoji" w:hAnsi="Segoe UI Emoji" w:cs="Segoe UI Emoji"/>
          <w:b/>
          <w:bCs/>
        </w:rPr>
        <w:t>📊</w:t>
      </w:r>
      <w:r w:rsidRPr="00077326">
        <w:rPr>
          <w:b/>
          <w:bCs/>
        </w:rPr>
        <w:t xml:space="preserve"> Summary of Impact (Annualized)</w:t>
      </w:r>
    </w:p>
    <w:p w:rsidR="00077326" w:rsidRPr="00077326" w:rsidRDefault="00077326" w:rsidP="00077326"/>
    <w:p w:rsidR="00077326" w:rsidRPr="00077326" w:rsidRDefault="00077326" w:rsidP="00077326">
      <w:r w:rsidRPr="00077326">
        <w:t>Our model predicts that a typical retail investor using the ET Intelligence platform can experience a significant "Time-to-Alpha" improvement and cost reduction.</w:t>
      </w:r>
    </w:p>
    <w:p w:rsidR="00077326" w:rsidRPr="00077326" w:rsidRDefault="00077326" w:rsidP="00077326"/>
    <w:p w:rsidR="00077326" w:rsidRPr="00077326" w:rsidRDefault="00077326" w:rsidP="00077326">
      <w:r w:rsidRPr="00077326">
        <w:t>| Metric | Current Baseline (Manual) | With ET Intelligence (Agentic) | Improvement |</w:t>
      </w:r>
    </w:p>
    <w:p w:rsidR="00077326" w:rsidRPr="00077326" w:rsidRDefault="00077326" w:rsidP="00077326">
      <w:r w:rsidRPr="00077326">
        <w:t>| :--- | :--- | :--- | :--- |</w:t>
      </w:r>
    </w:p>
    <w:p w:rsidR="00077326" w:rsidRPr="00077326" w:rsidRDefault="00077326" w:rsidP="00077326">
      <w:r w:rsidRPr="00077326">
        <w:t xml:space="preserve">| </w:t>
      </w:r>
      <w:r w:rsidRPr="00077326">
        <w:rPr>
          <w:b/>
          <w:bCs/>
        </w:rPr>
        <w:t>Research Time</w:t>
      </w:r>
      <w:r w:rsidRPr="00077326">
        <w:t xml:space="preserve"> | 8.5 Hours / Week | 1.2 Hours / Week | </w:t>
      </w:r>
      <w:r w:rsidRPr="00077326">
        <w:rPr>
          <w:b/>
          <w:bCs/>
        </w:rPr>
        <w:t>**86% Time Saved**</w:t>
      </w:r>
      <w:r w:rsidRPr="00077326">
        <w:t xml:space="preserve"> |</w:t>
      </w:r>
    </w:p>
    <w:p w:rsidR="00077326" w:rsidRPr="00077326" w:rsidRDefault="00077326" w:rsidP="00077326">
      <w:r w:rsidRPr="00077326">
        <w:t xml:space="preserve">| </w:t>
      </w:r>
      <w:r w:rsidRPr="00077326">
        <w:rPr>
          <w:b/>
          <w:bCs/>
        </w:rPr>
        <w:t>Advisory Costs</w:t>
      </w:r>
      <w:r w:rsidRPr="00077326">
        <w:t xml:space="preserve"> | ₹15,000 / Year | ₹2,500 / Year (SaaS) | </w:t>
      </w:r>
      <w:r w:rsidRPr="00077326">
        <w:rPr>
          <w:b/>
          <w:bCs/>
        </w:rPr>
        <w:t>**₹12,500 Saved**</w:t>
      </w:r>
      <w:r w:rsidRPr="00077326">
        <w:t xml:space="preserve"> |</w:t>
      </w:r>
    </w:p>
    <w:p w:rsidR="00077326" w:rsidRPr="00077326" w:rsidRDefault="00077326" w:rsidP="00077326">
      <w:r w:rsidRPr="00077326">
        <w:t xml:space="preserve">| </w:t>
      </w:r>
      <w:r w:rsidRPr="00077326">
        <w:rPr>
          <w:b/>
          <w:bCs/>
        </w:rPr>
        <w:t>Alpha Generation</w:t>
      </w:r>
      <w:r w:rsidRPr="00077326">
        <w:t xml:space="preserve"> | Market-Tracking | Outperforms by 2-3% | </w:t>
      </w:r>
      <w:r w:rsidRPr="00077326">
        <w:rPr>
          <w:b/>
          <w:bCs/>
        </w:rPr>
        <w:t>**Higher ROI**</w:t>
      </w:r>
      <w:r w:rsidRPr="00077326">
        <w:t xml:space="preserve"> |</w:t>
      </w:r>
    </w:p>
    <w:p w:rsidR="00077326" w:rsidRPr="00077326" w:rsidRDefault="00077326" w:rsidP="00077326"/>
    <w:p w:rsidR="00077326" w:rsidRPr="00077326" w:rsidRDefault="00077326" w:rsidP="00077326">
      <w:r w:rsidRPr="00077326">
        <w:rPr>
          <w:rFonts w:ascii="Segoe UI Emoji" w:hAnsi="Segoe UI Emoji" w:cs="Segoe UI Emoji"/>
          <w:b/>
          <w:bCs/>
        </w:rPr>
        <w:t>🏗️</w:t>
      </w:r>
      <w:r w:rsidRPr="00077326">
        <w:rPr>
          <w:b/>
          <w:bCs/>
        </w:rPr>
        <w:t xml:space="preserve"> The Quantified Model</w:t>
      </w:r>
    </w:p>
    <w:p w:rsidR="00077326" w:rsidRPr="00077326" w:rsidRDefault="00077326" w:rsidP="00077326">
      <w:r w:rsidRPr="00077326">
        <w:rPr>
          <w:b/>
          <w:bCs/>
        </w:rPr>
        <w:t xml:space="preserve"> 1. Time Saved (The "Research Gap")</w:t>
      </w:r>
    </w:p>
    <w:p w:rsidR="00077326" w:rsidRPr="00077326" w:rsidRDefault="00077326" w:rsidP="00077326">
      <w:r w:rsidRPr="00077326">
        <w:t xml:space="preserve">*   </w:t>
      </w:r>
      <w:r w:rsidRPr="00077326">
        <w:rPr>
          <w:b/>
          <w:bCs/>
        </w:rPr>
        <w:t>Manual Process</w:t>
      </w:r>
      <w:r w:rsidRPr="00077326">
        <w:t>: An investor typically checks 12+ sources per day (NSE, BSE, Corporate Filings, News, Social handles).</w:t>
      </w:r>
    </w:p>
    <w:p w:rsidR="00077326" w:rsidRPr="00077326" w:rsidRDefault="00077326" w:rsidP="00077326">
      <w:r w:rsidRPr="00077326">
        <w:t xml:space="preserve">*   </w:t>
      </w:r>
      <w:r w:rsidRPr="00077326">
        <w:rPr>
          <w:b/>
          <w:bCs/>
        </w:rPr>
        <w:t>Efficiency Gain</w:t>
      </w:r>
      <w:r w:rsidRPr="00077326">
        <w:t xml:space="preserve">: Our </w:t>
      </w:r>
      <w:r w:rsidRPr="00077326">
        <w:rPr>
          <w:b/>
          <w:bCs/>
        </w:rPr>
        <w:t>Multi-Agent Radar</w:t>
      </w:r>
      <w:r w:rsidRPr="00077326">
        <w:t xml:space="preserve"> consolidates these into a single signal feed. </w:t>
      </w:r>
    </w:p>
    <w:p w:rsidR="00077326" w:rsidRPr="00077326" w:rsidRDefault="00077326" w:rsidP="00077326">
      <w:r w:rsidRPr="00077326">
        <w:t xml:space="preserve">*   </w:t>
      </w:r>
      <w:r w:rsidRPr="00077326">
        <w:rPr>
          <w:b/>
          <w:bCs/>
        </w:rPr>
        <w:t>Math</w:t>
      </w:r>
      <w:r w:rsidRPr="00077326">
        <w:t xml:space="preserve">: </w:t>
      </w:r>
    </w:p>
    <w:p w:rsidR="00077326" w:rsidRPr="00077326" w:rsidRDefault="00077326" w:rsidP="00077326">
      <w:r w:rsidRPr="00077326">
        <w:t>    - 60 mins/day spent on research reduced to 10 mins/day.</w:t>
      </w:r>
    </w:p>
    <w:p w:rsidR="00077326" w:rsidRPr="00077326" w:rsidRDefault="00077326" w:rsidP="00077326">
      <w:r w:rsidRPr="00077326">
        <w:t xml:space="preserve">    - </w:t>
      </w:r>
      <w:r w:rsidRPr="00077326">
        <w:rPr>
          <w:b/>
          <w:bCs/>
        </w:rPr>
        <w:t>Total Yearly Savings</w:t>
      </w:r>
      <w:r w:rsidRPr="00077326">
        <w:t xml:space="preserve">: ~250 Hours of manual </w:t>
      </w:r>
      <w:proofErr w:type="spellStart"/>
      <w:r w:rsidRPr="00077326">
        <w:t>labor</w:t>
      </w:r>
      <w:proofErr w:type="spellEnd"/>
      <w:r w:rsidRPr="00077326">
        <w:t xml:space="preserve"> recovered per user.</w:t>
      </w:r>
    </w:p>
    <w:p w:rsidR="00077326" w:rsidRPr="00077326" w:rsidRDefault="00077326" w:rsidP="00077326"/>
    <w:p w:rsidR="00077326" w:rsidRPr="00077326" w:rsidRDefault="00077326" w:rsidP="00077326">
      <w:r w:rsidRPr="00077326">
        <w:rPr>
          <w:b/>
          <w:bCs/>
        </w:rPr>
        <w:t>2. Cost Reduction (The "Wealth Gap")</w:t>
      </w:r>
    </w:p>
    <w:p w:rsidR="00077326" w:rsidRPr="00077326" w:rsidRDefault="00077326" w:rsidP="00077326">
      <w:r w:rsidRPr="00077326">
        <w:t xml:space="preserve">*   </w:t>
      </w:r>
      <w:r w:rsidRPr="00077326">
        <w:rPr>
          <w:b/>
          <w:bCs/>
        </w:rPr>
        <w:t>Direct Cost</w:t>
      </w:r>
      <w:r w:rsidRPr="00077326">
        <w:t>: Retail investors often pay for expensive advisory services or multiple premium subscriptions.</w:t>
      </w:r>
    </w:p>
    <w:p w:rsidR="00077326" w:rsidRPr="00077326" w:rsidRDefault="00077326" w:rsidP="00077326">
      <w:r w:rsidRPr="00077326">
        <w:t xml:space="preserve">*   </w:t>
      </w:r>
      <w:r w:rsidRPr="00077326">
        <w:rPr>
          <w:b/>
          <w:bCs/>
        </w:rPr>
        <w:t>Consolidation</w:t>
      </w:r>
      <w:r w:rsidRPr="00077326">
        <w:t xml:space="preserve">: The </w:t>
      </w:r>
      <w:r w:rsidRPr="00077326">
        <w:rPr>
          <w:b/>
          <w:bCs/>
        </w:rPr>
        <w:t>Money Mentor</w:t>
      </w:r>
      <w:r w:rsidRPr="00077326">
        <w:t xml:space="preserve"> (Problem Statement 9) and </w:t>
      </w:r>
      <w:r w:rsidRPr="00077326">
        <w:rPr>
          <w:b/>
          <w:bCs/>
        </w:rPr>
        <w:t>Concierge</w:t>
      </w:r>
      <w:r w:rsidRPr="00077326">
        <w:t xml:space="preserve"> (Problem Statement 7) provide institutional-grade tax and planning insights for a fraction of the cost.</w:t>
      </w:r>
    </w:p>
    <w:p w:rsidR="00077326" w:rsidRPr="00077326" w:rsidRDefault="00077326" w:rsidP="00077326">
      <w:r w:rsidRPr="00077326">
        <w:t xml:space="preserve">*   </w:t>
      </w:r>
      <w:r w:rsidRPr="00077326">
        <w:rPr>
          <w:b/>
          <w:bCs/>
        </w:rPr>
        <w:t>Math</w:t>
      </w:r>
      <w:r w:rsidRPr="00077326">
        <w:t>: Replacing a professional tax consultant (₹5,000) and a basic data terminal (₹10,000) with a single AI subscription.</w:t>
      </w:r>
    </w:p>
    <w:p w:rsidR="00077326" w:rsidRPr="00077326" w:rsidRDefault="00077326" w:rsidP="00077326"/>
    <w:p w:rsidR="00077326" w:rsidRPr="00077326" w:rsidRDefault="00077326" w:rsidP="00077326">
      <w:r w:rsidRPr="00077326">
        <w:rPr>
          <w:b/>
          <w:bCs/>
        </w:rPr>
        <w:t>3. Revenue Recovery (The "Opportunity Gap")</w:t>
      </w:r>
    </w:p>
    <w:p w:rsidR="00077326" w:rsidRPr="00077326" w:rsidRDefault="00077326" w:rsidP="00077326">
      <w:r w:rsidRPr="00077326">
        <w:t xml:space="preserve">*   </w:t>
      </w:r>
      <w:r w:rsidRPr="00077326">
        <w:rPr>
          <w:b/>
          <w:bCs/>
        </w:rPr>
        <w:t>Reduction in Slippage</w:t>
      </w:r>
      <w:r w:rsidRPr="00077326">
        <w:t>: Traditional investors often miss "Insider Buys" or "Technical Breakouts" due to data lag.</w:t>
      </w:r>
    </w:p>
    <w:p w:rsidR="00077326" w:rsidRPr="00077326" w:rsidRDefault="00077326" w:rsidP="00077326">
      <w:r w:rsidRPr="00077326">
        <w:t xml:space="preserve">*   </w:t>
      </w:r>
      <w:r w:rsidRPr="00077326">
        <w:rPr>
          <w:b/>
          <w:bCs/>
        </w:rPr>
        <w:t>Assumption</w:t>
      </w:r>
      <w:r w:rsidRPr="00077326">
        <w:t xml:space="preserve">: Capturing just </w:t>
      </w:r>
      <w:r w:rsidRPr="00077326">
        <w:rPr>
          <w:b/>
          <w:bCs/>
        </w:rPr>
        <w:t>2 more high-conviction trades per year</w:t>
      </w:r>
      <w:r w:rsidRPr="00077326">
        <w:t xml:space="preserve"> by using the real-time </w:t>
      </w:r>
      <w:r w:rsidRPr="00077326">
        <w:rPr>
          <w:b/>
          <w:bCs/>
        </w:rPr>
        <w:t>Opportunity Radar</w:t>
      </w:r>
      <w:r w:rsidRPr="00077326">
        <w:t xml:space="preserve"> (Problem Statement 6).</w:t>
      </w:r>
    </w:p>
    <w:p w:rsidR="00077326" w:rsidRPr="00077326" w:rsidRDefault="00077326" w:rsidP="00077326">
      <w:r w:rsidRPr="00077326">
        <w:t xml:space="preserve">*   </w:t>
      </w:r>
      <w:r w:rsidRPr="00077326">
        <w:rPr>
          <w:b/>
          <w:bCs/>
        </w:rPr>
        <w:t>Math</w:t>
      </w:r>
      <w:r w:rsidRPr="00077326">
        <w:t xml:space="preserve">: On a portfolio of ₹10L, a 2% "Alpha Recovery" translates to </w:t>
      </w:r>
      <w:r w:rsidRPr="00077326">
        <w:rPr>
          <w:b/>
          <w:bCs/>
        </w:rPr>
        <w:t>₹20,000</w:t>
      </w:r>
      <w:r w:rsidRPr="00077326">
        <w:t xml:space="preserve"> in additional wealth creation.</w:t>
      </w:r>
    </w:p>
    <w:p w:rsidR="00077326" w:rsidRPr="00077326" w:rsidRDefault="00077326" w:rsidP="00077326"/>
    <w:p w:rsidR="00077326" w:rsidRPr="00077326" w:rsidRDefault="00077326" w:rsidP="00077326">
      <w:r w:rsidRPr="00077326">
        <w:rPr>
          <w:rFonts w:ascii="Segoe UI Emoji" w:hAnsi="Segoe UI Emoji" w:cs="Segoe UI Emoji"/>
          <w:b/>
          <w:bCs/>
        </w:rPr>
        <w:t>📜</w:t>
      </w:r>
      <w:r w:rsidRPr="00077326">
        <w:rPr>
          <w:b/>
          <w:bCs/>
        </w:rPr>
        <w:t xml:space="preserve"> Key Assumptions</w:t>
      </w:r>
    </w:p>
    <w:p w:rsidR="00077326" w:rsidRPr="00077326" w:rsidRDefault="00077326" w:rsidP="00077326">
      <w:r w:rsidRPr="00077326">
        <w:t>1.  </w:t>
      </w:r>
      <w:r w:rsidRPr="00077326">
        <w:rPr>
          <w:b/>
          <w:bCs/>
        </w:rPr>
        <w:t>User Profile</w:t>
      </w:r>
      <w:r w:rsidRPr="00077326">
        <w:t>: Active retail investor with a portfolio size of ₹5L - ₹25L.</w:t>
      </w:r>
    </w:p>
    <w:p w:rsidR="00077326" w:rsidRPr="00077326" w:rsidRDefault="00077326" w:rsidP="00077326">
      <w:r w:rsidRPr="00077326">
        <w:t>2.  </w:t>
      </w:r>
      <w:r w:rsidRPr="00077326">
        <w:rPr>
          <w:b/>
          <w:bCs/>
        </w:rPr>
        <w:t>Logic Continuity</w:t>
      </w:r>
      <w:r w:rsidRPr="00077326">
        <w:t>: The agents maintain 90%+ accuracy on technical pattern detection.</w:t>
      </w:r>
    </w:p>
    <w:p w:rsidR="00077326" w:rsidRPr="00077326" w:rsidRDefault="00077326" w:rsidP="00077326">
      <w:r w:rsidRPr="00077326">
        <w:t>3.  </w:t>
      </w:r>
      <w:r w:rsidRPr="00077326">
        <w:rPr>
          <w:b/>
          <w:bCs/>
        </w:rPr>
        <w:t>Adoption</w:t>
      </w:r>
      <w:r w:rsidRPr="00077326">
        <w:t xml:space="preserve">: Users interact with the </w:t>
      </w:r>
      <w:r w:rsidRPr="00077326">
        <w:rPr>
          <w:b/>
          <w:bCs/>
        </w:rPr>
        <w:t>AI Money Mentor</w:t>
      </w:r>
      <w:r w:rsidRPr="00077326">
        <w:t xml:space="preserve"> at least once per tax quarter.</w:t>
      </w:r>
    </w:p>
    <w:p w:rsidR="00077326" w:rsidRPr="00077326" w:rsidRDefault="00077326" w:rsidP="00077326"/>
    <w:p w:rsidR="00077326" w:rsidRPr="00077326" w:rsidRDefault="00077326" w:rsidP="00077326"/>
    <w:p w:rsidR="00077326" w:rsidRPr="00077326" w:rsidRDefault="00077326" w:rsidP="00077326"/>
    <w:sectPr w:rsidR="00077326" w:rsidRPr="00077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326"/>
    <w:rsid w:val="00077326"/>
    <w:rsid w:val="00B84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EDC9"/>
  <w15:chartTrackingRefBased/>
  <w15:docId w15:val="{B8585176-CE9C-49E0-85A1-EC703EF50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3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Bhuvaneshwari Rebba</dc:creator>
  <cp:keywords/>
  <dc:description/>
  <cp:lastModifiedBy>Bhuvaneshwari Rebba</cp:lastModifiedBy>
  <cp:revision>1</cp:revision>
  <dcterms:created xsi:type="dcterms:W3CDTF">2026-03-29T18:04:00Z</dcterms:created>
  <dcterms:modified xsi:type="dcterms:W3CDTF">2026-03-29T18:08:00Z</dcterms:modified>
</cp:coreProperties>
</file>