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Title</w:t>
      </w:r>
    </w:p>
    <w:p>
      <w:r>
        <w:t>Advancements and Challenges in Retrieval-Augmented Generation (RAG) through Agent-Based Extensions</w:t>
      </w:r>
    </w:p>
    <w:p>
      <w:pPr>
        <w:pStyle w:val="Heading1"/>
      </w:pPr>
      <w:r>
        <w:t>Executive Summary</w:t>
      </w:r>
    </w:p>
    <w:p>
      <w:r>
        <w:t>Retrieval-Augmented Generation (RAG) significantly enhances Large Language Models (LLMs) by integrating external knowledge, improving output accuracy and relevance. However, current RAG applications face limitations, particularly in specialized domains like fintech, due to difficulties with domain-specific terminology and an over-reliance on ad-hoc prompt engineering. The field also suffers from a lack of standardized methodologies and fragmented architectures. Agent-based extensions offer a promising solution by employing modular pipelines of specialized agents to address domain-specific challenges and by developing systematic optimization frameworks to move beyond rudimentary prompt engineering. Establishing unified taxonomies and architectures is also crucial for navigating the complex RAG landscape. These advancements aim to foster more robust and effective RAG systems for academic research.</w:t>
      </w:r>
    </w:p>
    <w:p>
      <w:pPr>
        <w:pStyle w:val="Heading1"/>
      </w:pPr>
      <w:r>
        <w:t>Introduction</w:t>
      </w:r>
    </w:p>
    <w:p>
      <w:r>
        <w:t>Retrieval-Augmented Generation (RAG) has become increasingly important in academic research by enhancing the capabilities of large language models (LLMs) through external knowledge retrieval. This integration allows models to access and incorporate up-to-date and domain-specific information, thereby improving the accuracy and relevance of their generated outputs.</w:t>
      </w:r>
    </w:p>
    <w:p>
      <w:pPr>
        <w:pStyle w:val="Heading1"/>
      </w:pPr>
      <w:r>
        <w:t>Key Findings</w:t>
      </w:r>
    </w:p>
    <w:p>
      <w:r>
        <w:t>Academic research has identified several limitations in the current application of RAG. RAG systems can struggle in highly specialized fields, such as fintech, due to the dense and unique terminology present in these domains, leading to issues with retrieval precision as standard retrieval mechanisms may not effectively capture the nuances of domain-specific language (Cook, et al., 2025). Furthermore, many existing agentic RAG methods rely heavily on prompt engineering, which is often performed in an ad-hoc manner, lacking a unified framework for systematic optimization and making it difficult to reliably improve agent performance (Xiong, et al., 2025). The field of RAG is also characterized by a fragmented landscape of architectures and methodologies, making it challenging to build upon existing work and develop comprehensive RAG systems (Wampler, et al., 2025).</w:t>
      </w:r>
    </w:p>
    <w:p>
      <w:pPr>
        <w:pStyle w:val="Heading1"/>
      </w:pPr>
      <w:r>
        <w:t>Discussion</w:t>
      </w:r>
    </w:p>
    <w:p>
      <w:r>
        <w:t>Agent-based extensions to RAG are being developed to address these limitations. To overcome challenges in specialized domains, agentic RAG can employ a modular pipeline composed of specialized agents, where each agent is designed to handle specific aspects of the RAG process, such as precise retrieval of domain-specific information, thereby improving overall precision (Cook, et al., 2025). To move beyond ad-hoc prompt engineering, frameworks are emerging for the systematic optimization of language agents within RAG, aiming to provide a more structured and reproducible method for improving agent performance (Xiong, et al., 2025). A comprehensive review of RAG architectures seeks to address the fragmented nature of RAG methodologies, with the development of unified taxonomies and architectures potentially providing a clearer understanding of the RAG stack and facilitating more systematic development and evaluation of RAG systems (Wampler, et al., 2025).</w:t>
      </w:r>
    </w:p>
    <w:p>
      <w:pPr>
        <w:pStyle w:val="Heading1"/>
      </w:pPr>
      <w:r>
        <w:t>Conclusion</w:t>
      </w:r>
    </w:p>
    <w:p>
      <w:r>
        <w:t>While RAG offers significant advantages for academic research, its current implementations face challenges related to domain specificity, prompt engineering, and methodological fragmentation. Agent-based extensions, through modular specialized agents and systematic optimization frameworks, present a promising direction for overcoming these limitations, leading to more robust and effective RAG systems.</w:t>
      </w:r>
    </w:p>
    <w:p>
      <w:pPr>
        <w:pStyle w:val="Heading1"/>
      </w:pPr>
      <w:r>
        <w:t>References</w:t>
      </w:r>
    </w:p>
    <w:p>
      <w:r>
        <w:t>Cook, et al., 2025. Retrieval Augmented Generation (RAG) for Fintech: Agentic Design and Evaluation. https://arxiv.org/abs/2510.18904</w:t>
        <w:br/>
        <w:t>Xiong, et al., 2025. RAG-Gym: Systematic Optimization of Language Agents for Retrieval-Augmented Generation. https://arxiv.org/abs/2505.20433</w:t>
        <w:br/>
        <w:t>Wampler, et al., 2025. Engineering the RAG Stack: A Comprehensive Review of the Architecture and Trust Frameworks for Retrieval-Augmented Generation Systems. https://arxiv.org/abs/2511.05363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