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Leader: </w:t>
      </w:r>
      <w:r w:rsidDel="00000000" w:rsidR="00000000" w:rsidRPr="00000000">
        <w:rPr>
          <w:rtl w:val="0"/>
        </w:rPr>
        <w:t xml:space="preserve">V. Bhuvaneswari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Devipriya.T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Divya.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Hemamala.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Kaviya.s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Muthumari.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EduGenie: Google Gemini Powered Learning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EduGenie is a lightweight AI-powered educational assistant that simplifies learning through generative AI. Designed for students of all academic levels, EduGenie enables users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Ask questions and receive smart, concise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Understand complex concepts through simplified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Generate quizzes from topics or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Receive personalized learning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Summarize large educational passages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Built with 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 for the backend and a simple 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HTML+CSS frontend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EduGenie leverages lightweight and cloud-based AI models for local efficiency and cloud power. It works well on devices like the Mac M1, making it accessible to a broad range of learners and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Scenario 1: A student wants to know about oceans and rivers uses EduGenie to ask “Which is the largest ocean?”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Scenario 2: A student wants to know the level of her understanding of “The Pythagoras Theorem” and clicks “Generate Quiz.”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Scenario 3: A learner exploring SQL requests a learning path which is a structured plan with beginner to advanced topics, timelines, and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