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EduGenie – Part 8 of 8</w:t>
      </w:r>
    </w:p>
    <w:p/>
    <w:p>
      <w:pPr>
        <w:pStyle w:val="Normal"/>
      </w:pPr>
      <w:r>
        <w:rPr>
          <w:rFonts w:ascii="Cambria" w:hAnsi="Cambria"/>
          <w:b/>
          <w:sz w:val="28"/>
        </w:rPr>
        <w:t xml:space="preserve">Conclusion: </w:t>
      </w:r>
      <w:r>
        <w:rPr/>
      </w:r>
    </w:p>
    <w:p>
      <w:pPr>
        <w:pStyle w:val="Normal"/>
      </w:pPr>
      <w:r>
        <w:rPr>
          <w:rFonts w:ascii="Cambria" w:hAnsi="Cambria"/>
          <w:sz w:val="22"/>
        </w:rPr>
        <w:t>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pPr>
        <w:pStyle w:val="Normal"/>
      </w:pPr>
      <w:r>
        <w:rPr>
          <w:rFonts w:ascii="Cambria" w:hAnsi="Cambria"/>
          <w:sz w:val="22"/>
        </w:rPr>
        <w:t>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pPr>
        <w:pStyle w:val="Normal"/>
      </w:pPr>
      <w:r>
        <w:rPr>
          <w:rFonts w:ascii="Cambria" w:hAnsi="Cambria"/>
          <w:sz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pPr>
        <w:pStyle w:val="Normal"/>
      </w:pPr>
      <w:r>
        <w:rPr>
          <w:rFonts w:ascii="Cambria" w:hAnsi="Cambria"/>
          <w:sz w:val="22"/>
        </w:rPr>
        <w:t>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pPr>
        <w:pStyle w:val="Normal"/>
      </w:pPr>
      <w:r>
        <w:rPr>
          <w:rFonts w:ascii="Cambria" w:hAnsi="Cambria"/>
          <w:sz w:val="22"/>
        </w:rPr>
        <w:t>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pPr>
        <w:pStyle w:val="Normal"/>
      </w:pPr>
      <w:r>
        <w:rPr>
          <w:rFonts w:ascii="Cambria" w:hAnsi="Cambria"/>
          <w:sz w:val="22"/>
        </w:rPr>
        <w:t>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pPr>
        <w:pStyle w:val="Normal"/>
      </w:pPr>
      <w:r>
        <w:rPr>
          <w:rFonts w:ascii="Cambria" w:hAnsi="Cambria"/>
          <w:sz w:val="22"/>
        </w:rPr>
        <w:t>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pPr>
        <w:pStyle w:val="Normal"/>
      </w:pPr>
      <w:r>
        <w:rPr/>
      </w:r>
    </w:p>
    <w:p>
      <w:pPr>
        <w:pStyle w:val="Normal"/>
      </w:pPr>
      <w:r>
        <w:rPr/>
      </w:r>
    </w:p>
    <w:p>
      <w:pPr>
        <w:pStyle w:val="Normal"/>
      </w:pPr>
      <w:r>
        <w:rPr/>
      </w:r>
    </w:p>
    <w:p>
      <w:pPr>
        <w:pStyle w:val="Normal"/>
      </w:pPr>
      <w:r>
        <w:rPr/>
      </w:r>
    </w:p>
    <w:p>
      <w:pPr>
        <w:pStyle w:val="Normal"/>
      </w:pPr>
      <w:r>
        <w:rPr>
          <w:rFonts w:ascii="Cambria" w:hAnsi="Cambria"/>
          <w:b/>
        </w:rPr>
        <w:t>Submitted by:</w:t>
      </w:r>
    </w:p>
    <w:p>
      <w:pPr>
        <w:pStyle w:val="Normal"/>
      </w:pPr>
      <w:r>
        <w:rPr>
          <w:rFonts w:ascii="Cambria" w:hAnsi="Cambria"/>
          <w:b/>
        </w:rPr>
        <w:t>Tella Divya Sree</w:t>
      </w:r>
      <w:r>
        <w:rPr>
          <w:rFonts w:ascii="Cambria" w:hAnsi="Cambria"/>
        </w:rPr>
        <w:br/>
      </w:r>
      <w:r>
        <w:rPr>
          <w:rFonts w:ascii="Cambria" w:hAnsi="Cambria"/>
          <w:b/>
        </w:rPr>
        <w:t>Mentor:</w:t>
      </w:r>
      <w:r>
        <w:rPr>
          <w:rFonts w:ascii="Cambria" w:hAnsi="Cambria"/>
        </w:rPr>
        <w:t xml:space="preserve"> Siri</w:t>
        <w:br/>
      </w:r>
      <w:r>
        <w:rPr>
          <w:rFonts w:ascii="Cambria" w:hAnsi="Cambria"/>
          <w:b/>
        </w:rPr>
        <w:t>Date:</w:t>
      </w:r>
      <w:r>
        <w:rPr>
          <w:rFonts w:ascii="Cambria" w:hAnsi="Cambria"/>
        </w:rPr>
        <w:t xml:space="preserve"> 11/04/2025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