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B79320">
      <w:pPr>
        <w:spacing w:after="80"/>
        <w:jc w:val="center"/>
      </w:pPr>
      <w:r>
        <w:rPr>
          <w:rFonts w:ascii="Nirmala UI" w:hAnsi="Nirmala UI" w:eastAsia="Nirmala UI" w:cs="Nirmala UI"/>
          <w:b/>
          <w:bCs/>
          <w:sz w:val="30"/>
          <w:szCs w:val="30"/>
        </w:rPr>
        <w:t>मेरो यन्त्र टेक्नोलोजिज् प्राइभेट लिमिटेडको</w:t>
      </w:r>
    </w:p>
    <w:p w14:paraId="111EBD64">
      <w:pPr>
        <w:spacing w:after="80"/>
        <w:jc w:val="center"/>
      </w:pPr>
      <w:r>
        <w:rPr>
          <w:rFonts w:ascii="Nirmala UI" w:hAnsi="Nirmala UI" w:eastAsia="Nirmala UI" w:cs="Nirmala UI"/>
          <w:b/>
          <w:bCs/>
          <w:sz w:val="34"/>
          <w:szCs w:val="34"/>
        </w:rPr>
        <w:t>प्रबन्धपत्र</w:t>
      </w:r>
    </w:p>
    <w:p w14:paraId="48A2DB9E">
      <w:pPr>
        <w:spacing w:after="80"/>
        <w:jc w:val="center"/>
      </w:pPr>
      <w:r>
        <w:rPr>
          <w:rFonts w:ascii="Nirmala UI" w:hAnsi="Nirmala UI" w:eastAsia="Nirmala UI" w:cs="Nirmala UI"/>
          <w:b w:val="0"/>
          <w:bCs w:val="0"/>
          <w:sz w:val="20"/>
          <w:szCs w:val="20"/>
        </w:rPr>
        <w:t>(कम्पनी ऐन, २०६३ को दफा १८ बमोजिम)</w:t>
      </w:r>
    </w:p>
    <w:p w14:paraId="5ABE7A37">
      <w:pPr>
        <w:spacing w:after="120"/>
        <w:jc w:val="center"/>
      </w:pPr>
      <w:r>
        <w:rPr>
          <w:rFonts w:ascii="Calibri" w:hAnsi="Calibri" w:eastAsia="Calibri" w:cs="Calibri"/>
          <w:b/>
          <w:bCs/>
          <w:i/>
          <w:iCs/>
          <w:color w:val="595959"/>
          <w:sz w:val="20"/>
          <w:szCs w:val="20"/>
        </w:rPr>
        <w:t>MEMORANDUM OF ASSOCIATION of Mero Yantra Technologies Pvt. Ltd. (Pursuant to Section 18 of the Companies Act, 2063)</w:t>
      </w:r>
    </w:p>
    <w:p w14:paraId="6716BD47">
      <w:pPr>
        <w:pStyle w:val="3"/>
        <w:spacing w:before="260" w:after="100"/>
      </w:pPr>
      <w:r>
        <w:rPr>
          <w:rFonts w:ascii="Nirmala UI" w:hAnsi="Nirmala UI" w:eastAsia="Nirmala UI" w:cs="Nirmala UI"/>
          <w:b/>
          <w:bCs/>
          <w:sz w:val="24"/>
          <w:szCs w:val="24"/>
        </w:rPr>
        <w:t>१. कम्पनीको नाम</w:t>
      </w:r>
      <w:r>
        <w:rPr>
          <w:rFonts w:ascii="Calibri" w:hAnsi="Calibri" w:eastAsia="Calibri" w:cs="Calibri"/>
          <w:b/>
          <w:bCs/>
          <w:i/>
          <w:iCs/>
          <w:color w:val="595959"/>
          <w:sz w:val="20"/>
          <w:szCs w:val="20"/>
        </w:rPr>
        <w:t xml:space="preserve">   1. Name of the Company</w:t>
      </w:r>
    </w:p>
    <w:p w14:paraId="52A1D3A7">
      <w:pPr>
        <w:spacing w:before="120" w:after="40"/>
      </w:pPr>
      <w:r>
        <w:rPr>
          <w:rFonts w:ascii="Nirmala UI" w:hAnsi="Nirmala UI" w:eastAsia="Nirmala UI" w:cs="Nirmala UI"/>
          <w:b w:val="0"/>
          <w:bCs w:val="0"/>
          <w:sz w:val="22"/>
          <w:szCs w:val="22"/>
        </w:rPr>
        <w:t>यस कम्पनीको नाम "मेरो यन्त्र टेक्नोलोजिज् प्राइभेट लिमिटेड" रहनेछ । अंग्रेजी भाषामा यसलाई "Mero Yantra Technologies Pvt. Ltd." लेखिनेछ ।</w:t>
      </w:r>
    </w:p>
    <w:p w14:paraId="16509369">
      <w:pPr>
        <w:spacing w:after="120"/>
      </w:pPr>
      <w:r>
        <w:rPr>
          <w:rFonts w:ascii="Calibri" w:hAnsi="Calibri" w:eastAsia="Calibri" w:cs="Calibri"/>
          <w:b w:val="0"/>
          <w:bCs w:val="0"/>
          <w:i/>
          <w:iCs/>
          <w:color w:val="595959"/>
          <w:sz w:val="20"/>
          <w:szCs w:val="20"/>
        </w:rPr>
        <w:t>The name of the company shall be "Mero Yantra Technologies Pvt. Ltd." (in Nepali: "मेरो यन्त्र टेक्नोलोजिज् प्राइभेट लिमिटेड").</w:t>
      </w:r>
    </w:p>
    <w:p w14:paraId="4D10C4DE">
      <w:pPr>
        <w:pStyle w:val="3"/>
        <w:spacing w:before="260" w:after="100"/>
      </w:pPr>
      <w:r>
        <w:rPr>
          <w:rFonts w:ascii="Nirmala UI" w:hAnsi="Nirmala UI" w:eastAsia="Nirmala UI" w:cs="Nirmala UI"/>
          <w:b/>
          <w:bCs/>
          <w:sz w:val="24"/>
          <w:szCs w:val="24"/>
        </w:rPr>
        <w:t>२. रजिष्टर्ड कार्यालय</w:t>
      </w:r>
      <w:r>
        <w:rPr>
          <w:rFonts w:ascii="Calibri" w:hAnsi="Calibri" w:eastAsia="Calibri" w:cs="Calibri"/>
          <w:b/>
          <w:bCs/>
          <w:i/>
          <w:iCs/>
          <w:color w:val="595959"/>
          <w:sz w:val="20"/>
          <w:szCs w:val="20"/>
        </w:rPr>
        <w:t xml:space="preserve">   2. Registered Office</w:t>
      </w:r>
    </w:p>
    <w:p w14:paraId="0AAB0C40">
      <w:pPr>
        <w:spacing w:before="120" w:after="40"/>
      </w:pPr>
      <w:r>
        <w:rPr>
          <w:rFonts w:ascii="Nirmala UI" w:hAnsi="Nirmala UI" w:eastAsia="Nirmala UI" w:cs="Nirmala UI"/>
          <w:b w:val="0"/>
          <w:bCs w:val="0"/>
          <w:sz w:val="22"/>
          <w:szCs w:val="22"/>
        </w:rPr>
        <w:t>कम्पनीको रजिष्टर्ड कार्यालय बिर्तामोड नगरपालिका, वडा नं. [ वडा नम्बर ], [ टोल/मार्ग ], झापा जिल्ला, कोशी प्रदेश, नेपालमा रहनेछ ।</w:t>
      </w:r>
    </w:p>
    <w:p w14:paraId="5D723D1E">
      <w:pPr>
        <w:spacing w:after="120"/>
      </w:pPr>
      <w:r>
        <w:rPr>
          <w:rFonts w:ascii="Calibri" w:hAnsi="Calibri" w:eastAsia="Calibri" w:cs="Calibri"/>
          <w:b w:val="0"/>
          <w:bCs w:val="0"/>
          <w:i/>
          <w:iCs/>
          <w:color w:val="595959"/>
          <w:sz w:val="20"/>
          <w:szCs w:val="20"/>
        </w:rPr>
        <w:t>The registered office of the company shall be situated at Birtamod Municipality, Ward No. [ ward no. ], [ tole/street ], Jhapa District, Koshi Province, Nepal.</w:t>
      </w:r>
    </w:p>
    <w:p w14:paraId="3256233C">
      <w:pPr>
        <w:pStyle w:val="3"/>
        <w:spacing w:before="260" w:after="100"/>
      </w:pPr>
      <w:r>
        <w:rPr>
          <w:rFonts w:ascii="Nirmala UI" w:hAnsi="Nirmala UI" w:eastAsia="Nirmala UI" w:cs="Nirmala UI"/>
          <w:b/>
          <w:bCs/>
          <w:sz w:val="24"/>
          <w:szCs w:val="24"/>
        </w:rPr>
        <w:t>३. कम्पनीका उद्देश्यहरू</w:t>
      </w:r>
      <w:r>
        <w:rPr>
          <w:rFonts w:ascii="Calibri" w:hAnsi="Calibri" w:eastAsia="Calibri" w:cs="Calibri"/>
          <w:b/>
          <w:bCs/>
          <w:i/>
          <w:iCs/>
          <w:color w:val="595959"/>
          <w:sz w:val="20"/>
          <w:szCs w:val="20"/>
        </w:rPr>
        <w:t xml:space="preserve">   3. Objectives of the Company</w:t>
      </w:r>
    </w:p>
    <w:p w14:paraId="787F4A52">
      <w:pPr>
        <w:spacing w:before="120" w:after="40"/>
        <w:ind w:left="360"/>
      </w:pPr>
      <w:r>
        <w:rPr>
          <w:rFonts w:ascii="Nirmala UI" w:hAnsi="Nirmala UI" w:eastAsia="Nirmala UI" w:cs="Nirmala UI"/>
          <w:b w:val="0"/>
          <w:bCs w:val="0"/>
          <w:sz w:val="22"/>
          <w:szCs w:val="22"/>
        </w:rPr>
        <w:t>(क) सफ्टवेयर, वेबसाइट, मोबाइल एप्लिकेसन, क्लाउड सेवा तथा सूचना प्रविधिसम्बन्धी उत्पादन र सेवाहरूको अनुसन्धान, विकास, निर्माण, सञ्चालन, बिक्री-वितरण तथा परामर्श सेवा प्रदान गर्ने ।</w:t>
      </w:r>
    </w:p>
    <w:p w14:paraId="07E48500">
      <w:pPr>
        <w:spacing w:after="120"/>
        <w:ind w:left="360"/>
      </w:pPr>
      <w:r>
        <w:rPr>
          <w:rFonts w:ascii="Calibri" w:hAnsi="Calibri" w:eastAsia="Calibri" w:cs="Calibri"/>
          <w:b w:val="0"/>
          <w:bCs w:val="0"/>
          <w:i/>
          <w:iCs/>
          <w:color w:val="595959"/>
          <w:sz w:val="20"/>
          <w:szCs w:val="20"/>
        </w:rPr>
        <w:t>(a) To research, develop, build, operate, sell, distribute and provide consulting services in software, websites, mobile applications, cloud services and other information-technology products and services.</w:t>
      </w:r>
    </w:p>
    <w:p w14:paraId="5E0099CB">
      <w:pPr>
        <w:spacing w:before="120" w:after="40"/>
        <w:ind w:left="360"/>
      </w:pPr>
      <w:r>
        <w:rPr>
          <w:rFonts w:ascii="Nirmala UI" w:hAnsi="Nirmala UI" w:eastAsia="Nirmala UI" w:cs="Nirmala UI"/>
          <w:b w:val="0"/>
          <w:bCs w:val="0"/>
          <w:sz w:val="22"/>
          <w:szCs w:val="22"/>
        </w:rPr>
        <w:t>(ख) घरजग्गा, कोठा, फ्ल्याट, पसल तथा अन्य सम्पत्तिको भाडा सूचीकरण, खोजी तथा प्रवर्द्धनसम्बन्धी अनलाइन प्लेटफर्म, पोर्टल र मार्केटप्लेस ("मेरो कोठा" लगायत) को विकास, सञ्चालन र व्यवस्थापन गर्ने तथा घरधनी र सेवाग्राहीबीच सम्पर्क, मध्यस्थता र सहजीकरण गरी सोबापत सेवा शुल्क लिने ।</w:t>
      </w:r>
    </w:p>
    <w:p w14:paraId="2ABD3F0F">
      <w:pPr>
        <w:spacing w:after="120"/>
        <w:ind w:left="360"/>
      </w:pPr>
      <w:r>
        <w:rPr>
          <w:rFonts w:ascii="Calibri" w:hAnsi="Calibri" w:eastAsia="Calibri" w:cs="Calibri"/>
          <w:b w:val="0"/>
          <w:bCs w:val="0"/>
          <w:i/>
          <w:iCs/>
          <w:color w:val="595959"/>
          <w:sz w:val="20"/>
          <w:szCs w:val="20"/>
        </w:rPr>
        <w:t>(b) To develop, operate and manage online platforms, portals and marketplaces (including "Mero Kotha") for listing, searching and promoting rentals of houses, rooms, flats, shops and other property; and to connect, mediate and facilitate between property owners and customers and charge service fees therefor.</w:t>
      </w:r>
    </w:p>
    <w:p w14:paraId="5DA2F043">
      <w:pPr>
        <w:spacing w:before="120" w:after="40"/>
        <w:ind w:left="360"/>
      </w:pPr>
      <w:r>
        <w:rPr>
          <w:rFonts w:ascii="Nirmala UI" w:hAnsi="Nirmala UI" w:eastAsia="Nirmala UI" w:cs="Nirmala UI"/>
          <w:b w:val="0"/>
          <w:bCs w:val="0"/>
          <w:sz w:val="22"/>
          <w:szCs w:val="22"/>
        </w:rPr>
        <w:t>(ग) डिजिटल मार्केटिङ, डाटा प्रशोधन तथा विश्लेषण, वेब होस्टिङ, इ-कमर्स, अनलाइन विज्ञापन तथा प्रविधिमा आधारित अन्य सेवाहरू सञ्चालन गर्ने ।</w:t>
      </w:r>
    </w:p>
    <w:p w14:paraId="4D40CBD0">
      <w:pPr>
        <w:spacing w:after="120"/>
        <w:ind w:left="360"/>
      </w:pPr>
      <w:r>
        <w:rPr>
          <w:rFonts w:ascii="Calibri" w:hAnsi="Calibri" w:eastAsia="Calibri" w:cs="Calibri"/>
          <w:b w:val="0"/>
          <w:bCs w:val="0"/>
          <w:i/>
          <w:iCs/>
          <w:color w:val="595959"/>
          <w:sz w:val="20"/>
          <w:szCs w:val="20"/>
        </w:rPr>
        <w:t>(c) To carry on digital marketing, data processing and analytics, web hosting, e-commerce, online advertising and other technology-based services.</w:t>
      </w:r>
    </w:p>
    <w:p w14:paraId="516F796B">
      <w:pPr>
        <w:spacing w:before="120" w:after="40"/>
        <w:ind w:left="360"/>
      </w:pPr>
      <w:r>
        <w:rPr>
          <w:rFonts w:ascii="Nirmala UI" w:hAnsi="Nirmala UI" w:eastAsia="Nirmala UI" w:cs="Nirmala UI"/>
          <w:b w:val="0"/>
          <w:bCs w:val="0"/>
          <w:sz w:val="22"/>
          <w:szCs w:val="22"/>
        </w:rPr>
        <w:t>(घ) प्रचलित कानूनले निषेध नगरेका तथा स्वीकृति लिनुपर्ने कार्यका हकमा सम्बन्धित निकायबाट स्वीकृति लिई उपर्युक्त उद्देश्यसँग सम्बन्धित अन्य कारोबार तथा व्यवसाय गर्ने ।</w:t>
      </w:r>
    </w:p>
    <w:p w14:paraId="6BC4D35A">
      <w:pPr>
        <w:spacing w:after="120"/>
        <w:ind w:left="360"/>
      </w:pPr>
      <w:r>
        <w:rPr>
          <w:rFonts w:ascii="Calibri" w:hAnsi="Calibri" w:eastAsia="Calibri" w:cs="Calibri"/>
          <w:b w:val="0"/>
          <w:bCs w:val="0"/>
          <w:i/>
          <w:iCs/>
          <w:color w:val="595959"/>
          <w:sz w:val="20"/>
          <w:szCs w:val="20"/>
        </w:rPr>
        <w:t>(d) To undertake any other business or transaction related to the above objectives that is not prohibited by prevailing law, obtaining approval from the concerned authority where such approval is required.</w:t>
      </w:r>
    </w:p>
    <w:p w14:paraId="64192B30">
      <w:pPr>
        <w:pStyle w:val="3"/>
        <w:spacing w:before="260" w:after="100"/>
      </w:pPr>
      <w:r>
        <w:rPr>
          <w:rFonts w:ascii="Nirmala UI" w:hAnsi="Nirmala UI" w:eastAsia="Nirmala UI" w:cs="Nirmala UI"/>
          <w:b/>
          <w:bCs/>
          <w:sz w:val="24"/>
          <w:szCs w:val="24"/>
        </w:rPr>
        <w:t>४. उद्देश्य प्राप्तिका लागि गरिने कार्यहरू</w:t>
      </w:r>
      <w:r>
        <w:rPr>
          <w:rFonts w:ascii="Calibri" w:hAnsi="Calibri" w:eastAsia="Calibri" w:cs="Calibri"/>
          <w:b/>
          <w:bCs/>
          <w:i/>
          <w:iCs/>
          <w:color w:val="595959"/>
          <w:sz w:val="20"/>
          <w:szCs w:val="20"/>
        </w:rPr>
        <w:t xml:space="preserve">   4. Acts to be Carried Out to Accomplish the Objectives</w:t>
      </w:r>
    </w:p>
    <w:p w14:paraId="6FE3CA5B">
      <w:pPr>
        <w:spacing w:before="120" w:after="40"/>
      </w:pPr>
      <w:r>
        <w:rPr>
          <w:rFonts w:ascii="Nirmala UI" w:hAnsi="Nirmala UI" w:eastAsia="Nirmala UI" w:cs="Nirmala UI"/>
          <w:b w:val="0"/>
          <w:bCs w:val="0"/>
          <w:sz w:val="22"/>
          <w:szCs w:val="22"/>
        </w:rPr>
        <w:t>कम्पनीले आफ्ना उद्देश्यहरू प्राप्त गर्न देहायका कार्यहरू गर्न सक्नेछ: करार गर्ने; चल-अचल सम्पत्ति खरिद, बिक्री, भाडा वा लिजमा लिने-दिने; बौद्धिक सम्पत्ति (ट्रेडमार्क, प्रतिलिपि अधिकार, पेटेन्ट आदि) प्राप्त गर्ने, दर्ता गराउने र उपयोग गर्ने; बैंक खाता खोल्ने र सञ्चालन गर्ने; आवश्यकता अनुसार ऋण लिने; कर्मचारी नियुक्त गर्ने; स्वदेशी तथा विदेशी व्यक्ति वा संस्थासँग साझेदारी, सम्झौता वा सहकार्य गर्ने; शाखा कार्यालय खोल्ने; र उद्देश्य प्राप्तिका लागि आवश्यक अन्य सबै कानूनसम्मत कार्यहरू गर्ने ।</w:t>
      </w:r>
    </w:p>
    <w:p w14:paraId="4CA1297E">
      <w:pPr>
        <w:spacing w:after="120"/>
      </w:pPr>
      <w:r>
        <w:rPr>
          <w:rFonts w:ascii="Calibri" w:hAnsi="Calibri" w:eastAsia="Calibri" w:cs="Calibri"/>
          <w:b w:val="0"/>
          <w:bCs w:val="0"/>
          <w:i/>
          <w:iCs/>
          <w:color w:val="595959"/>
          <w:sz w:val="20"/>
          <w:szCs w:val="20"/>
        </w:rPr>
        <w:t>To accomplish its objectives the company may: enter into contracts; purchase, sell, rent or lease movable and immovable property; acquire, register and use intellectual property (trademarks, copyrights, patents, etc.); open and operate bank accounts; borrow as needed; hire employees; enter into partnerships, agreements or collaborations with domestic or foreign persons or institutions; open branch offices; and do all other lawful acts necessary to attain its objectives.</w:t>
      </w:r>
    </w:p>
    <w:p w14:paraId="6B92602A">
      <w:pPr>
        <w:pStyle w:val="3"/>
        <w:spacing w:before="260" w:after="100"/>
      </w:pPr>
      <w:r>
        <w:rPr>
          <w:rFonts w:ascii="Nirmala UI" w:hAnsi="Nirmala UI" w:eastAsia="Nirmala UI" w:cs="Nirmala UI"/>
          <w:b/>
          <w:bCs/>
          <w:sz w:val="24"/>
          <w:szCs w:val="24"/>
        </w:rPr>
        <w:t>५. पूँजीको विवरण</w:t>
      </w:r>
      <w:r>
        <w:rPr>
          <w:rFonts w:ascii="Calibri" w:hAnsi="Calibri" w:eastAsia="Calibri" w:cs="Calibri"/>
          <w:b/>
          <w:bCs/>
          <w:i/>
          <w:iCs/>
          <w:color w:val="595959"/>
          <w:sz w:val="20"/>
          <w:szCs w:val="20"/>
        </w:rPr>
        <w:t xml:space="preserve">   5. Capital</w:t>
      </w:r>
    </w:p>
    <w:p w14:paraId="6855DDDA">
      <w:pPr>
        <w:spacing w:before="120" w:after="40"/>
        <w:ind w:left="360"/>
      </w:pPr>
      <w:r>
        <w:rPr>
          <w:rFonts w:ascii="Nirmala UI" w:hAnsi="Nirmala UI" w:eastAsia="Nirmala UI" w:cs="Nirmala UI"/>
          <w:b w:val="0"/>
          <w:bCs w:val="0"/>
          <w:sz w:val="22"/>
          <w:szCs w:val="22"/>
        </w:rPr>
        <w:t>(क) कम्पनीको अधिकृत पूँजी रु. १,००,०००।– (एक लाख रुपैयाँ) हुनेछ ।</w:t>
      </w:r>
    </w:p>
    <w:p w14:paraId="04E80C8A">
      <w:pPr>
        <w:spacing w:after="120"/>
        <w:ind w:left="360"/>
      </w:pPr>
      <w:r>
        <w:rPr>
          <w:rFonts w:ascii="Calibri" w:hAnsi="Calibri" w:eastAsia="Calibri" w:cs="Calibri"/>
          <w:b w:val="0"/>
          <w:bCs w:val="0"/>
          <w:i/>
          <w:iCs/>
          <w:color w:val="595959"/>
          <w:sz w:val="20"/>
          <w:szCs w:val="20"/>
        </w:rPr>
        <w:t>(a) The authorized capital of the company shall be NPR 1,00,000 (One Lakh Rupees).</w:t>
      </w:r>
    </w:p>
    <w:p w14:paraId="2BE2AF10">
      <w:pPr>
        <w:spacing w:before="120" w:after="40"/>
        <w:ind w:left="360"/>
      </w:pPr>
      <w:r>
        <w:rPr>
          <w:rFonts w:ascii="Nirmala UI" w:hAnsi="Nirmala UI" w:eastAsia="Nirmala UI" w:cs="Nirmala UI"/>
          <w:b w:val="0"/>
          <w:bCs w:val="0"/>
          <w:sz w:val="22"/>
          <w:szCs w:val="22"/>
        </w:rPr>
        <w:t>(ख) कम्पनीले हाल जारी गर्ने शेयर पूँजी रु. १,००,०००।– (एक लाख रुपैयाँ) हुनेछ ।</w:t>
      </w:r>
    </w:p>
    <w:p w14:paraId="795999A7">
      <w:pPr>
        <w:spacing w:after="120"/>
        <w:ind w:left="360"/>
      </w:pPr>
      <w:r>
        <w:rPr>
          <w:rFonts w:ascii="Calibri" w:hAnsi="Calibri" w:eastAsia="Calibri" w:cs="Calibri"/>
          <w:b w:val="0"/>
          <w:bCs w:val="0"/>
          <w:i/>
          <w:iCs/>
          <w:color w:val="595959"/>
          <w:sz w:val="20"/>
          <w:szCs w:val="20"/>
        </w:rPr>
        <w:t>(b) The issued share capital of the company for the time being shall be NPR 1,00,000 (One Lakh Rupees).</w:t>
      </w:r>
    </w:p>
    <w:p w14:paraId="5C011ABD">
      <w:pPr>
        <w:spacing w:before="120" w:after="40"/>
        <w:ind w:left="360"/>
      </w:pPr>
      <w:r>
        <w:rPr>
          <w:rFonts w:ascii="Nirmala UI" w:hAnsi="Nirmala UI" w:eastAsia="Nirmala UI" w:cs="Nirmala UI"/>
          <w:b w:val="0"/>
          <w:bCs w:val="0"/>
          <w:sz w:val="22"/>
          <w:szCs w:val="22"/>
        </w:rPr>
        <w:t>(ग) संस्थापकले चुक्ता गर्न कबुल गरेको पूँजी रु. १,००,०००।– (एक लाख रुपैयाँ) हुनेछ ।</w:t>
      </w:r>
    </w:p>
    <w:p w14:paraId="0FFD7337">
      <w:pPr>
        <w:spacing w:after="120"/>
        <w:ind w:left="360"/>
      </w:pPr>
      <w:r>
        <w:rPr>
          <w:rFonts w:ascii="Calibri" w:hAnsi="Calibri" w:eastAsia="Calibri" w:cs="Calibri"/>
          <w:b w:val="0"/>
          <w:bCs w:val="0"/>
          <w:i/>
          <w:iCs/>
          <w:color w:val="595959"/>
          <w:sz w:val="20"/>
          <w:szCs w:val="20"/>
        </w:rPr>
        <w:t>(c) The capital undertaken to be paid by the promoter shall be NPR 1,00,000 (One Lakh Rupees).</w:t>
      </w:r>
    </w:p>
    <w:p w14:paraId="04697187">
      <w:pPr>
        <w:pStyle w:val="3"/>
        <w:spacing w:before="260" w:after="100"/>
      </w:pPr>
      <w:r>
        <w:rPr>
          <w:rFonts w:ascii="Nirmala UI" w:hAnsi="Nirmala UI" w:eastAsia="Nirmala UI" w:cs="Nirmala UI"/>
          <w:b/>
          <w:bCs/>
          <w:sz w:val="24"/>
          <w:szCs w:val="24"/>
        </w:rPr>
        <w:t>६. शेयरको विवरण</w:t>
      </w:r>
      <w:r>
        <w:rPr>
          <w:rFonts w:ascii="Calibri" w:hAnsi="Calibri" w:eastAsia="Calibri" w:cs="Calibri"/>
          <w:b/>
          <w:bCs/>
          <w:i/>
          <w:iCs/>
          <w:color w:val="595959"/>
          <w:sz w:val="20"/>
          <w:szCs w:val="20"/>
        </w:rPr>
        <w:t xml:space="preserve">   6. Shares</w:t>
      </w:r>
    </w:p>
    <w:p w14:paraId="681A8ED4">
      <w:pPr>
        <w:spacing w:before="120" w:after="40"/>
      </w:pPr>
      <w:r>
        <w:rPr>
          <w:rFonts w:ascii="Nirmala UI" w:hAnsi="Nirmala UI" w:eastAsia="Nirmala UI" w:cs="Nirmala UI"/>
          <w:b w:val="0"/>
          <w:bCs w:val="0"/>
          <w:sz w:val="22"/>
          <w:szCs w:val="22"/>
        </w:rPr>
        <w:t>कम्पनीको शेयर पूँजी प्रति शेयर रु. १००।– (एक सय रुपैयाँ) दरका १,००० (एक हजार) थान साधारण शेयरमा विभाजित हुनेछ । प्रत्येक साधारण शेयरमा समान मताधिकार र अधिकार रहनेछ ।</w:t>
      </w:r>
    </w:p>
    <w:p w14:paraId="06B39B3A">
      <w:pPr>
        <w:spacing w:after="120"/>
      </w:pPr>
      <w:r>
        <w:rPr>
          <w:rFonts w:ascii="Calibri" w:hAnsi="Calibri" w:eastAsia="Calibri" w:cs="Calibri"/>
          <w:b w:val="0"/>
          <w:bCs w:val="0"/>
          <w:i/>
          <w:iCs/>
          <w:color w:val="595959"/>
          <w:sz w:val="20"/>
          <w:szCs w:val="20"/>
        </w:rPr>
        <w:t>The share capital of the company shall be divided into 1,000 (one thousand) ordinary shares of NPR 100 (one hundred rupees) each. Each ordinary share shall carry equal voting and other rights.</w:t>
      </w:r>
    </w:p>
    <w:p w14:paraId="6E3C2A8C">
      <w:pPr>
        <w:pStyle w:val="3"/>
        <w:spacing w:before="260" w:after="100"/>
      </w:pPr>
      <w:r>
        <w:rPr>
          <w:rFonts w:ascii="Nirmala UI" w:hAnsi="Nirmala UI" w:eastAsia="Nirmala UI" w:cs="Nirmala UI"/>
          <w:b/>
          <w:bCs/>
          <w:sz w:val="24"/>
          <w:szCs w:val="24"/>
        </w:rPr>
        <w:t>७. शेयर खरिद तथा हस्तान्तरणमा बन्देज</w:t>
      </w:r>
      <w:r>
        <w:rPr>
          <w:rFonts w:ascii="Calibri" w:hAnsi="Calibri" w:eastAsia="Calibri" w:cs="Calibri"/>
          <w:b/>
          <w:bCs/>
          <w:i/>
          <w:iCs/>
          <w:color w:val="595959"/>
          <w:sz w:val="20"/>
          <w:szCs w:val="20"/>
        </w:rPr>
        <w:t xml:space="preserve">   7. Restrictions on Purchase and Transfer of Shares</w:t>
      </w:r>
    </w:p>
    <w:p w14:paraId="4FB1D420">
      <w:pPr>
        <w:spacing w:before="120" w:after="40"/>
      </w:pPr>
      <w:r>
        <w:rPr>
          <w:rFonts w:ascii="Nirmala UI" w:hAnsi="Nirmala UI" w:eastAsia="Nirmala UI" w:cs="Nirmala UI"/>
          <w:b w:val="0"/>
          <w:bCs w:val="0"/>
          <w:sz w:val="22"/>
          <w:szCs w:val="22"/>
        </w:rPr>
        <w:t>प्राइभेट कम्पनी भएकाले कम्पनीको शेयर सर्वसाधारणलाई बिक्री गरिने छैन । शेयरको हस्तान्तरण कम्पनी ऐन, २०६३ तथा कम्पनीको नियमावलीमा उल्लिखित प्रक्रिया पूरा गरी सञ्चालक समितिको स्वीकृतिमा मात्र हुनेछ ।</w:t>
      </w:r>
    </w:p>
    <w:p w14:paraId="4E164478">
      <w:pPr>
        <w:spacing w:after="120"/>
      </w:pPr>
      <w:r>
        <w:rPr>
          <w:rFonts w:ascii="Calibri" w:hAnsi="Calibri" w:eastAsia="Calibri" w:cs="Calibri"/>
          <w:b w:val="0"/>
          <w:bCs w:val="0"/>
          <w:i/>
          <w:iCs/>
          <w:color w:val="595959"/>
          <w:sz w:val="20"/>
          <w:szCs w:val="20"/>
        </w:rPr>
        <w:t>Being a private company, the shares of the company shall not be offered to the general public. Transfer of shares shall be made only with the approval of the Board of Directors, following the procedures set out in the Companies Act, 2063 and the Articles of Association.</w:t>
      </w:r>
    </w:p>
    <w:p w14:paraId="3081A0D8">
      <w:pPr>
        <w:pStyle w:val="3"/>
        <w:spacing w:before="260" w:after="100"/>
      </w:pPr>
      <w:r>
        <w:rPr>
          <w:rFonts w:ascii="Nirmala UI" w:hAnsi="Nirmala UI" w:eastAsia="Nirmala UI" w:cs="Nirmala UI"/>
          <w:b/>
          <w:bCs/>
          <w:sz w:val="24"/>
          <w:szCs w:val="24"/>
        </w:rPr>
        <w:t>८. संस्थापकले लिन कबुल गरेको शेयर</w:t>
      </w:r>
      <w:r>
        <w:rPr>
          <w:rFonts w:ascii="Calibri" w:hAnsi="Calibri" w:eastAsia="Calibri" w:cs="Calibri"/>
          <w:b/>
          <w:bCs/>
          <w:i/>
          <w:iCs/>
          <w:color w:val="595959"/>
          <w:sz w:val="20"/>
          <w:szCs w:val="20"/>
        </w:rPr>
        <w:t xml:space="preserve">   8. Shares Undertaken by the Promoter</w:t>
      </w:r>
    </w:p>
    <w:p w14:paraId="3C60E149">
      <w:pPr>
        <w:spacing w:before="120" w:after="40"/>
      </w:pPr>
      <w:r>
        <w:rPr>
          <w:rFonts w:ascii="Nirmala UI" w:hAnsi="Nirmala UI" w:eastAsia="Nirmala UI" w:cs="Nirmala UI"/>
          <w:b w:val="0"/>
          <w:bCs w:val="0"/>
          <w:sz w:val="22"/>
          <w:szCs w:val="22"/>
        </w:rPr>
        <w:t>संस्थापकले हाल लिन कबुल गरेको शेयर संख्या १,००० (एक हजार) थान अर्थात् जारी पूँजीको शतप्रतिशत हुनेछ ।</w:t>
      </w:r>
    </w:p>
    <w:p w14:paraId="69C9D910">
      <w:pPr>
        <w:spacing w:after="120"/>
      </w:pPr>
      <w:r>
        <w:rPr>
          <w:rFonts w:ascii="Calibri" w:hAnsi="Calibri" w:eastAsia="Calibri" w:cs="Calibri"/>
          <w:b w:val="0"/>
          <w:bCs w:val="0"/>
          <w:i/>
          <w:iCs/>
          <w:color w:val="595959"/>
          <w:sz w:val="20"/>
          <w:szCs w:val="20"/>
        </w:rPr>
        <w:t>The number of shares undertaken to be subscribed by the promoter for the time being is 1,000 (one thousand), i.e. one hundred percent of the issued capital.</w:t>
      </w:r>
    </w:p>
    <w:p w14:paraId="1CD35EEA">
      <w:pPr>
        <w:pStyle w:val="3"/>
        <w:spacing w:before="260" w:after="100"/>
      </w:pPr>
      <w:r>
        <w:rPr>
          <w:rFonts w:ascii="Nirmala UI" w:hAnsi="Nirmala UI" w:eastAsia="Nirmala UI" w:cs="Nirmala UI"/>
          <w:b/>
          <w:bCs/>
          <w:sz w:val="24"/>
          <w:szCs w:val="24"/>
        </w:rPr>
        <w:t>९. शेयर रकम भुक्तानीका शर्तहरू</w:t>
      </w:r>
      <w:r>
        <w:rPr>
          <w:rFonts w:ascii="Calibri" w:hAnsi="Calibri" w:eastAsia="Calibri" w:cs="Calibri"/>
          <w:b/>
          <w:bCs/>
          <w:i/>
          <w:iCs/>
          <w:color w:val="595959"/>
          <w:sz w:val="20"/>
          <w:szCs w:val="20"/>
        </w:rPr>
        <w:t xml:space="preserve">   9. Terms of Payment of Share Amount</w:t>
      </w:r>
    </w:p>
    <w:p w14:paraId="6AA8844A">
      <w:pPr>
        <w:spacing w:before="120" w:after="40"/>
      </w:pPr>
      <w:r>
        <w:rPr>
          <w:rFonts w:ascii="Nirmala UI" w:hAnsi="Nirmala UI" w:eastAsia="Nirmala UI" w:cs="Nirmala UI"/>
          <w:b w:val="0"/>
          <w:bCs w:val="0"/>
          <w:sz w:val="22"/>
          <w:szCs w:val="22"/>
        </w:rPr>
        <w:t>शेयर बाँडफाँड हुँदा वा सञ्चालक समितिले तोकेको समयमा शेयर रकम नगदै भुक्तानी गरिनेछ ।</w:t>
      </w:r>
    </w:p>
    <w:p w14:paraId="3B0B6CC2">
      <w:pPr>
        <w:spacing w:after="120"/>
      </w:pPr>
      <w:r>
        <w:rPr>
          <w:rFonts w:ascii="Calibri" w:hAnsi="Calibri" w:eastAsia="Calibri" w:cs="Calibri"/>
          <w:b w:val="0"/>
          <w:bCs w:val="0"/>
          <w:i/>
          <w:iCs/>
          <w:color w:val="595959"/>
          <w:sz w:val="20"/>
          <w:szCs w:val="20"/>
        </w:rPr>
        <w:t>The share amount shall be paid in cash upon allotment or within such time as the Board of Directors may determine.</w:t>
      </w:r>
    </w:p>
    <w:p w14:paraId="0373B721">
      <w:pPr>
        <w:pStyle w:val="3"/>
        <w:spacing w:before="260" w:after="100"/>
      </w:pPr>
      <w:r>
        <w:rPr>
          <w:rFonts w:ascii="Nirmala UI" w:hAnsi="Nirmala UI" w:eastAsia="Nirmala UI" w:cs="Nirmala UI"/>
          <w:b/>
          <w:bCs/>
          <w:sz w:val="24"/>
          <w:szCs w:val="24"/>
        </w:rPr>
        <w:t>१०. सीमित दायित्व</w:t>
      </w:r>
      <w:r>
        <w:rPr>
          <w:rFonts w:ascii="Calibri" w:hAnsi="Calibri" w:eastAsia="Calibri" w:cs="Calibri"/>
          <w:b/>
          <w:bCs/>
          <w:i/>
          <w:iCs/>
          <w:color w:val="595959"/>
          <w:sz w:val="20"/>
          <w:szCs w:val="20"/>
        </w:rPr>
        <w:t xml:space="preserve">   10. Limited Liability</w:t>
      </w:r>
    </w:p>
    <w:p w14:paraId="2FB148B0">
      <w:pPr>
        <w:spacing w:before="120" w:after="40"/>
      </w:pPr>
      <w:r>
        <w:rPr>
          <w:rFonts w:ascii="Nirmala UI" w:hAnsi="Nirmala UI" w:eastAsia="Nirmala UI" w:cs="Nirmala UI"/>
          <w:b w:val="0"/>
          <w:bCs w:val="0"/>
          <w:sz w:val="22"/>
          <w:szCs w:val="22"/>
        </w:rPr>
        <w:t>शेयरधनीको दायित्व निजले लिन कबुल गरेको शेयरको अङ्कित मूल्यसम्म मात्र सीमित रहनेछ ।</w:t>
      </w:r>
    </w:p>
    <w:p w14:paraId="20AE8516">
      <w:pPr>
        <w:spacing w:after="120"/>
      </w:pPr>
      <w:r>
        <w:rPr>
          <w:rFonts w:ascii="Calibri" w:hAnsi="Calibri" w:eastAsia="Calibri" w:cs="Calibri"/>
          <w:b w:val="0"/>
          <w:bCs w:val="0"/>
          <w:i/>
          <w:iCs/>
          <w:color w:val="595959"/>
          <w:sz w:val="20"/>
          <w:szCs w:val="20"/>
        </w:rPr>
        <w:t>The liability of the shareholder shall be limited to the face value of the shares subscribed by him/her.</w:t>
      </w:r>
    </w:p>
    <w:p w14:paraId="37825402">
      <w:pPr>
        <w:pStyle w:val="3"/>
        <w:spacing w:before="260" w:after="100"/>
      </w:pPr>
      <w:r>
        <w:rPr>
          <w:rFonts w:ascii="Nirmala UI" w:hAnsi="Nirmala UI" w:eastAsia="Nirmala UI" w:cs="Nirmala UI"/>
          <w:b/>
          <w:bCs/>
          <w:sz w:val="24"/>
          <w:szCs w:val="24"/>
        </w:rPr>
        <w:t>११. शेयरधनीको अधिकतम संख्या</w:t>
      </w:r>
      <w:r>
        <w:rPr>
          <w:rFonts w:ascii="Calibri" w:hAnsi="Calibri" w:eastAsia="Calibri" w:cs="Calibri"/>
          <w:b/>
          <w:bCs/>
          <w:i/>
          <w:iCs/>
          <w:color w:val="595959"/>
          <w:sz w:val="20"/>
          <w:szCs w:val="20"/>
        </w:rPr>
        <w:t xml:space="preserve">   11. Maximum Number of Shareholders</w:t>
      </w:r>
    </w:p>
    <w:p w14:paraId="0B0AE920">
      <w:pPr>
        <w:spacing w:before="120" w:after="40"/>
      </w:pPr>
      <w:r>
        <w:rPr>
          <w:rFonts w:ascii="Nirmala UI" w:hAnsi="Nirmala UI" w:eastAsia="Nirmala UI" w:cs="Nirmala UI"/>
          <w:b w:val="0"/>
          <w:bCs w:val="0"/>
          <w:sz w:val="22"/>
          <w:szCs w:val="22"/>
        </w:rPr>
        <w:t>कम्पनीको शेयरधनीको संख्या कम्पनी ऐन, २०६३ बमोजिम बढीमा १०१ (एक सय एक) जना हुनेछ ।</w:t>
      </w:r>
    </w:p>
    <w:p w14:paraId="28C4CD88">
      <w:pPr>
        <w:spacing w:after="120"/>
      </w:pPr>
      <w:r>
        <w:rPr>
          <w:rFonts w:ascii="Calibri" w:hAnsi="Calibri" w:eastAsia="Calibri" w:cs="Calibri"/>
          <w:b w:val="0"/>
          <w:bCs w:val="0"/>
          <w:i/>
          <w:iCs/>
          <w:color w:val="595959"/>
          <w:sz w:val="20"/>
          <w:szCs w:val="20"/>
        </w:rPr>
        <w:t>The maximum number of shareholders of the company shall be 101 (one hundred and one) as per the Companies Act, 2063.</w:t>
      </w:r>
    </w:p>
    <w:p w14:paraId="2207A1AD">
      <w:pPr>
        <w:pStyle w:val="3"/>
        <w:spacing w:before="260" w:after="100"/>
      </w:pPr>
      <w:r>
        <w:rPr>
          <w:rFonts w:ascii="Nirmala UI" w:hAnsi="Nirmala UI" w:eastAsia="Nirmala UI" w:cs="Nirmala UI"/>
          <w:b/>
          <w:bCs/>
          <w:sz w:val="24"/>
          <w:szCs w:val="24"/>
        </w:rPr>
        <w:t>१२. संस्थापकको विवरण र कबुलियत</w:t>
      </w:r>
      <w:r>
        <w:rPr>
          <w:rFonts w:ascii="Calibri" w:hAnsi="Calibri" w:eastAsia="Calibri" w:cs="Calibri"/>
          <w:b/>
          <w:bCs/>
          <w:i/>
          <w:iCs/>
          <w:color w:val="595959"/>
          <w:sz w:val="20"/>
          <w:szCs w:val="20"/>
        </w:rPr>
        <w:t xml:space="preserve">   12. Details and Undertaking of the Promoter</w:t>
      </w:r>
    </w:p>
    <w:p w14:paraId="1FEBA133">
      <w:pPr>
        <w:spacing w:before="120" w:after="40"/>
      </w:pPr>
      <w:r>
        <w:rPr>
          <w:rFonts w:ascii="Nirmala UI" w:hAnsi="Nirmala UI" w:eastAsia="Nirmala UI" w:cs="Nirmala UI"/>
          <w:b w:val="0"/>
          <w:bCs w:val="0"/>
          <w:sz w:val="22"/>
          <w:szCs w:val="22"/>
        </w:rPr>
        <w:t>म, तपसिलमा उल्लिखित संस्थापक, यस प्रबन्धपत्रमा लेखिएबमोजिम शेयर लिन मञ्जुर गरी सहीछाप गर्दछु ।</w:t>
      </w:r>
    </w:p>
    <w:p w14:paraId="10D04AF0">
      <w:pPr>
        <w:spacing w:after="120"/>
      </w:pPr>
      <w:r>
        <w:rPr>
          <w:rFonts w:ascii="Calibri" w:hAnsi="Calibri" w:eastAsia="Calibri" w:cs="Calibri"/>
          <w:b w:val="0"/>
          <w:bCs w:val="0"/>
          <w:i/>
          <w:iCs/>
          <w:color w:val="595959"/>
          <w:sz w:val="20"/>
          <w:szCs w:val="20"/>
        </w:rPr>
        <w:t>I, the promoter mentioned below, hereby agree to subscribe the shares stated in this Memorandum and affix my signature.</w:t>
      </w:r>
    </w:p>
    <w:tbl>
      <w:tblPr>
        <w:tblStyle w:val="9"/>
        <w:tblW w:w="94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3"/>
        <w:gridCol w:w="3250"/>
        <w:gridCol w:w="1832"/>
        <w:gridCol w:w="1429"/>
        <w:gridCol w:w="2324"/>
      </w:tblGrid>
      <w:tr w14:paraId="3FB34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86" w:hRule="atLeast"/>
        </w:trPr>
        <w:tc>
          <w:tcPr>
            <w:tcW w:w="630" w:type="dxa"/>
            <w:shd w:val="clear" w:color="auto" w:fill="F2E8E8"/>
          </w:tcPr>
          <w:p w14:paraId="4871E8A2">
            <w:pPr>
              <w:spacing w:before="40" w:after="40"/>
            </w:pPr>
            <w:r>
              <w:rPr>
                <w:rFonts w:ascii="Nirmala UI" w:hAnsi="Nirmala UI" w:eastAsia="Nirmala UI" w:cs="Nirmala UI"/>
                <w:b/>
                <w:bCs/>
                <w:sz w:val="20"/>
                <w:szCs w:val="20"/>
              </w:rPr>
              <w:t>सि.नं.</w:t>
            </w:r>
          </w:p>
        </w:tc>
        <w:tc>
          <w:tcPr>
            <w:tcW w:w="3363" w:type="dxa"/>
            <w:shd w:val="clear" w:color="auto" w:fill="F2E8E8"/>
          </w:tcPr>
          <w:p w14:paraId="1BF9203D">
            <w:pPr>
              <w:spacing w:before="40" w:after="40"/>
            </w:pPr>
            <w:r>
              <w:rPr>
                <w:rFonts w:ascii="Nirmala UI" w:hAnsi="Nirmala UI" w:eastAsia="Nirmala UI" w:cs="Nirmala UI"/>
                <w:b/>
                <w:bCs/>
                <w:sz w:val="20"/>
                <w:szCs w:val="20"/>
              </w:rPr>
              <w:t>संस्थापकको नाम, थर र ठेगाना</w:t>
            </w:r>
          </w:p>
        </w:tc>
        <w:tc>
          <w:tcPr>
            <w:tcW w:w="1892" w:type="dxa"/>
            <w:shd w:val="clear" w:color="auto" w:fill="F2E8E8"/>
          </w:tcPr>
          <w:p w14:paraId="69FBA327">
            <w:pPr>
              <w:spacing w:before="40" w:after="40"/>
            </w:pPr>
            <w:r>
              <w:rPr>
                <w:rFonts w:ascii="Nirmala UI" w:hAnsi="Nirmala UI" w:eastAsia="Nirmala UI" w:cs="Nirmala UI"/>
                <w:b/>
                <w:bCs/>
                <w:sz w:val="20"/>
                <w:szCs w:val="20"/>
              </w:rPr>
              <w:t>नागरिकता नं. / जारी जिल्ला</w:t>
            </w:r>
          </w:p>
        </w:tc>
        <w:tc>
          <w:tcPr>
            <w:tcW w:w="1471" w:type="dxa"/>
            <w:shd w:val="clear" w:color="auto" w:fill="F2E8E8"/>
          </w:tcPr>
          <w:p w14:paraId="23789C57">
            <w:pPr>
              <w:spacing w:before="40" w:after="40"/>
            </w:pPr>
            <w:r>
              <w:rPr>
                <w:rFonts w:ascii="Nirmala UI" w:hAnsi="Nirmala UI" w:eastAsia="Nirmala UI" w:cs="Nirmala UI"/>
                <w:b/>
                <w:bCs/>
                <w:sz w:val="20"/>
                <w:szCs w:val="20"/>
              </w:rPr>
              <w:t>कबुल गरेको शेयर संख्या</w:t>
            </w:r>
          </w:p>
        </w:tc>
        <w:tc>
          <w:tcPr>
            <w:tcW w:w="2102" w:type="dxa"/>
            <w:shd w:val="clear" w:color="auto" w:fill="F2E8E8"/>
          </w:tcPr>
          <w:p w14:paraId="6F8E2139">
            <w:pPr>
              <w:spacing w:before="40" w:after="40"/>
            </w:pPr>
            <w:r>
              <w:rPr>
                <w:rFonts w:ascii="Nirmala UI" w:hAnsi="Nirmala UI" w:eastAsia="Nirmala UI" w:cs="Nirmala UI"/>
                <w:b/>
                <w:bCs/>
                <w:sz w:val="20"/>
                <w:szCs w:val="20"/>
              </w:rPr>
              <w:t>हस्ताक्षर</w:t>
            </w:r>
          </w:p>
        </w:tc>
      </w:tr>
      <w:tr w14:paraId="005DE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25" w:hRule="atLeast"/>
        </w:trPr>
        <w:tc>
          <w:tcPr>
            <w:tcW w:w="630" w:type="dxa"/>
          </w:tcPr>
          <w:p w14:paraId="15E5C4F8">
            <w:pPr>
              <w:spacing w:before="40" w:after="40"/>
            </w:pPr>
            <w:r>
              <w:rPr>
                <w:rFonts w:ascii="Nirmala UI" w:hAnsi="Nirmala UI" w:eastAsia="Nirmala UI" w:cs="Nirmala UI"/>
                <w:b w:val="0"/>
                <w:bCs w:val="0"/>
                <w:sz w:val="20"/>
                <w:szCs w:val="20"/>
              </w:rPr>
              <w:t>१</w:t>
            </w:r>
          </w:p>
        </w:tc>
        <w:tc>
          <w:tcPr>
            <w:tcW w:w="3363" w:type="dxa"/>
          </w:tcPr>
          <w:p w14:paraId="1CD84155">
            <w:pPr>
              <w:spacing w:before="40" w:after="40"/>
            </w:pPr>
            <w:r>
              <w:rPr>
                <w:rFonts w:hint="default" w:ascii="Nirmala UI" w:hAnsi="Nirmala UI" w:eastAsia="Nirmala UI" w:cs="Nirmala UI"/>
                <w:b w:val="0"/>
                <w:bCs w:val="0"/>
                <w:sz w:val="20"/>
                <w:szCs w:val="20"/>
              </w:rPr>
              <w:t>भुवन संग्रौला</w:t>
            </w:r>
            <w:r>
              <w:rPr>
                <w:rFonts w:ascii="Nirmala UI" w:hAnsi="Nirmala UI" w:eastAsia="Nirmala UI" w:cs="Nirmala UI"/>
                <w:b w:val="0"/>
                <w:bCs w:val="0"/>
                <w:sz w:val="20"/>
                <w:szCs w:val="20"/>
              </w:rPr>
              <w:t>, बिर्तामोड नगरपालिका-</w:t>
            </w:r>
            <w:r>
              <w:rPr>
                <w:rFonts w:hint="default" w:ascii="Nirmala UI" w:hAnsi="Nirmala UI" w:eastAsia="Nirmala UI" w:cs="Nirmala UI"/>
                <w:b w:val="0"/>
                <w:bCs w:val="0"/>
                <w:sz w:val="20"/>
                <w:szCs w:val="20"/>
              </w:rPr>
              <w:t>५</w:t>
            </w:r>
            <w:r>
              <w:rPr>
                <w:rFonts w:ascii="Nirmala UI" w:hAnsi="Nirmala UI" w:eastAsia="Nirmala UI" w:cs="Nirmala UI"/>
                <w:b w:val="0"/>
                <w:bCs w:val="0"/>
                <w:sz w:val="20"/>
                <w:szCs w:val="20"/>
              </w:rPr>
              <w:t>, झापा</w:t>
            </w:r>
          </w:p>
        </w:tc>
        <w:tc>
          <w:tcPr>
            <w:tcW w:w="1892" w:type="dxa"/>
          </w:tcPr>
          <w:p w14:paraId="37FC750D">
            <w:pPr>
              <w:spacing w:before="40" w:after="40"/>
            </w:pPr>
            <w:r>
              <w:rPr>
                <w:rFonts w:ascii="Nirmala UI" w:hAnsi="Nirmala UI" w:eastAsia="Nirmala UI" w:cs="Nirmala UI"/>
                <w:b w:val="0"/>
                <w:bCs w:val="0"/>
                <w:sz w:val="20"/>
                <w:szCs w:val="20"/>
              </w:rPr>
              <w:t xml:space="preserve"> </w:t>
            </w:r>
            <w:r>
              <w:rPr>
                <w:rFonts w:hint="default" w:ascii="Nirmala UI" w:hAnsi="Nirmala UI" w:eastAsia="Nirmala UI" w:cs="Nirmala UI"/>
                <w:b w:val="0"/>
                <w:bCs w:val="0"/>
                <w:sz w:val="20"/>
                <w:szCs w:val="20"/>
              </w:rPr>
              <w:t>०४-०१-७७-१०९६५</w:t>
            </w:r>
            <w:r>
              <w:rPr>
                <w:rFonts w:ascii="Nirmala UI" w:hAnsi="Nirmala UI" w:eastAsia="Nirmala UI" w:cs="Nirmala UI"/>
                <w:b w:val="0"/>
                <w:bCs w:val="0"/>
                <w:sz w:val="20"/>
                <w:szCs w:val="20"/>
              </w:rPr>
              <w:t xml:space="preserve">/ </w:t>
            </w:r>
            <w:r>
              <w:rPr>
                <w:rFonts w:hint="default" w:ascii="Nirmala UI" w:hAnsi="Nirmala UI" w:eastAsia="Nirmala UI" w:cs="Nirmala UI"/>
                <w:b w:val="0"/>
                <w:bCs w:val="0"/>
                <w:sz w:val="20"/>
                <w:szCs w:val="20"/>
              </w:rPr>
              <w:t>झापा</w:t>
            </w:r>
          </w:p>
        </w:tc>
        <w:tc>
          <w:tcPr>
            <w:tcW w:w="1471" w:type="dxa"/>
          </w:tcPr>
          <w:p w14:paraId="34FC863D">
            <w:pPr>
              <w:spacing w:before="40" w:after="40"/>
            </w:pPr>
            <w:r>
              <w:rPr>
                <w:rFonts w:ascii="Nirmala UI" w:hAnsi="Nirmala UI" w:eastAsia="Nirmala UI" w:cs="Nirmala UI"/>
                <w:b w:val="0"/>
                <w:bCs w:val="0"/>
                <w:sz w:val="20"/>
                <w:szCs w:val="20"/>
              </w:rPr>
              <w:t>१,००० (१००%)</w:t>
            </w:r>
          </w:p>
        </w:tc>
        <w:tc>
          <w:tcPr>
            <w:tcW w:w="2102" w:type="dxa"/>
          </w:tcPr>
          <w:p w14:paraId="046AA366">
            <w:pPr>
              <w:spacing w:before="40" w:after="40"/>
              <w:rPr>
                <w:rFonts w:hint="default"/>
                <w:lang w:val="en-US"/>
              </w:rPr>
            </w:pPr>
            <w:r>
              <w:rPr>
                <w:rFonts w:hint="default"/>
                <w:lang w:val="en-US"/>
              </w:rPr>
              <w:drawing>
                <wp:inline distT="0" distB="0" distL="114300" distR="114300">
                  <wp:extent cx="1460500" cy="937895"/>
                  <wp:effectExtent l="0" t="0" r="2540" b="6985"/>
                  <wp:docPr id="1" name="Picture 1" descr="digital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gital signature"/>
                          <pic:cNvPicPr>
                            <a:picLocks noChangeAspect="1"/>
                          </pic:cNvPicPr>
                        </pic:nvPicPr>
                        <pic:blipFill>
                          <a:blip r:embed="rId4"/>
                          <a:srcRect l="26615" t="27101" r="25844" b="26072"/>
                          <a:stretch>
                            <a:fillRect/>
                          </a:stretch>
                        </pic:blipFill>
                        <pic:spPr>
                          <a:xfrm>
                            <a:off x="0" y="0"/>
                            <a:ext cx="1460500" cy="937895"/>
                          </a:xfrm>
                          <a:prstGeom prst="rect">
                            <a:avLst/>
                          </a:prstGeom>
                        </pic:spPr>
                      </pic:pic>
                    </a:graphicData>
                  </a:graphic>
                </wp:inline>
              </w:drawing>
            </w:r>
          </w:p>
        </w:tc>
      </w:tr>
    </w:tbl>
    <w:p w14:paraId="1F36E460">
      <w:pPr>
        <w:spacing w:before="60" w:after="200"/>
      </w:pPr>
      <w:r>
        <w:rPr>
          <w:rFonts w:ascii="Calibri" w:hAnsi="Calibri" w:eastAsia="Calibri" w:cs="Calibri"/>
          <w:b w:val="0"/>
          <w:bCs w:val="0"/>
          <w:i/>
          <w:iCs/>
          <w:color w:val="595959"/>
          <w:sz w:val="20"/>
          <w:szCs w:val="20"/>
        </w:rPr>
        <w:t>Promoter table: S.N. |</w:t>
      </w:r>
      <w:r>
        <w:rPr>
          <w:rFonts w:hint="default" w:cs="Calibri"/>
          <w:b w:val="0"/>
          <w:bCs w:val="0"/>
          <w:i/>
          <w:iCs/>
          <w:color w:val="595959"/>
          <w:sz w:val="20"/>
          <w:szCs w:val="20"/>
          <w:lang w:val="en-US"/>
        </w:rPr>
        <w:t>Bhuwan Sangroula, Birtamode-05, Jhapa</w:t>
      </w:r>
      <w:r>
        <w:rPr>
          <w:rFonts w:ascii="Calibri" w:hAnsi="Calibri" w:eastAsia="Calibri" w:cs="Calibri"/>
          <w:b w:val="0"/>
          <w:bCs w:val="0"/>
          <w:i/>
          <w:iCs/>
          <w:color w:val="595959"/>
          <w:sz w:val="20"/>
          <w:szCs w:val="20"/>
        </w:rPr>
        <w:t xml:space="preserve"> |</w:t>
      </w:r>
      <w:r>
        <w:rPr>
          <w:rFonts w:hint="default" w:cs="Calibri"/>
          <w:b w:val="0"/>
          <w:bCs w:val="0"/>
          <w:i/>
          <w:iCs/>
          <w:color w:val="595959"/>
          <w:sz w:val="20"/>
          <w:szCs w:val="20"/>
          <w:lang w:val="en-US"/>
        </w:rPr>
        <w:t>(</w:t>
      </w:r>
      <w:bookmarkStart w:id="0" w:name="_GoBack"/>
      <w:bookmarkEnd w:id="0"/>
      <w:r>
        <w:rPr>
          <w:rFonts w:ascii="Calibri" w:hAnsi="Calibri" w:eastAsia="Calibri" w:cs="Calibri"/>
          <w:b w:val="0"/>
          <w:bCs w:val="0"/>
          <w:i/>
          <w:iCs/>
          <w:color w:val="595959"/>
          <w:sz w:val="20"/>
          <w:szCs w:val="20"/>
        </w:rPr>
        <w:t xml:space="preserve"> </w:t>
      </w:r>
      <w:r>
        <w:rPr>
          <w:rFonts w:hint="default" w:ascii="Calibri" w:hAnsi="Calibri" w:eastAsia="Calibri" w:cs="Calibri"/>
          <w:b w:val="0"/>
          <w:bCs w:val="0"/>
          <w:i/>
          <w:iCs/>
          <w:color w:val="595959"/>
          <w:sz w:val="20"/>
          <w:szCs w:val="20"/>
        </w:rPr>
        <w:t>04-01-77-10965</w:t>
      </w:r>
      <w:r>
        <w:rPr>
          <w:rFonts w:hint="default" w:cs="Calibri"/>
          <w:b w:val="0"/>
          <w:bCs w:val="0"/>
          <w:i/>
          <w:iCs/>
          <w:color w:val="595959"/>
          <w:sz w:val="20"/>
          <w:szCs w:val="20"/>
          <w:lang w:val="en-US"/>
        </w:rPr>
        <w:t xml:space="preserve"> )</w:t>
      </w:r>
      <w:r>
        <w:rPr>
          <w:rFonts w:ascii="Calibri" w:hAnsi="Calibri" w:eastAsia="Calibri" w:cs="Calibri"/>
          <w:b w:val="0"/>
          <w:bCs w:val="0"/>
          <w:i/>
          <w:iCs/>
          <w:color w:val="595959"/>
          <w:sz w:val="20"/>
          <w:szCs w:val="20"/>
        </w:rPr>
        <w:t xml:space="preserve">/ </w:t>
      </w:r>
      <w:r>
        <w:rPr>
          <w:rFonts w:hint="default" w:cs="Calibri"/>
          <w:b w:val="0"/>
          <w:bCs w:val="0"/>
          <w:i/>
          <w:iCs/>
          <w:color w:val="595959"/>
          <w:sz w:val="20"/>
          <w:szCs w:val="20"/>
          <w:lang w:val="en-US"/>
        </w:rPr>
        <w:t>Jhapa</w:t>
      </w:r>
      <w:r>
        <w:rPr>
          <w:rFonts w:ascii="Calibri" w:hAnsi="Calibri" w:eastAsia="Calibri" w:cs="Calibri"/>
          <w:b w:val="0"/>
          <w:bCs w:val="0"/>
          <w:i/>
          <w:iCs/>
          <w:color w:val="595959"/>
          <w:sz w:val="20"/>
          <w:szCs w:val="20"/>
        </w:rPr>
        <w:t xml:space="preserve"> | </w:t>
      </w:r>
      <w:r>
        <w:rPr>
          <w:rFonts w:hint="default" w:cs="Calibri"/>
          <w:b w:val="0"/>
          <w:bCs w:val="0"/>
          <w:i/>
          <w:iCs/>
          <w:color w:val="595959"/>
          <w:sz w:val="20"/>
          <w:szCs w:val="20"/>
          <w:lang w:val="en-US"/>
        </w:rPr>
        <w:t>1000(100%)</w:t>
      </w:r>
      <w:r>
        <w:rPr>
          <w:rFonts w:ascii="Calibri" w:hAnsi="Calibri" w:eastAsia="Calibri" w:cs="Calibri"/>
          <w:b w:val="0"/>
          <w:bCs w:val="0"/>
          <w:i/>
          <w:iCs/>
          <w:color w:val="595959"/>
          <w:sz w:val="20"/>
          <w:szCs w:val="20"/>
        </w:rPr>
        <w:t xml:space="preserve"> </w:t>
      </w:r>
    </w:p>
    <w:p w14:paraId="5800D2BE">
      <w:pPr>
        <w:pStyle w:val="3"/>
        <w:spacing w:before="260" w:after="100"/>
      </w:pPr>
      <w:r>
        <w:rPr>
          <w:rFonts w:ascii="Nirmala UI" w:hAnsi="Nirmala UI" w:eastAsia="Nirmala UI" w:cs="Nirmala UI"/>
          <w:b/>
          <w:bCs/>
          <w:sz w:val="24"/>
          <w:szCs w:val="24"/>
        </w:rPr>
        <w:t>साक्षीको विवरण</w:t>
      </w:r>
      <w:r>
        <w:rPr>
          <w:rFonts w:ascii="Calibri" w:hAnsi="Calibri" w:eastAsia="Calibri" w:cs="Calibri"/>
          <w:b/>
          <w:bCs/>
          <w:i/>
          <w:iCs/>
          <w:color w:val="595959"/>
          <w:sz w:val="20"/>
          <w:szCs w:val="20"/>
        </w:rPr>
        <w:t xml:space="preserve">   Witness</w:t>
      </w:r>
    </w:p>
    <w:tbl>
      <w:tblPr>
        <w:tblStyle w:val="9"/>
        <w:tblW w:w="94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32"/>
        <w:gridCol w:w="3801"/>
        <w:gridCol w:w="2533"/>
        <w:gridCol w:w="2533"/>
      </w:tblGrid>
      <w:tr w14:paraId="6B04C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05" w:hRule="atLeast"/>
        </w:trPr>
        <w:tc>
          <w:tcPr>
            <w:tcW w:w="632" w:type="dxa"/>
            <w:shd w:val="clear" w:color="auto" w:fill="F2E8E8"/>
          </w:tcPr>
          <w:p w14:paraId="6E3DAA2B">
            <w:pPr>
              <w:spacing w:before="40" w:after="40"/>
            </w:pPr>
            <w:r>
              <w:rPr>
                <w:rFonts w:ascii="Nirmala UI" w:hAnsi="Nirmala UI" w:eastAsia="Nirmala UI" w:cs="Nirmala UI"/>
                <w:b/>
                <w:bCs/>
                <w:sz w:val="20"/>
                <w:szCs w:val="20"/>
              </w:rPr>
              <w:t>सि.नं.</w:t>
            </w:r>
          </w:p>
        </w:tc>
        <w:tc>
          <w:tcPr>
            <w:tcW w:w="3801" w:type="dxa"/>
            <w:shd w:val="clear" w:color="auto" w:fill="F2E8E8"/>
          </w:tcPr>
          <w:p w14:paraId="796DF8EA">
            <w:pPr>
              <w:spacing w:before="40" w:after="40"/>
            </w:pPr>
            <w:r>
              <w:rPr>
                <w:rFonts w:ascii="Nirmala UI" w:hAnsi="Nirmala UI" w:eastAsia="Nirmala UI" w:cs="Nirmala UI"/>
                <w:b/>
                <w:bCs/>
                <w:sz w:val="20"/>
                <w:szCs w:val="20"/>
              </w:rPr>
              <w:t>साक्षीको नाम, थर र ठेगाना</w:t>
            </w:r>
          </w:p>
        </w:tc>
        <w:tc>
          <w:tcPr>
            <w:tcW w:w="2533" w:type="dxa"/>
            <w:shd w:val="clear" w:color="auto" w:fill="F2E8E8"/>
          </w:tcPr>
          <w:p w14:paraId="492DE778">
            <w:pPr>
              <w:spacing w:before="40" w:after="40"/>
            </w:pPr>
            <w:r>
              <w:rPr>
                <w:rFonts w:ascii="Nirmala UI" w:hAnsi="Nirmala UI" w:eastAsia="Nirmala UI" w:cs="Nirmala UI"/>
                <w:b/>
                <w:bCs/>
                <w:sz w:val="20"/>
                <w:szCs w:val="20"/>
              </w:rPr>
              <w:t>नागरिकता नं. / जिल्ला</w:t>
            </w:r>
          </w:p>
        </w:tc>
        <w:tc>
          <w:tcPr>
            <w:tcW w:w="2533" w:type="dxa"/>
            <w:shd w:val="clear" w:color="auto" w:fill="F2E8E8"/>
          </w:tcPr>
          <w:p w14:paraId="7A3FE1DD">
            <w:pPr>
              <w:spacing w:before="40" w:after="40"/>
            </w:pPr>
            <w:r>
              <w:rPr>
                <w:rFonts w:ascii="Nirmala UI" w:hAnsi="Nirmala UI" w:eastAsia="Nirmala UI" w:cs="Nirmala UI"/>
                <w:b/>
                <w:bCs/>
                <w:sz w:val="20"/>
                <w:szCs w:val="20"/>
              </w:rPr>
              <w:t>हस्ताक्षर</w:t>
            </w:r>
          </w:p>
        </w:tc>
      </w:tr>
      <w:tr w14:paraId="29D6B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92" w:hRule="atLeast"/>
        </w:trPr>
        <w:tc>
          <w:tcPr>
            <w:tcW w:w="632" w:type="dxa"/>
          </w:tcPr>
          <w:p w14:paraId="173282A2">
            <w:pPr>
              <w:spacing w:before="40" w:after="40"/>
            </w:pPr>
            <w:r>
              <w:rPr>
                <w:rFonts w:ascii="Nirmala UI" w:hAnsi="Nirmala UI" w:eastAsia="Nirmala UI" w:cs="Nirmala UI"/>
                <w:b w:val="0"/>
                <w:bCs w:val="0"/>
                <w:sz w:val="20"/>
                <w:szCs w:val="20"/>
              </w:rPr>
              <w:t>१</w:t>
            </w:r>
          </w:p>
        </w:tc>
        <w:tc>
          <w:tcPr>
            <w:tcW w:w="3801" w:type="dxa"/>
          </w:tcPr>
          <w:p w14:paraId="6D6FD317">
            <w:pPr>
              <w:spacing w:before="40" w:after="40"/>
            </w:pPr>
            <w:r>
              <w:rPr>
                <w:rFonts w:hint="default" w:ascii="Nirmala UI" w:hAnsi="Nirmala UI" w:eastAsia="Nirmala UI" w:cs="Nirmala UI"/>
                <w:b w:val="0"/>
                <w:bCs w:val="0"/>
                <w:sz w:val="20"/>
                <w:szCs w:val="20"/>
              </w:rPr>
              <w:t>भुवन संग्रौला</w:t>
            </w:r>
            <w:r>
              <w:rPr>
                <w:rFonts w:ascii="Nirmala UI" w:hAnsi="Nirmala UI" w:eastAsia="Nirmala UI" w:cs="Nirmala UI"/>
                <w:b w:val="0"/>
                <w:bCs w:val="0"/>
                <w:sz w:val="20"/>
                <w:szCs w:val="20"/>
              </w:rPr>
              <w:t>, बिर्तामोड नगरपालिका-</w:t>
            </w:r>
            <w:r>
              <w:rPr>
                <w:rFonts w:hint="default" w:ascii="Nirmala UI" w:hAnsi="Nirmala UI" w:eastAsia="Nirmala UI" w:cs="Nirmala UI"/>
                <w:b w:val="0"/>
                <w:bCs w:val="0"/>
                <w:sz w:val="20"/>
                <w:szCs w:val="20"/>
              </w:rPr>
              <w:t>५</w:t>
            </w:r>
            <w:r>
              <w:rPr>
                <w:rFonts w:ascii="Nirmala UI" w:hAnsi="Nirmala UI" w:eastAsia="Nirmala UI" w:cs="Nirmala UI"/>
                <w:b w:val="0"/>
                <w:bCs w:val="0"/>
                <w:sz w:val="20"/>
                <w:szCs w:val="20"/>
              </w:rPr>
              <w:t>, झापा</w:t>
            </w:r>
          </w:p>
        </w:tc>
        <w:tc>
          <w:tcPr>
            <w:tcW w:w="2533" w:type="dxa"/>
          </w:tcPr>
          <w:p w14:paraId="012C9C0A">
            <w:pPr>
              <w:spacing w:before="40" w:after="40"/>
            </w:pPr>
            <w:r>
              <w:rPr>
                <w:rFonts w:ascii="Nirmala UI" w:hAnsi="Nirmala UI" w:eastAsia="Nirmala UI" w:cs="Nirmala UI"/>
                <w:b w:val="0"/>
                <w:bCs w:val="0"/>
                <w:sz w:val="20"/>
                <w:szCs w:val="20"/>
              </w:rPr>
              <w:t xml:space="preserve"> </w:t>
            </w:r>
            <w:r>
              <w:rPr>
                <w:rFonts w:hint="default" w:ascii="Nirmala UI" w:hAnsi="Nirmala UI" w:eastAsia="Nirmala UI" w:cs="Nirmala UI"/>
                <w:b w:val="0"/>
                <w:bCs w:val="0"/>
                <w:sz w:val="20"/>
                <w:szCs w:val="20"/>
              </w:rPr>
              <w:t>०४-०१-७७-१०९६५</w:t>
            </w:r>
            <w:r>
              <w:rPr>
                <w:rFonts w:ascii="Nirmala UI" w:hAnsi="Nirmala UI" w:eastAsia="Nirmala UI" w:cs="Nirmala UI"/>
                <w:b w:val="0"/>
                <w:bCs w:val="0"/>
                <w:sz w:val="20"/>
                <w:szCs w:val="20"/>
              </w:rPr>
              <w:t xml:space="preserve">/ </w:t>
            </w:r>
            <w:r>
              <w:rPr>
                <w:rFonts w:hint="default" w:ascii="Nirmala UI" w:hAnsi="Nirmala UI" w:eastAsia="Nirmala UI" w:cs="Nirmala UI"/>
                <w:b w:val="0"/>
                <w:bCs w:val="0"/>
                <w:sz w:val="20"/>
                <w:szCs w:val="20"/>
              </w:rPr>
              <w:t>झापा</w:t>
            </w:r>
          </w:p>
        </w:tc>
        <w:tc>
          <w:tcPr>
            <w:tcW w:w="2533" w:type="dxa"/>
          </w:tcPr>
          <w:p w14:paraId="54AD44A1">
            <w:pPr>
              <w:spacing w:before="40" w:after="40"/>
              <w:rPr>
                <w:rFonts w:hint="default"/>
                <w:lang w:val="en-US"/>
              </w:rPr>
            </w:pPr>
            <w:r>
              <w:rPr>
                <w:rFonts w:hint="default"/>
                <w:lang w:val="en-US"/>
              </w:rPr>
              <w:drawing>
                <wp:inline distT="0" distB="0" distL="114300" distR="114300">
                  <wp:extent cx="1181100" cy="758190"/>
                  <wp:effectExtent l="0" t="0" r="7620" b="3810"/>
                  <wp:docPr id="2" name="Picture 2" descr="digital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gital signature"/>
                          <pic:cNvPicPr>
                            <a:picLocks noChangeAspect="1"/>
                          </pic:cNvPicPr>
                        </pic:nvPicPr>
                        <pic:blipFill>
                          <a:blip r:embed="rId4"/>
                          <a:srcRect l="25073" t="21008" r="35624" b="37085"/>
                          <a:stretch>
                            <a:fillRect/>
                          </a:stretch>
                        </pic:blipFill>
                        <pic:spPr>
                          <a:xfrm>
                            <a:off x="0" y="0"/>
                            <a:ext cx="1181100" cy="758190"/>
                          </a:xfrm>
                          <a:prstGeom prst="rect">
                            <a:avLst/>
                          </a:prstGeom>
                        </pic:spPr>
                      </pic:pic>
                    </a:graphicData>
                  </a:graphic>
                </wp:inline>
              </w:drawing>
            </w:r>
          </w:p>
        </w:tc>
      </w:tr>
    </w:tbl>
    <w:p w14:paraId="7D8F5425">
      <w:pPr>
        <w:spacing w:before="200" w:after="40"/>
      </w:pPr>
      <w:r>
        <w:rPr>
          <w:rFonts w:ascii="Nirmala UI" w:hAnsi="Nirmala UI" w:eastAsia="Nirmala UI" w:cs="Nirmala UI"/>
          <w:b w:val="0"/>
          <w:bCs w:val="0"/>
          <w:sz w:val="22"/>
          <w:szCs w:val="22"/>
        </w:rPr>
        <w:t xml:space="preserve">मिति: [ </w:t>
      </w:r>
      <w:r>
        <w:rPr>
          <w:rFonts w:hint="default" w:ascii="Nirmala UI" w:hAnsi="Nirmala UI" w:eastAsia="Nirmala UI" w:cs="Nirmala UI"/>
          <w:b w:val="0"/>
          <w:bCs w:val="0"/>
          <w:sz w:val="22"/>
          <w:szCs w:val="22"/>
        </w:rPr>
        <w:t>२०८३/०४/०४</w:t>
      </w:r>
      <w:r>
        <w:rPr>
          <w:rFonts w:ascii="Nirmala UI" w:hAnsi="Nirmala UI" w:eastAsia="Nirmala UI" w:cs="Nirmala UI"/>
          <w:b w:val="0"/>
          <w:bCs w:val="0"/>
          <w:sz w:val="22"/>
          <w:szCs w:val="22"/>
        </w:rPr>
        <w:t xml:space="preserve"> ]</w:t>
      </w:r>
    </w:p>
    <w:p w14:paraId="3AB10716">
      <w:pPr>
        <w:spacing w:after="120"/>
      </w:pPr>
      <w:r>
        <w:rPr>
          <w:rFonts w:ascii="Calibri" w:hAnsi="Calibri" w:eastAsia="Calibri" w:cs="Calibri"/>
          <w:b w:val="0"/>
          <w:bCs w:val="0"/>
          <w:i/>
          <w:iCs/>
          <w:color w:val="595959"/>
          <w:sz w:val="20"/>
          <w:szCs w:val="20"/>
        </w:rPr>
        <w:t xml:space="preserve">Date: [  </w:t>
      </w:r>
      <w:r>
        <w:rPr>
          <w:rFonts w:hint="default" w:ascii="Calibri" w:hAnsi="Calibri" w:eastAsia="Calibri" w:cs="Calibri"/>
          <w:b w:val="0"/>
          <w:bCs w:val="0"/>
          <w:i/>
          <w:iCs/>
          <w:color w:val="595959"/>
          <w:sz w:val="20"/>
          <w:szCs w:val="20"/>
        </w:rPr>
        <w:t>2083/04/04</w:t>
      </w:r>
      <w:r>
        <w:rPr>
          <w:rFonts w:ascii="Calibri" w:hAnsi="Calibri" w:eastAsia="Calibri" w:cs="Calibri"/>
          <w:b w:val="0"/>
          <w:bCs w:val="0"/>
          <w:i/>
          <w:iCs/>
          <w:color w:val="595959"/>
          <w:sz w:val="20"/>
          <w:szCs w:val="20"/>
        </w:rPr>
        <w:t>(B.S.) ]</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Nirmala UI">
    <w:panose1 w:val="020B0502040204020203"/>
    <w:charset w:val="00"/>
    <w:family w:val="auto"/>
    <w:pitch w:val="default"/>
    <w:sig w:usb0="80FF8023" w:usb1="0200004A" w:usb2="00000200" w:usb3="00040000" w:csb0="00000001" w:csb1="00000000"/>
  </w:font>
  <w:font w:name="Nirmala Text">
    <w:panose1 w:val="020B0502040204020203"/>
    <w:charset w:val="00"/>
    <w:family w:val="auto"/>
    <w:pitch w:val="default"/>
    <w:sig w:usb0="80FF8023" w:usb1="0200004A" w:usb2="00000200" w:usb3="00040000" w:csb0="00000001"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documentProtection w:enforcement="0"/>
  <w:compat>
    <w:compatSetting w:name="compatibilityMode" w:uri="http://schemas.microsoft.com/office/word" w:val="15"/>
  </w:compat>
  <w:rsids>
    <w:rsidRoot w:val="00000000"/>
    <w:rsid w:val="2A67434F"/>
    <w:rsid w:val="6D44711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590</Words>
  <Characters>2699</Characters>
  <TotalTime>14</TotalTime>
  <ScaleCrop>false</ScaleCrop>
  <LinksUpToDate>false</LinksUpToDate>
  <CharactersWithSpaces>3272</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2026-07-19T07:53:00Z</dcterms:created>
  <dc:creator>Un-named</dc:creator>
  <cp:lastModifiedBy>Bhuwan Sangroula</cp:lastModifiedBy>
  <dcterms:modified xsi:type="dcterms:W3CDTF">2026-07-20T12:54:04Z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eyJoZGlkIjoiYzU4N2I1YmU4ZWQxZmVmNTE5OTFjOGVkZGMzMjVjMWQiLCJ1c2VySWQiOiI0OTQ3ODEyMjc5OTg1In0=</vt:lpwstr>
  </property>
  <property fmtid="{D5CDD505-2E9C-101B-9397-08002B2CF9AE}" pid="3" name="KSOProductBuildVer">
    <vt:lpwstr>1033-12.1.0.27458</vt:lpwstr>
  </property>
  <property fmtid="{D5CDD505-2E9C-101B-9397-08002B2CF9AE}" pid="4" name="ICV">
    <vt:lpwstr>4B0E719A00014B7E9D7CB8ADA7D2FE55_12</vt:lpwstr>
  </property>
</Properties>
</file>