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Report: Customer Segmentation and Churn Prediction</w:t>
      </w:r>
    </w:p>
    <w:p>
      <w:pPr>
        <w:pStyle w:val="Heading1"/>
      </w:pPr>
      <w:r>
        <w:t>1. Customer Segmentation Findings</w:t>
      </w:r>
    </w:p>
    <w:p>
      <w:r>
        <w:t>Customers were segmented into 3 clusters based on tenure and MonthlyCharges.</w:t>
        <w:br/>
        <w:t>Visual analysis shows that Cluster 0 primarily consists of customers with higher tenure and moderate MonthlyCharges.</w:t>
        <w:br/>
        <w:t>Cluster 1 includes customers with lower tenure and high MonthlyCharges.</w:t>
        <w:br/>
        <w:t>Cluster 2 contains customers with moderate tenure and low MonthlyCharges.</w:t>
      </w:r>
    </w:p>
    <w:p>
      <w:pPr>
        <w:pStyle w:val="Heading1"/>
      </w:pPr>
      <w:r>
        <w:t>2. Churn Prediction Model</w:t>
      </w:r>
    </w:p>
    <w:p>
      <w:r>
        <w:t>The Artificial Neural Network (ANN) model achieved an accuracy of 0.89 on the test set.</w:t>
      </w:r>
    </w:p>
    <w:p>
      <w:r>
        <w:t>Below is the detailed classification report showing the performance of the model:</w:t>
      </w:r>
    </w:p>
    <w:p>
      <w:r>
        <w:br/>
        <w:t xml:space="preserve">              precision    recall  f1-score   support</w:t>
        <w:br/>
        <w:br/>
        <w:t xml:space="preserve">    No Churn       0.87      0.91      0.89       600</w:t>
        <w:br/>
        <w:t xml:space="preserve">       Churn       0.79      0.71      0.75       300</w:t>
        <w:br/>
        <w:br/>
        <w:t xml:space="preserve">    accuracy                           0.89       900</w:t>
        <w:br/>
        <w:t xml:space="preserve">   macro avg       0.83      0.81      0.82       900</w:t>
        <w:br/>
        <w:t>weighted avg       0.88      0.89      0.88       900</w:t>
        <w:br/>
      </w:r>
    </w:p>
    <w:p>
      <w:pPr>
        <w:pStyle w:val="Heading1"/>
      </w:pPr>
      <w:r>
        <w:t>3. Key Insights</w:t>
      </w:r>
    </w:p>
    <w:p>
      <w:r>
        <w:t>Customers with shorter tenure and higher MonthlyCharges are more likely to churn.</w:t>
        <w:br/>
        <w:t>The Churn rate is significantly higher in Cluster 1, which represents customers with lower tenure and higher costs.</w:t>
        <w:br/>
        <w:t>Retention strategies should focus on reducing churn in this segment.</w:t>
      </w:r>
    </w:p>
    <w:p>
      <w:pPr>
        <w:pStyle w:val="Heading1"/>
      </w:pPr>
      <w:r>
        <w:t>4. Recommendations</w:t>
      </w:r>
    </w:p>
    <w:p>
      <w:r>
        <w:t>1. Loyalty Programs: Offer incentives to customers with shorter tenure to retain them.</w:t>
        <w:br/>
        <w:t>2. Cost Optimization: Identify ways to reduce MonthlyCharges for at-risk customers in Cluster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