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eastAsiaTheme="minor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关于232条款的两份文件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1. 钢铁产品清单 (232条款-钢铁产品.pdf)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这份文件把所有受关税影响的钢铁产品，按不同的征税规则，分在了四个大类里。你需要的数据都在这里：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基本钢铁产品：在 subdivision (j)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内容：涵盖整个章节范围的钢铁原材料，比如 7208 (平板轧材)、7213 (棒材)、7304 (管材) 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提取方法：这部分不是具体的10位编码，而是4位或6位的章节/品目。如果后续要匹配企业出口的海关数据，需要把这些品目下所有的细分编码都考虑进来。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第一批衍生产品：在 subdivision (l)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内容：包含如 7317.00.30 (特定螺纹钉) 等具体的8位编码。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第二批衍生产品（核心清单）：在 subdivision (m)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内容：这是最长的一份清单，包含了从 7301.20.10 到 7326.90.86 等大量具体的10位编码。这部分数据量最大，也是你构建企业关税暴露度指标的核心素材。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eastAsia"/>
        </w:rPr>
        <w:t>第三批衍生产品：在 subdivision (n)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内容：包含如 8431.31.00 (升降机零件)、9403.20.00 (金属家具) 等编码。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提取方法：（文件第2页下方那个短列表）。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2. 铝产品清单 (232条款-铝产品.pdf)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铝产品的结构和钢铁产品类似，也分几个大类：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</w:rPr>
        <w:t>基本铝产品：在 subdivision (g)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内容：涵盖 7601 (未锻轧铝) 到 7616.99.51 (铝锻件) 等章节/品目。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第一批衍生产品：在 subdivision (i)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内容：包含 7614.10.50 (钢芯铝绞线)、8708.10.30 (铝保险杠) 等编码。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第二批衍生产品（核心清单）：在 subdivision (j)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内容：包含 7610.10.00 (铝门窗) 到 7616.99.5190 (其他铝制品) 等编码。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eastAsia"/>
        </w:rPr>
        <w:t>第三批衍生产品：在 subdivision (k) 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</w:rPr>
        <w:t>内容：这部分产品更分散，涉及其他章节，比如 8302.10.3000 (家具用铝配件)、8415.90.8025 (空调零件) 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color w:val="0000FF"/>
        </w:rPr>
      </w:pPr>
      <w:r>
        <w:rPr>
          <w:rFonts w:hint="eastAsia"/>
          <w:color w:val="0000FF"/>
        </w:rPr>
        <w:t>如何处理这个基准文件：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完整提取：将PDF中所有具体的10位HTSUS编码（如钢铁文件subdivision (m) 里 7301.20.10 到 7326.90.86 的长列表）整理到一个Excel表格中。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2. </w:t>
      </w:r>
      <w:r>
        <w:rPr>
          <w:rFonts w:hint="eastAsia"/>
        </w:rPr>
        <w:t>标注类型：在旁边加一列，注明该编码属于“基础钢产品”、“基础铝产品”还是“衍生品”，以及是否有“仅对钢/铝含量征税”的特殊规则。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</w:rPr>
        <w:t>这就是你的“政策字典”：这个表格就是你研究中最核心的基础数据。它代表了钢铝232关税在2025年3月这个关键时点的完整范围。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完成了基准文件的整理，你就不再需要关心2025年3月之前的所有变化了。你只需要从</w:t>
      </w: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2025年3月之后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kern w:val="0"/>
          <w:sz w:val="32"/>
          <w:szCs w:val="32"/>
          <w:u w:val="none"/>
          <w:lang w:val="en-US" w:eastAsia="zh-CN" w:bidi="ar"/>
        </w:rPr>
        <w:t>开始，追踪以下两种类型的“增量更新”：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35C6E"/>
    <w:rsid w:val="73E35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2026-03-06T18:38:00Z</dcterms:created>
  <dc:creator>叶子</dc:creator>
  <cp:lastModifiedBy>叶子</cp:lastModifiedBy>
  <dcterms:modified xsi:type="dcterms:W3CDTF">2026-03-06T18:51:34Z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73AB87EB42D0C2868DAEAA69C2B8E5C8_41</vt:lpwstr>
  </property>
</Properties>
</file>